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Заключение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об оценке регулирующего воздействия проекта постановления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муниципального образования «Тереньгульский район»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color w:val="000000"/>
          <w:sz w:val="28"/>
          <w:szCs w:val="28"/>
        </w:rPr>
        <w:t>Об утверждении Порядка размещения нестационарных торговых объектов на территории муниципального образования «Тереньгульский район» Ульяновской области, муниципального образования «Тереньгульское городское поселение» Тереньгульского района Ульяновской области»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shd w:val="clear" w:fill="FFFFFF"/>
        <w:ind w:left="0" w:right="0" w:firstLine="709"/>
        <w:jc w:val="both"/>
        <w:textAlignment w:val="baseline"/>
        <w:rPr/>
      </w:pPr>
      <w:r>
        <w:rPr>
          <w:rFonts w:cs="Times New Roman" w:ascii="PT Astra Serif" w:hAnsi="PT Astra Serif"/>
          <w:szCs w:val="28"/>
        </w:rPr>
        <w:t xml:space="preserve">Управление экономического и стратегического развития  администрации муниципального образования «Тереньгульский район», в соответствии с Законом Ульяновской области от 05.11.2013 № 201-ЗО «О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затрагивающих вопросы  осуществления предпринимательской и инвестиционной деятельности, порядке проведения экспертизы нормативных правовых актов Ульяновской области и муниципальных нормативных правовых актов, затрагивающих  вопросы осуществления предпринимательской и инвестиционной деятельности, и порядке проведения оценки фактического воздействия  нормативных правовых актов Ульяновской области, затрагивающих осуществление предпринимательской и инвестиционной деятельности»,  постановлением Администрации муниципального образования «Тереньгульский район» от 02 октября 2015 года №588 «Об утверждении Положения о проведении оценки регулирующего воздействия проектов нормативных правовых актов муниципального образования «Тереньгульский  район», рассмотрело Постановления администрации МО «Тереньгульский район» </w:t>
      </w:r>
      <w:bookmarkStart w:id="0" w:name="__DdeLink__83_1982495355"/>
      <w:r>
        <w:rPr>
          <w:rFonts w:cs="Times New Roman" w:ascii="PT Astra Serif" w:hAnsi="PT Astra Serif"/>
          <w:b w:val="false"/>
          <w:bCs w:val="false"/>
          <w:szCs w:val="28"/>
        </w:rPr>
        <w:t>«</w:t>
      </w:r>
      <w:bookmarkEnd w:id="0"/>
      <w:r>
        <w:rPr>
          <w:rFonts w:eastAsia="Times New Roman" w:cs="PT Astra Serif;Times New Roman" w:ascii="PT Astra Serif;Times New Roman" w:hAnsi="PT Astra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 xml:space="preserve">Об утверждении схемы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размещения нестационарных торговых объектов на территории муниципального образования</w:t>
      </w:r>
      <w:r>
        <w:rPr>
          <w:rFonts w:eastAsia="PT Astra Serif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eastAsia="zh-CN" w:bidi="ar-SA"/>
        </w:rPr>
        <w:t>«Тереньгульское городское поселение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» </w:t>
      </w:r>
      <w:r>
        <w:rPr>
          <w:rFonts w:cs="Times New Roman" w:ascii="PT Astra Serif" w:hAnsi="PT Astra Serif"/>
          <w:color w:val="000000"/>
          <w:szCs w:val="28"/>
        </w:rPr>
        <w:t>(далее – проект акта), подготовленный и направленный для подготовки</w:t>
      </w:r>
      <w:r>
        <w:rPr>
          <w:rFonts w:eastAsia="Times New Roman" w:cs="Times New Roman" w:ascii="PT Astra Serif" w:hAnsi="PT Astra Serif"/>
          <w:color w:val="000000"/>
          <w:spacing w:val="2"/>
          <w:szCs w:val="28"/>
          <w:lang w:eastAsia="ru-RU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>настоящего</w:t>
      </w:r>
      <w:r>
        <w:rPr>
          <w:rFonts w:cs="Times New Roman" w:ascii="PT Astra Serif" w:hAnsi="PT Astra Serif"/>
          <w:szCs w:val="28"/>
        </w:rPr>
        <w:t xml:space="preserve"> заключения Управлением экономического и стратегического развития администрации муниципального образования «Тереньгульский район» (далее – разработчик акта), и сообщает следующее.</w:t>
      </w:r>
    </w:p>
    <w:p>
      <w:pPr>
        <w:pStyle w:val="Normal"/>
        <w:shd w:val="clear" w:fill="FFFFFF"/>
        <w:ind w:left="0" w:right="0" w:firstLine="709"/>
        <w:textAlignment w:val="baseline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Описание предлагаемого регулирования.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Проведен анализ результатов исследований, проводимых регулирующим органом, содержащихся в сводном отчете: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изучены мнения потенциальных адресатов предлагаемого правового регулирования, отраженные в своде предложений, поступивших по результатам проведения публичных консультаций;</w:t>
      </w:r>
    </w:p>
    <w:p>
      <w:pPr>
        <w:pStyle w:val="Style17"/>
        <w:shd w:val="clear" w:fill="FFFFFF"/>
        <w:spacing w:lineRule="auto" w:line="240" w:before="0" w:after="0"/>
        <w:ind w:left="0" w:right="0" w:hanging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установлена полнота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ListParagraph"/>
        <w:numPr>
          <w:ilvl w:val="0"/>
          <w:numId w:val="1"/>
        </w:numPr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Обоснование целей предлагаемого регулирования.</w:t>
      </w:r>
    </w:p>
    <w:p>
      <w:pPr>
        <w:pStyle w:val="ListParagraph"/>
        <w:numPr>
          <w:ilvl w:val="0"/>
          <w:numId w:val="0"/>
        </w:numPr>
        <w:ind w:left="927" w:right="0" w:hanging="0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 xml:space="preserve">Проект Постановления администрации МО «Тереньгульский район» </w:t>
      </w:r>
      <w:bookmarkStart w:id="1" w:name="__DdeLink__83_19824953551"/>
      <w:r>
        <w:rPr>
          <w:rFonts w:eastAsia="Times New Roman" w:cs="Times New Roman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</w:t>
      </w:r>
      <w:bookmarkEnd w:id="1"/>
      <w:r>
        <w:rPr>
          <w:rFonts w:eastAsia="Times New Roman" w:cs="PT Astra Serif;Times New Roman" w:ascii="PT Astra Serif;Times New Roman" w:hAnsi="PT Astra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Об утверждении схемы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размещения нестационарных торговых объектов на  территории муниципального образования</w:t>
      </w:r>
      <w:r>
        <w:rPr>
          <w:rFonts w:eastAsia="PT Astra Serif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«Тереньгульское городское поселение»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</w:rPr>
        <w:t xml:space="preserve"> </w:t>
      </w:r>
      <w:r>
        <w:rPr>
          <w:rFonts w:cs="Times New Roman" w:ascii="PT Astra Serif" w:hAnsi="PT Astra Serif"/>
          <w:szCs w:val="28"/>
        </w:rPr>
        <w:t xml:space="preserve"> </w:t>
      </w: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>- упорядочение размещения НТО на территории муниципального образования «Тереньгульский район», муниципального образования «Тереньгульское городское поселение» Тереньгульского района Ульяновской области;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обеспечение устойчивого развития территории муниципального образования «Тереньгульский район;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достижение нормативов минимальной обеспеченности населения площадью торговых объектов на территории муниципального образования «Тереньгульский район» Ульяновской области, муниципального образования «Тереньгульское городское поселение» Тереньгульского района Ульяновской области;</w:t>
      </w:r>
    </w:p>
    <w:p>
      <w:pPr>
        <w:pStyle w:val="ConsPlusNormal"/>
        <w:ind w:left="0" w:right="0" w:hanging="0"/>
        <w:jc w:val="both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</w:rPr>
      </w:pPr>
      <w:r>
        <w:rPr>
          <w:rFonts w:eastAsia="Times New Roman" w:cs="PT Astra Serif;Times New Roman" w:ascii="PT Astra Serif;Times New Roman" w:hAnsi="PT Astra Serif;Times New Roman"/>
          <w:color w:val="000000"/>
          <w:sz w:val="28"/>
          <w:szCs w:val="28"/>
        </w:rPr>
        <w:tab/>
        <w:t>- создание условий для обеспечения жителей Тереньгульского района качественными и безопасными товарами и услугами;</w:t>
      </w:r>
    </w:p>
    <w:p>
      <w:pPr>
        <w:pStyle w:val="Normal"/>
        <w:ind w:left="0" w:right="0" w:firstLine="709"/>
        <w:rPr>
          <w:rFonts w:ascii="PT Astra Serif;Times New Roman" w:hAnsi="PT Astra Serif;Times New Roman" w:eastAsia="Times New Roman" w:cs="PT Astra Serif;Times New Roman"/>
          <w:color w:val="000000"/>
          <w:sz w:val="28"/>
          <w:szCs w:val="28"/>
          <w:shd w:fill="auto" w:val="clear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ab/>
        <w:t>- обеспечение равных возможностей для реализации прав хозяйствующих субъектов на осуществление торговой деятельности на территории муниципального образования «Тереньгульский район» Ульяновской области, муниципального образования «Тереньгульское городское поселение» Тереньгульского района Ульяновской области.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  <w:t>3. Замечания по проекту акта.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hanging="0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Cs w:val="28"/>
        </w:rPr>
        <w:t xml:space="preserve">          </w:t>
      </w:r>
      <w:r>
        <w:rPr>
          <w:rFonts w:cs="Times New Roman" w:ascii="PT Astra Serif" w:hAnsi="PT Astra Serif"/>
          <w:color w:val="000000"/>
          <w:szCs w:val="28"/>
        </w:rPr>
        <w:t>При подготовке проекта акта процедуры, предусмотренные Порядком оценки регулирующего воздействия разработчиком соблюдены.</w:t>
      </w:r>
      <w:r>
        <w:rPr>
          <w:rFonts w:cs="Times New Roman" w:ascii="PT Astra Serif" w:hAnsi="PT Astra Serif"/>
          <w:color w:val="FF0000"/>
          <w:szCs w:val="28"/>
        </w:rPr>
        <w:t xml:space="preserve"> </w:t>
      </w:r>
      <w:r>
        <w:rPr>
          <w:rFonts w:cs="Times New Roman" w:ascii="PT Astra Serif" w:hAnsi="PT Astra Serif"/>
          <w:color w:val="000000"/>
          <w:szCs w:val="28"/>
        </w:rPr>
        <w:t xml:space="preserve">Проведен анализ оценки актуальности и практической значимости данного акта: актуален и имеет практическую значимость. 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firstLine="709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Cs w:val="28"/>
        </w:rPr>
        <w:t>4. Сведения о проведении публичных обсуждений</w:t>
      </w:r>
      <w:r>
        <w:rPr>
          <w:rFonts w:cs="Times New Roman" w:ascii="PT Astra Serif" w:hAnsi="PT Astra Serif"/>
          <w:szCs w:val="28"/>
        </w:rPr>
        <w:t>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  <w:shd w:fill="auto" w:val="clear"/>
        </w:rPr>
        <w:t>Публичное обсуждение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Style w:val="0pt"/>
          <w:rFonts w:ascii="PT Astra Serif" w:hAnsi="PT Astra Serif"/>
          <w:color w:val="000000"/>
          <w:sz w:val="28"/>
          <w:szCs w:val="28"/>
          <w:shd w:fill="auto" w:val="clear"/>
        </w:rPr>
        <w:t>НПА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проведено в сроки с 01.0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9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.2023 г. по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01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10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.202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shd w:fill="auto" w:val="clear"/>
          <w:lang w:val="ru-RU" w:eastAsia="ru-RU" w:bidi="ar-SA"/>
        </w:rPr>
        <w:t>3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 xml:space="preserve"> г. посредством размещения указанных документов на официальном сайте в информационно-телекоммуникационной сети Интернет по адресу</w:t>
      </w:r>
      <w:r>
        <w:rPr>
          <w:rStyle w:val="Appleconvertedspace"/>
          <w:rFonts w:ascii="PT Astra Serif" w:hAnsi="PT Astra Serif"/>
          <w:color w:val="000000"/>
          <w:sz w:val="28"/>
          <w:szCs w:val="28"/>
          <w:shd w:fill="auto" w:val="clear"/>
        </w:rPr>
        <w:t xml:space="preserve"> https://terenga.gosuslugi.ru/deyatelnost/napravleniya-deyatelnosti/ekonomika/otsenka-reguliruyuschego-vozdeystviya/publichnye-obsuzhdeniya/2023-god/</w:t>
      </w:r>
    </w:p>
    <w:p>
      <w:pPr>
        <w:pStyle w:val="10"/>
        <w:spacing w:before="0" w:after="0"/>
        <w:ind w:left="0" w:right="0"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Информация о месте размещения материалов для публичных обсуждений проекта акта одновременно была направлена Директору АНО «Центр развития предпринимательства Тереньгульского района Ульяновской области», в Общественную палату муниципального образования «Тереньгульский район» и другим заинтересованным лицам.</w:t>
      </w:r>
    </w:p>
    <w:p>
      <w:pPr>
        <w:pStyle w:val="Normal"/>
        <w:ind w:left="0" w:right="0" w:firstLine="709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В рамках публичных обсуждений разработчиком проекта акта были получены отзывы от Директора АНО «Центр развития предпринимательства</w:t>
      </w:r>
    </w:p>
    <w:p>
      <w:pPr>
        <w:pStyle w:val="Normal"/>
        <w:ind w:left="0" w:right="0" w:hanging="0"/>
        <w:rPr>
          <w:rFonts w:ascii="PT Astra Serif" w:hAnsi="PT Astra Serif" w:cs="Times New Roman"/>
          <w:color w:val="000000"/>
          <w:szCs w:val="28"/>
        </w:rPr>
      </w:pPr>
      <w:r>
        <w:rPr>
          <w:rFonts w:cs="Times New Roman" w:ascii="PT Astra Serif" w:hAnsi="PT Astra Serif"/>
          <w:color w:val="000000"/>
          <w:szCs w:val="28"/>
        </w:rPr>
        <w:t>Тереньгульского района Ульяновской области», содержащие позицию, что вариант решения проблемы является оптимальным. Предложений и замечаний нет.</w:t>
      </w:r>
    </w:p>
    <w:p>
      <w:pPr>
        <w:pStyle w:val="Normal"/>
        <w:ind w:left="0" w:right="0" w:firstLine="709"/>
        <w:rPr>
          <w:shd w:fill="auto" w:val="clear"/>
        </w:rPr>
      </w:pPr>
      <w:r>
        <w:rPr>
          <w:rFonts w:cs="Times New Roman" w:ascii="PT Astra Serif" w:hAnsi="PT Astra Serif"/>
          <w:color w:val="000000"/>
          <w:szCs w:val="28"/>
          <w:shd w:fill="auto" w:val="clear"/>
        </w:rPr>
        <w:t xml:space="preserve">  </w:t>
      </w:r>
      <w:r>
        <w:rPr>
          <w:rFonts w:cs="Times New Roman" w:ascii="PT Astra Serif" w:hAnsi="PT Astra Serif"/>
          <w:color w:val="000000"/>
          <w:szCs w:val="28"/>
          <w:shd w:fill="auto" w:val="clear"/>
        </w:rPr>
        <w:t>От остальных участников публичных обсуждений позиций, содержащих замечания и предложений по проекту акта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5. Выводы по результатам проведения оценки регулирующего</w:t>
      </w:r>
    </w:p>
    <w:p>
      <w:pPr>
        <w:pStyle w:val="Normal"/>
        <w:ind w:left="0" w:right="0" w:firstLine="709"/>
        <w:jc w:val="center"/>
        <w:rPr/>
      </w:pPr>
      <w:r>
        <w:rPr>
          <w:rFonts w:cs="Times New Roman" w:ascii="PT Astra Serif" w:hAnsi="PT Astra Serif"/>
          <w:b/>
          <w:szCs w:val="28"/>
        </w:rPr>
        <w:t>воздействия.</w:t>
      </w:r>
    </w:p>
    <w:p>
      <w:pPr>
        <w:pStyle w:val="Normal"/>
        <w:ind w:left="0" w:right="0" w:firstLine="709"/>
        <w:jc w:val="center"/>
        <w:rPr>
          <w:rFonts w:ascii="PT Astra Serif" w:hAnsi="PT Astra Serif" w:cs="Times New Roman"/>
          <w:b/>
          <w:b/>
          <w:szCs w:val="28"/>
        </w:rPr>
      </w:pPr>
      <w:r>
        <w:rPr>
          <w:rFonts w:cs="Times New Roman" w:ascii="PT Astra Serif" w:hAnsi="PT Astra Serif"/>
          <w:b/>
          <w:szCs w:val="28"/>
        </w:rPr>
      </w:r>
    </w:p>
    <w:p>
      <w:pPr>
        <w:pStyle w:val="Normal"/>
        <w:ind w:left="0" w:right="0" w:firstLine="709"/>
        <w:rPr/>
      </w:pPr>
      <w:r>
        <w:rPr>
          <w:rFonts w:cs="Times New Roman" w:ascii="PT Astra Serif" w:hAnsi="PT Astra Serif"/>
          <w:szCs w:val="28"/>
        </w:rPr>
        <w:t>На основе проведённой оценки регулирующего воздействия проекта муниципального нормативного правового акта с учётом информации представленной разработчиком, полученной в ходе публичных консультаций, Управлением экономического и стратегического развития администрации муниципального образования «Тереньгульский район» сделаны следующие выводы.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 не предусматривает положения, которыми изменяется содержание прав и обязанностей юридических лиц, а также содержание и порядок реализации полномочий органов местного самоуправления муниципального образования «Тереньгульский район» в отношениях с юридическими лицами в сфере предпринимательской и инвестиционной деятельности.</w:t>
      </w:r>
    </w:p>
    <w:p>
      <w:pPr>
        <w:pStyle w:val="Style17"/>
        <w:shd w:val="clear" w:fill="FFFFFF"/>
        <w:tabs>
          <w:tab w:val="clear" w:pos="708"/>
          <w:tab w:val="left" w:pos="1210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Риски не достижения целей правового регулирования, а также возможные негативные последствия от введения правового регулирования для развития отраслей экономики муниципального образования «Тереньгульский район», отсутствуют.</w:t>
      </w:r>
    </w:p>
    <w:p>
      <w:pPr>
        <w:pStyle w:val="Style17"/>
        <w:shd w:val="clear" w:fill="FFFFFF"/>
        <w:tabs>
          <w:tab w:val="clear" w:pos="708"/>
          <w:tab w:val="left" w:pos="1057" w:leader="none"/>
        </w:tabs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Дополнительные расходы местного бюджета, связанные с введением предлагаемого правового регулирования, не предполагаются.</w:t>
      </w:r>
    </w:p>
    <w:p>
      <w:pPr>
        <w:pStyle w:val="Style17"/>
        <w:shd w:val="clear" w:fill="FFFFFF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Положения, способствующие возникновению необоснованных расходов бюджета муниципального образования «Тереньгульский район», отсутствуют.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 xml:space="preserve"> </w:t>
      </w:r>
      <w:r>
        <w:rPr>
          <w:rFonts w:cs="Times New Roman" w:ascii="PT Astra Serif" w:hAnsi="PT Astra Serif"/>
          <w:szCs w:val="28"/>
        </w:rPr>
        <w:t>В результате анализа обоснованности выбора предлагаемого правового регулирования Управление считает, что разработчик выбрал эффективный способ решения проблемы в регулируемой сфере, избыточных обязанностей, запретов и ограничений для субъектов инвестиционной и предпринимательской деятельности или способствующие их введению, а так же положений, способствующих возникновению необоснованных расходов субъектов инвестиционной и предпринимательской деятельности не выявлено.</w:t>
      </w:r>
    </w:p>
    <w:p>
      <w:pPr>
        <w:pStyle w:val="10"/>
        <w:spacing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Результаты проведения публичных консультаций обобщены в сводке предложений по результатам проведения публичного обсуждения. Ответы на перечень вопросов в рамках проведения публичных обсуждений не поступало.</w:t>
      </w:r>
    </w:p>
    <w:p>
      <w:pPr>
        <w:pStyle w:val="Normal"/>
        <w:ind w:left="0" w:right="0" w:firstLine="709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Муниципальный нормативный правовой акт целесообразно принять в представленной разработчиком редакции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Начальник управления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экономического и стратегического развития</w:t>
      </w:r>
    </w:p>
    <w:p>
      <w:pPr>
        <w:pStyle w:val="Normal"/>
        <w:ind w:left="0" w:right="0" w:hanging="0"/>
        <w:rPr>
          <w:rFonts w:ascii="PT Astra Serif" w:hAnsi="PT Astra Serif" w:cs="Times New Roman"/>
          <w:szCs w:val="28"/>
        </w:rPr>
      </w:pPr>
      <w:r>
        <w:rPr>
          <w:rFonts w:cs="Times New Roman" w:ascii="PT Astra Serif" w:hAnsi="PT Astra Serif"/>
          <w:szCs w:val="28"/>
        </w:rPr>
        <w:t>администрации муниципального образования</w:t>
      </w:r>
    </w:p>
    <w:p>
      <w:pPr>
        <w:pStyle w:val="Normal"/>
        <w:ind w:left="0" w:right="0" w:hanging="0"/>
        <w:rPr/>
      </w:pPr>
      <w:r>
        <w:rPr>
          <w:rFonts w:cs="Times New Roman" w:ascii="PT Astra Serif" w:hAnsi="PT Astra Serif"/>
          <w:szCs w:val="28"/>
        </w:rPr>
        <w:t>«Тереньгульский ра</w:t>
      </w:r>
      <w:bookmarkStart w:id="2" w:name="_GoBack"/>
      <w:bookmarkEnd w:id="2"/>
      <w:r>
        <w:rPr>
          <w:rFonts w:cs="Times New Roman" w:ascii="PT Astra Serif" w:hAnsi="PT Astra Serif"/>
          <w:szCs w:val="28"/>
        </w:rPr>
        <w:t>йон»                                                                    Т.В. Пучкова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PT Astra Serif">
    <w:charset w:val="01"/>
    <w:family w:val="roman"/>
    <w:pitch w:val="variable"/>
  </w:font>
  <w:font w:name="PT Astra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ucida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left="0" w:right="0" w:firstLine="567"/>
      <w:jc w:val="both"/>
    </w:pPr>
    <w:rPr>
      <w:rFonts w:ascii="Times New Roman" w:hAnsi="Times New Roman" w:eastAsia="Calibri" w:cs="Tahoma"/>
      <w:color w:val="00000A"/>
      <w:kern w:val="0"/>
      <w:sz w:val="28"/>
      <w:szCs w:val="26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0pt">
    <w:name w:val="0pt"/>
    <w:basedOn w:val="DefaultParagraphFont"/>
    <w:qFormat/>
    <w:rPr/>
  </w:style>
  <w:style w:type="character" w:styleId="1">
    <w:name w:val="Основной текст Знак1"/>
    <w:basedOn w:val="DefaultParagraphFont"/>
    <w:qFormat/>
    <w:rPr>
      <w:rFonts w:cs="Times New Roman"/>
      <w:szCs w:val="28"/>
      <w:highlight w:val="whit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cs="Tahoma"/>
      <w:sz w:val="28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Lucida Sans"/>
      <w:sz w:val="28"/>
      <w:szCs w:val="28"/>
    </w:rPr>
  </w:style>
  <w:style w:type="paragraph" w:styleId="Style17">
    <w:name w:val="Body Text"/>
    <w:basedOn w:val="Normal"/>
    <w:pPr>
      <w:shd w:val="clear" w:fill="FFFFFF"/>
      <w:spacing w:lineRule="atLeast" w:line="240" w:before="120" w:after="120"/>
      <w:ind w:left="0" w:right="0" w:hanging="600"/>
      <w:jc w:val="left"/>
    </w:pPr>
    <w:rPr>
      <w:rFonts w:ascii="Calibri" w:hAnsi="Calibri" w:cs="Times New Roman"/>
      <w:sz w:val="22"/>
      <w:szCs w:val="28"/>
    </w:rPr>
  </w:style>
  <w:style w:type="paragraph" w:styleId="Style18">
    <w:name w:val="List"/>
    <w:basedOn w:val="Style17"/>
    <w:pPr>
      <w:shd w:val="clear" w:fill="FFFFFF"/>
    </w:pPr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10">
    <w:name w:val="10"/>
    <w:basedOn w:val="Normal"/>
    <w:qFormat/>
    <w:pPr>
      <w:spacing w:before="280" w:after="280"/>
      <w:ind w:left="0" w:right="0"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567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Liberation Serif;Times New Roman"/>
      <w:color w:val="auto"/>
      <w:kern w:val="2"/>
      <w:sz w:val="20"/>
      <w:szCs w:val="20"/>
      <w:lang w:val="ru-RU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LibreOffice/7.0.6.2$Linux_X86_64 LibreOffice_project/00$Build-2</Application>
  <AppVersion>15.0000</AppVersion>
  <Pages>2</Pages>
  <Words>750</Words>
  <Characters>6634</Characters>
  <CharactersWithSpaces>7450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2017-10-19T12:01:00Z</dcterms:created>
  <dc:creator>Пучкова</dc:creator>
  <dc:description/>
  <dc:language>ru-RU</dc:language>
  <cp:lastModifiedBy/>
  <dcterms:modified xsi:type="dcterms:W3CDTF">2024-01-24T13:25:31Z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