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14 февраля </w:t>
      </w:r>
      <w:r>
        <w:rPr>
          <w:rFonts w:cs="PT Astra Serif" w:ascii="PT Astra Serif" w:hAnsi="PT Astra Serif"/>
          <w:color w:val="000000"/>
          <w:sz w:val="28"/>
          <w:szCs w:val="28"/>
        </w:rPr>
        <w:t>2025г.</w:t>
        <w:tab/>
      </w: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 xml:space="preserve">                               </w:t>
      </w:r>
      <w:r>
        <w:rPr>
          <w:rFonts w:cs="PT Astra Serif" w:ascii="PT Astra Serif" w:hAnsi="PT Astra Serif"/>
          <w:color w:val="000000"/>
          <w:szCs w:val="28"/>
        </w:rPr>
        <w:t xml:space="preserve">№ </w:t>
      </w:r>
      <w:r>
        <w:rPr>
          <w:rFonts w:cs="PT Astra Serif" w:ascii="PT Astra Serif" w:hAnsi="PT Astra Serif"/>
          <w:color w:val="000000"/>
          <w:szCs w:val="28"/>
        </w:rPr>
        <w:t>49</w:t>
      </w:r>
    </w:p>
    <w:p>
      <w:pPr>
        <w:pStyle w:val="Normal"/>
        <w:rPr>
          <w:rFonts w:ascii="PT Astra Serif" w:hAnsi="PT Astra Serif" w:cs="PT Astra Serif"/>
          <w:color w:val="000000"/>
          <w:sz w:val="18"/>
          <w:szCs w:val="28"/>
        </w:rPr>
      </w:pPr>
      <w:r>
        <w:rPr>
          <w:rFonts w:cs="PT Astra Serif" w:ascii="PT Astra Serif" w:hAnsi="PT Astra Serif"/>
          <w:color w:val="000000"/>
          <w:sz w:val="18"/>
          <w:szCs w:val="28"/>
        </w:rPr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</w:r>
      <w:r>
        <w:rPr>
          <w:rFonts w:cs="PT Astra Serif"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</w:r>
    </w:p>
    <w:tbl>
      <w:tblPr>
        <w:tblW w:w="9360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 w:val="28"/>
                <w:szCs w:val="28"/>
                <w:lang w:eastAsia="en-US" w:bidi="en-US"/>
              </w:rPr>
              <w:t>О внесении изменений в постановление Администрации муниципального образования «Тереньгульский район» от 19.09.2024г. № 516</w:t>
            </w:r>
          </w:p>
          <w:p>
            <w:pPr>
              <w:pStyle w:val="Normal"/>
              <w:widowControl w:val="false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</w:rPr>
            </w:pPr>
            <w:r>
              <w:rPr>
                <w:rFonts w:cs="PT Astra Serif" w:ascii="PT Astra Serif" w:hAnsi="PT Astra Serif"/>
                <w:b/>
              </w:rPr>
            </w:r>
          </w:p>
        </w:tc>
      </w:tr>
    </w:tbl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Style29"/>
        <w:ind w:right="0" w:firstLine="708"/>
        <w:jc w:val="both"/>
        <w:rPr>
          <w:rFonts w:ascii="PT Astra Serif" w:hAnsi="PT Astra Serif" w:cs="PT Astra Serif"/>
          <w:sz w:val="28"/>
          <w:szCs w:val="28"/>
          <w:lang w:eastAsia="en-US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>1. Внести в постановление Администрации муниципального образования «Тереньгульский район» от 19.09.2024г. года № 516</w:t>
      </w:r>
      <w:r>
        <w:rPr>
          <w:rFonts w:cs="PT Astra Serif" w:ascii="PT Astra Serif" w:hAnsi="PT Astra Serif"/>
          <w:b w:val="false"/>
          <w:bCs w:val="false"/>
          <w:sz w:val="28"/>
          <w:szCs w:val="28"/>
          <w:lang w:eastAsia="en-US"/>
        </w:rPr>
        <w:t xml:space="preserve"> «Об утверждении муниципальной программы «Развитие муниципального управления и обеспечение функционирования деятельности органов местного самоуправления в муниципальном образовании «Тереньгульский район» следующие изменения:</w:t>
      </w:r>
    </w:p>
    <w:p>
      <w:pPr>
        <w:pStyle w:val="Normal"/>
        <w:shd w:val="clear" w:fill="FFFFFF"/>
        <w:jc w:val="both"/>
        <w:rPr/>
      </w:pPr>
      <w:r>
        <w:rPr>
          <w:rFonts w:cs="PT Astra Serif" w:ascii="PT Astra Serif" w:hAnsi="PT Astra Serif"/>
          <w:sz w:val="28"/>
          <w:szCs w:val="28"/>
        </w:rPr>
        <w:tab/>
        <w:t>1.1. Раздел «Ресурсное обеспечение муниципальной программы с разбивкой по источникам финансового обеспечения и годам реализации</w:t>
      </w:r>
      <w:r>
        <w:rPr>
          <w:rFonts w:cs="PT Astra Serif" w:ascii="PT Astra Serif" w:hAnsi="PT Astra Serif"/>
          <w:sz w:val="28"/>
          <w:szCs w:val="28"/>
          <w:shd w:fill="FFFFFF" w:val="clear"/>
        </w:rPr>
        <w:t xml:space="preserve">» паспорта программы изложить в </w:t>
      </w:r>
      <w:r>
        <w:rPr>
          <w:rFonts w:cs="PT Astra Serif" w:ascii="PT Astra Serif" w:hAnsi="PT Astra Serif"/>
          <w:sz w:val="28"/>
          <w:szCs w:val="28"/>
        </w:rPr>
        <w:t>следующей редакции:</w:t>
      </w:r>
    </w:p>
    <w:p>
      <w:pPr>
        <w:pStyle w:val="Normal"/>
        <w:shd w:val="clear" w:fill="FFFFFF"/>
        <w:jc w:val="both"/>
        <w:rPr/>
      </w:pPr>
      <w:r>
        <w:rPr>
          <w:rFonts w:eastAsia="PT Astra Serif" w:cs="PT Astra Serif" w:ascii="PT Astra Serif" w:hAnsi="PT Astra Serif"/>
          <w:sz w:val="28"/>
          <w:szCs w:val="28"/>
        </w:rPr>
        <w:tab/>
      </w:r>
      <w:r>
        <w:rPr>
          <w:rFonts w:cs="PT Astra Serif" w:ascii="PT Astra Serif" w:hAnsi="PT Astra Serif"/>
          <w:sz w:val="28"/>
          <w:szCs w:val="28"/>
        </w:rPr>
        <w:t>«</w:t>
      </w:r>
      <w:r>
        <w:rPr>
          <w:rFonts w:cs="PT Astra Serif" w:ascii="PT Astra Serif" w:hAnsi="PT Astra Serif"/>
          <w:sz w:val="28"/>
          <w:szCs w:val="28"/>
          <w:shd w:fill="auto" w:val="clear"/>
        </w:rPr>
        <w:t>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379382,42350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рублей, в том числе по годам:</w:t>
      </w:r>
    </w:p>
    <w:p>
      <w:pPr>
        <w:pStyle w:val="ConsPlusNormal"/>
        <w:widowControl w:val="false"/>
        <w:rPr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в 2025 году –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57055,217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ConsPlusNormal"/>
        <w:widowControl w:val="false"/>
        <w:rPr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в 2026 году –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49424,9795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ConsPlusNormal"/>
        <w:widowControl w:val="false"/>
        <w:rPr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в 2027 году –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53386,797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ConsPlusNormal"/>
        <w:widowControl w:val="false"/>
        <w:rPr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в 2028 году –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73171,81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ConsPlusNormal"/>
        <w:widowControl w:val="false"/>
        <w:rPr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  <w:t xml:space="preserve">в 2029 году – 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 xml:space="preserve">73171,81 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тыс. рублей;</w:t>
      </w:r>
    </w:p>
    <w:p>
      <w:pPr>
        <w:pStyle w:val="Normal"/>
        <w:shd w:val="clear" w:fill="FFFFFF"/>
        <w:jc w:val="both"/>
        <w:rPr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  <w:lang w:eastAsia="en-US"/>
        </w:rPr>
        <w:t xml:space="preserve">в 2030 году –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  <w:lang w:eastAsia="en-US"/>
        </w:rPr>
        <w:t xml:space="preserve">73171,81 </w:t>
      </w:r>
      <w:r>
        <w:rPr>
          <w:rFonts w:cs="PT Astra Serif" w:ascii="PT Astra Serif" w:hAnsi="PT Astra Serif"/>
          <w:sz w:val="28"/>
          <w:szCs w:val="28"/>
          <w:shd w:fill="auto" w:val="clear"/>
          <w:lang w:eastAsia="en-US"/>
        </w:rPr>
        <w:t xml:space="preserve"> тыс. рублей.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  <w:shd w:fill="auto" w:val="clear"/>
          <w:lang w:eastAsia="en-US"/>
        </w:rPr>
        <w:t>1.2. П</w:t>
      </w:r>
      <w:r>
        <w:rPr>
          <w:rFonts w:cs="PT Astra Serif" w:ascii="PT Astra Serif" w:hAnsi="PT Astra Serif"/>
          <w:sz w:val="28"/>
          <w:szCs w:val="28"/>
          <w:shd w:fill="auto" w:val="clear"/>
        </w:rPr>
        <w:t>риложение №3 к муниципальной программе</w:t>
      </w:r>
      <w:r>
        <w:rPr>
          <w:rFonts w:cs="PT Astra Serif" w:ascii="PT Astra Serif" w:hAnsi="PT Astra Serif"/>
          <w:sz w:val="28"/>
          <w:szCs w:val="28"/>
        </w:rPr>
        <w:t xml:space="preserve"> изложить в следующей редакции: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cs="PT Astra Serif" w:ascii="PT Astra Serif" w:hAnsi="PT Astra Serif"/>
          <w:sz w:val="36"/>
          <w:szCs w:val="36"/>
        </w:rPr>
        <w:t>0061</w:t>
      </w:r>
    </w:p>
    <w:p>
      <w:pPr>
        <w:pStyle w:val="Normal"/>
        <w:widowControl w:val="false"/>
        <w:suppressAutoHyphens w:val="false"/>
        <w:ind w:hanging="0"/>
        <w:jc w:val="center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cs="PT Astra Serif" w:ascii="PT Astra Serif" w:hAnsi="PT Astra Serif"/>
          <w:sz w:val="28"/>
          <w:szCs w:val="28"/>
          <w:lang w:eastAsia="ru-RU"/>
        </w:rPr>
        <w:t>«Приложение N 3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rPr>
          <w:rFonts w:ascii="PT Astra Serif" w:hAnsi="PT Astra Serif" w:cs="Calibri"/>
          <w:b/>
          <w:b/>
          <w:sz w:val="28"/>
          <w:szCs w:val="28"/>
          <w:lang w:eastAsia="ru-RU"/>
        </w:rPr>
      </w:pPr>
      <w:r>
        <w:rPr>
          <w:rFonts w:cs="Calibri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ФИНАНСОВОЕ ОБЕСПЕЧЕНИЕ</w:t>
      </w:r>
    </w:p>
    <w:p>
      <w:pPr>
        <w:pStyle w:val="ConsPlusTitl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МУНИЦИПАЛЬНОЙ ПРОГРАММЫ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«Развитие муниципального управления и обеспечение функционирования деятельности органов местного самоуправления в муниципальном образовании «Тереньгульский район»</w:t>
      </w:r>
    </w:p>
    <w:p>
      <w:pPr>
        <w:pStyle w:val="ConsPlusTitle"/>
        <w:suppressAutoHyphens w:val="false"/>
        <w:jc w:val="center"/>
        <w:rPr>
          <w:rFonts w:ascii="PT Astra Serif" w:hAnsi="PT Astra Serif" w:cs="PT Astra Serif"/>
          <w:b w:val="false"/>
          <w:b w:val="false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sz w:val="28"/>
          <w:szCs w:val="28"/>
          <w:lang w:eastAsia="ru-RU"/>
        </w:rPr>
      </w:r>
    </w:p>
    <w:tbl>
      <w:tblPr>
        <w:tblW w:w="15094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"/>
        <w:gridCol w:w="2563"/>
        <w:gridCol w:w="1752"/>
        <w:gridCol w:w="1934"/>
        <w:gridCol w:w="1699"/>
        <w:gridCol w:w="994"/>
        <w:gridCol w:w="851"/>
        <w:gridCol w:w="851"/>
        <w:gridCol w:w="850"/>
        <w:gridCol w:w="851"/>
        <w:gridCol w:w="990"/>
        <w:gridCol w:w="1141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Код целевой статьи расходов</w:t>
            </w:r>
          </w:p>
        </w:tc>
        <w:tc>
          <w:tcPr>
            <w:tcW w:w="6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261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2028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2029 год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2030 год</w:t>
            </w:r>
          </w:p>
        </w:tc>
      </w:tr>
      <w:tr>
        <w:trPr>
          <w:trHeight w:val="8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«Развитие муниципального управления и обеспечение функционирования деятельности органов местного самоуправления в муниципальном образовании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63 0 00 00000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379382,42350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57055,217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49424,97950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53386,797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73171,81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73171,81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73171,81</w:t>
            </w:r>
          </w:p>
        </w:tc>
      </w:tr>
      <w:tr>
        <w:trPr>
          <w:trHeight w:val="461" w:hRule="atLeast"/>
        </w:trPr>
        <w:tc>
          <w:tcPr>
            <w:tcW w:w="318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ind w:left="58" w:hanging="58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367801,15350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55089,527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47394,37950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51346,297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71323,65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71323,65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71323,65</w:t>
            </w:r>
          </w:p>
        </w:tc>
      </w:tr>
      <w:tr>
        <w:trPr>
          <w:trHeight w:val="497" w:hRule="atLeast"/>
        </w:trPr>
        <w:tc>
          <w:tcPr>
            <w:tcW w:w="318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  <w:shd w:fill="FFD8CE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FFD8CE" w:val="clear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7569,4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1309,4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1223,5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1223,5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1223,5</w:t>
            </w:r>
          </w:p>
        </w:tc>
      </w:tr>
      <w:tr>
        <w:trPr>
          <w:trHeight w:val="497" w:hRule="atLeast"/>
        </w:trPr>
        <w:tc>
          <w:tcPr>
            <w:tcW w:w="318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бюджетные ассигнования федерального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  <w:shd w:fill="FFD8CE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FFD8CE" w:val="clear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624,66</w:t>
            </w:r>
          </w:p>
        </w:tc>
      </w:tr>
      <w:tr>
        <w:trPr>
          <w:trHeight w:val="22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"Муниципальное управление в муниципальном образовании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63 4 01 00000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187419,3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27794,6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24065,3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25841,0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36572,8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36572,8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36572,8</w:t>
            </w:r>
          </w:p>
        </w:tc>
      </w:tr>
      <w:tr>
        <w:trPr>
          <w:trHeight w:val="358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187419,3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27794,6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24065,3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25841,0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36572,8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36572,8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36572,8</w:t>
            </w:r>
          </w:p>
        </w:tc>
      </w:tr>
      <w:tr>
        <w:trPr>
          <w:trHeight w:val="465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361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Повышение эффективности реализации муниципальной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политики ОМС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 территории Тереньгульского района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63 4 01 020</w:t>
            </w:r>
            <w:r>
              <w:rPr>
                <w:rFonts w:cs="PT Astra Serif" w:ascii="PT Astra Serif" w:hAnsi="PT Astra Serif"/>
                <w:sz w:val="28"/>
                <w:szCs w:val="28"/>
                <w:lang w:val="en-US"/>
              </w:rPr>
              <w:t>4</w:t>
            </w:r>
            <w:r>
              <w:rPr>
                <w:rFonts w:cs="PT Astra Serif"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176100,0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26173,2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22599,5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24277,3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34350,0</w:t>
            </w:r>
          </w:p>
        </w:tc>
      </w:tr>
      <w:tr>
        <w:trPr>
          <w:trHeight w:val="355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176100,0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26173,2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22599,5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24277,3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34350,0</w:t>
            </w:r>
          </w:p>
        </w:tc>
      </w:tr>
      <w:tr>
        <w:trPr>
          <w:trHeight w:val="29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137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Повышение эффективности реализации муниципальной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политики главой администрации муниципального образования «Тереньгульский район» на территории Тереньгульского района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63 4 01 02080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11319,3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1563,7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2222,8</w:t>
            </w:r>
          </w:p>
        </w:tc>
      </w:tr>
      <w:tr>
        <w:trPr>
          <w:trHeight w:val="298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11319,3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1621,4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1563,7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2222,8</w:t>
            </w:r>
          </w:p>
        </w:tc>
      </w:tr>
      <w:tr>
        <w:trPr>
          <w:trHeight w:val="1291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63 4 02 00000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3418,695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179,235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572,74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265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3418,695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179,235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572,74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387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277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Развитие и совершенствование кадрового потенциала муниципальной службы в муниципальном образовании «Тереньгульский район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63 4 02 11010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3418,695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179,235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572,74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355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3418,695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179,235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572,74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«Организация архивной деятельности на территории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63 4 03 00000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Совершенствование архивной деятельности на территории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63 4 03 71320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</w:tr>
      <w:tr>
        <w:trPr>
          <w:trHeight w:val="534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634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244,8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«Организация деятельности комиссии по делам несовершеннолетних и защите их прав на территории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63 4 04 00000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63 4 04 71010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«Государственная регистрация актов гражданского состояния граждан на территории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63 4 05 00000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бюджетные ассигнования федерального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749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5.1.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Обеспечение функционирования отдела ЗАГС администрации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63 4 05 59300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бюджетные ассигнования федерального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«Обеспечение деятельности Администрации и Совета депутатов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«Техническое обслуживание»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63 4 06 00000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Содействие в повышении эффективности деятельности Администрации и Совета депутатов 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«Техническое обслуживание»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63 4 06 09300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«Организация деятельности Единой дежурной диспетчерской службы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«Техническое обслуживание»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63 4 07 00000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7.1.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Обеспечение функционирования ЕДДС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«Техническое обслуживание»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63 4 07 09400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«Дополнительное стимулирование муниципальных служащих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63 4 08 00000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</w:tr>
      <w:tr>
        <w:trPr>
          <w:trHeight w:val="463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8.1.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63 4 08 49100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20477,4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3412,9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«Повышение престижа общественной деятельности на территории муниципального образования «Тереньгульский район»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63 4 09 00000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9.1.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Повышение престижа общественной деятельности активного населения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63 4 09 05140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188,87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200,99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213,11</w:t>
            </w:r>
          </w:p>
        </w:tc>
      </w:tr>
      <w:tr>
        <w:trPr>
          <w:trHeight w:val="359" w:hRule="atLeast"/>
        </w:trPr>
        <w:tc>
          <w:tcPr>
            <w:tcW w:w="6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7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ind w:left="11328" w:hanging="0"/>
        <w:jc w:val="left"/>
        <w:rPr>
          <w:sz w:val="28"/>
          <w:szCs w:val="28"/>
        </w:rPr>
      </w:pPr>
      <w:r>
        <w:rPr>
          <w:rFonts w:cs="PT Astra Serif"/>
          <w:sz w:val="28"/>
          <w:szCs w:val="28"/>
          <w:lang w:eastAsia="ru-RU"/>
        </w:rPr>
        <w:t xml:space="preserve">                                                </w:t>
      </w:r>
      <w:r>
        <w:rPr>
          <w:rFonts w:cs="PT Astra Serif"/>
          <w:sz w:val="28"/>
          <w:szCs w:val="28"/>
          <w:lang w:eastAsia="ru-RU"/>
        </w:rPr>
        <w:t>»</w:t>
      </w:r>
    </w:p>
    <w:p>
      <w:pPr>
        <w:pStyle w:val="Normal"/>
        <w:widowControl w:val="false"/>
        <w:suppressAutoHyphens w:val="false"/>
        <w:ind w:left="11328" w:hanging="0"/>
        <w:jc w:val="left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                                                   </w:t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1.3.Приложение №5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 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«Приложение № 5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муниципальной  программе</w:t>
      </w:r>
    </w:p>
    <w:p>
      <w:pPr>
        <w:pStyle w:val="Normal"/>
        <w:widowControl w:val="false"/>
        <w:suppressAutoHyphens w:val="false"/>
        <w:spacing w:before="0" w:after="1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bookmarkStart w:id="0" w:name="P1452"/>
      <w:bookmarkEnd w:id="0"/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комплекса процессных мероприятий «</w:t>
      </w:r>
      <w:r>
        <w:rPr>
          <w:rFonts w:cs="PT Astra Serif" w:ascii="PT Astra Serif" w:hAnsi="PT Astra Serif"/>
          <w:b/>
          <w:sz w:val="28"/>
          <w:szCs w:val="28"/>
        </w:rPr>
        <w:t>Муниципальное управление в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муниципальном образовании «Тереньгульский район»</w:t>
      </w:r>
    </w:p>
    <w:p>
      <w:pPr>
        <w:pStyle w:val="Normal"/>
        <w:widowControl w:val="false"/>
        <w:suppressAutoHyphens w:val="false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hanging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4. Финансовое обеспечение реализации комплекса процессных мероприятий</w:t>
      </w:r>
    </w:p>
    <w:tbl>
      <w:tblPr>
        <w:tblW w:w="14946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871"/>
        <w:gridCol w:w="2266"/>
        <w:gridCol w:w="1702"/>
        <w:gridCol w:w="1559"/>
        <w:gridCol w:w="991"/>
        <w:gridCol w:w="994"/>
        <w:gridCol w:w="849"/>
        <w:gridCol w:w="852"/>
        <w:gridCol w:w="992"/>
        <w:gridCol w:w="1133"/>
        <w:gridCol w:w="1134"/>
      </w:tblGrid>
      <w:tr>
        <w:trPr>
          <w:trHeight w:val="20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4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«Муниципальное управление в муниципальном образовании «Тереньгульский район»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  <w:t>63 4 01 00000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187419,3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27794,6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24065,3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25841,0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36572,8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36572,8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36572,8</w:t>
            </w:r>
          </w:p>
        </w:tc>
      </w:tr>
      <w:tr>
        <w:trPr>
          <w:trHeight w:val="20" w:hRule="atLeast"/>
        </w:trPr>
        <w:tc>
          <w:tcPr>
            <w:tcW w:w="4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187419,3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27794,6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24065,3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25841,0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36572,8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36572,8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36572,8</w:t>
            </w:r>
          </w:p>
        </w:tc>
      </w:tr>
      <w:tr>
        <w:trPr>
          <w:trHeight w:val="20" w:hRule="atLeast"/>
        </w:trPr>
        <w:tc>
          <w:tcPr>
            <w:tcW w:w="4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эффективности реализации муниципальной политики ОМС на территории Тереньгульского района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учреждение Администрация муниципального образования «Тереньгульский район»,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63 4 01 020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176100,0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26173,2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22599,5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24277,3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34350,0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176100,0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26173,2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22599,5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24277,3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34350,0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34350,0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эффективности реализации муниципальной политики главой администрации муниципального образования «Тереньгульский район» на территории Тереньгульского района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учреждение Администрация муниципального образования «Тереньгульский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63 4 01 02080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11319,3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1621,4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1465,8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1563,7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2222,8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11319,3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1621,4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1465,8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1563,7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2222,8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2222,8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/>
          <w:sz w:val="28"/>
          <w:szCs w:val="28"/>
          <w:lang w:eastAsia="ru-RU"/>
        </w:rPr>
        <w:t xml:space="preserve">1.4. Приложение №6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 </w:t>
      </w:r>
      <w:r>
        <w:rPr>
          <w:rFonts w:cs="PT Astra Serif"/>
          <w:sz w:val="28"/>
          <w:szCs w:val="28"/>
          <w:lang w:eastAsia="ru-RU"/>
        </w:rPr>
        <w:t>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«Приложение № 6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spacing w:before="0" w:after="1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«Совершенствование кадровой работы в системе муниципального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управления в муниципальном образовании «Тереньгульский район»</w:t>
      </w:r>
    </w:p>
    <w:p>
      <w:pPr>
        <w:pStyle w:val="Normal"/>
        <w:widowControl w:val="false"/>
        <w:suppressAutoHyphens w:val="false"/>
        <w:ind w:firstLine="540"/>
        <w:jc w:val="center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1. Общие положения</w:t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089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1868"/>
        <w:gridCol w:w="1844"/>
        <w:gridCol w:w="1984"/>
        <w:gridCol w:w="1844"/>
        <w:gridCol w:w="991"/>
        <w:gridCol w:w="993"/>
        <w:gridCol w:w="993"/>
        <w:gridCol w:w="851"/>
        <w:gridCol w:w="991"/>
        <w:gridCol w:w="1135"/>
        <w:gridCol w:w="991"/>
      </w:tblGrid>
      <w:tr>
        <w:trPr>
          <w:trHeight w:val="20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26" w:hRule="atLeast"/>
        </w:trPr>
        <w:tc>
          <w:tcPr>
            <w:tcW w:w="4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"Совершенствование кадровой работы в системе муниципального управления в муниципальном образовании «Тереньгульский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63 4 02 00000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3372,195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163,735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557,240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20" w:hRule="atLeast"/>
        </w:trPr>
        <w:tc>
          <w:tcPr>
            <w:tcW w:w="431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3372,195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163,735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557,240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388" w:hRule="atLeast"/>
        </w:trPr>
        <w:tc>
          <w:tcPr>
            <w:tcW w:w="431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Развитие и совершенствование кадрового потенциала муниципальной службы в муниципальном образовании «Тереньгульский район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учреждение Администрация муниципального  образования “Тереньгульский район”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63 4 02 11010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3372,195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163,735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557,240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3372,195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358,5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163,735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557,240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764,24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</w:tr>
    </w:tbl>
    <w:p>
      <w:pPr>
        <w:pStyle w:val="Normal"/>
        <w:widowControl w:val="false"/>
        <w:suppressAutoHyphens w:val="false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lang w:val="en-US" w:eastAsia="ru-RU"/>
        </w:rPr>
      </w:pPr>
      <w:r>
        <w:rPr>
          <w:rFonts w:ascii="PT Astra Serif" w:hAnsi="PT Astra Serif"/>
          <w:sz w:val="28"/>
          <w:szCs w:val="28"/>
          <w:lang w:val="en-US"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/>
          <w:sz w:val="28"/>
          <w:szCs w:val="28"/>
          <w:lang w:eastAsia="ru-RU"/>
        </w:rPr>
        <w:t xml:space="preserve">1.5. Приложение №7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</w:t>
      </w:r>
      <w:r>
        <w:rPr>
          <w:rFonts w:cs="PT Astra Serif"/>
          <w:sz w:val="28"/>
          <w:szCs w:val="28"/>
          <w:lang w:eastAsia="ru-RU"/>
        </w:rPr>
        <w:t xml:space="preserve"> 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«Приложение №7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«Организация архивной деятельности на территории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муниципального образования «Тереньгульский район»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4946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898"/>
        <w:gridCol w:w="2239"/>
        <w:gridCol w:w="1702"/>
        <w:gridCol w:w="1559"/>
        <w:gridCol w:w="991"/>
        <w:gridCol w:w="994"/>
        <w:gridCol w:w="849"/>
        <w:gridCol w:w="852"/>
        <w:gridCol w:w="992"/>
        <w:gridCol w:w="1133"/>
        <w:gridCol w:w="1134"/>
      </w:tblGrid>
      <w:tr>
        <w:trPr>
          <w:trHeight w:val="20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4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«Организация архивной деятельности на территории муниципального образования «Тереньгульский район»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val="en-US" w:eastAsia="ru-RU"/>
              </w:rPr>
              <w:t>63 4 03 00000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244,8</w:t>
            </w:r>
          </w:p>
        </w:tc>
      </w:tr>
      <w:tr>
        <w:trPr>
          <w:trHeight w:val="20" w:hRule="atLeast"/>
        </w:trPr>
        <w:tc>
          <w:tcPr>
            <w:tcW w:w="473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20" w:hRule="atLeast"/>
        </w:trPr>
        <w:tc>
          <w:tcPr>
            <w:tcW w:w="47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244,8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Совершенствование архивной деятельности на территории муниципального образования “Тереньгульский район”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63 4 03 71320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244,8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1476,4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237,7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257,1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244,8</w:t>
            </w:r>
          </w:p>
        </w:tc>
      </w:tr>
    </w:tbl>
    <w:p>
      <w:pPr>
        <w:pStyle w:val="Normal"/>
        <w:widowControl w:val="false"/>
        <w:suppressAutoHyphens w:val="false"/>
        <w:ind w:firstLine="540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>1.6. Приложен</w:t>
      </w:r>
      <w:r>
        <w:rPr>
          <w:rFonts w:cs="PT Astra Serif" w:ascii="PT Astra Serif" w:hAnsi="PT Astra Serif"/>
          <w:sz w:val="28"/>
          <w:szCs w:val="28"/>
          <w:shd w:fill="auto" w:val="clear"/>
          <w:lang w:eastAsia="ru-RU"/>
        </w:rPr>
        <w:t>ие №8 к муниципальной программе 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  <w:lang w:eastAsia="ru-RU"/>
        </w:rPr>
        <w:t>«Приложение № 8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shd w:fill="auto" w:val="clear"/>
        </w:rPr>
      </w:pPr>
      <w:r>
        <w:rPr>
          <w:rFonts w:cs="PT Astra Serif" w:ascii="PT Astra Serif" w:hAnsi="PT Astra Serif"/>
          <w:b/>
          <w:sz w:val="28"/>
          <w:szCs w:val="28"/>
          <w:shd w:fill="auto" w:val="clear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shd w:fill="auto" w:val="clear"/>
        </w:rPr>
      </w:pPr>
      <w:r>
        <w:rPr>
          <w:rFonts w:cs="PT Astra Serif" w:ascii="PT Astra Serif" w:hAnsi="PT Astra Serif"/>
          <w:b/>
          <w:sz w:val="28"/>
          <w:szCs w:val="28"/>
          <w:shd w:fill="auto" w:val="clear"/>
          <w:lang w:eastAsia="ru-RU"/>
        </w:rPr>
        <w:t xml:space="preserve">комплекса процессных мероприятий «Организация деятельности комиссии по делам несовершеннолетних и защите их прав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  <w:shd w:fill="auto" w:val="clear"/>
        </w:rPr>
      </w:pPr>
      <w:r>
        <w:rPr>
          <w:rFonts w:cs="PT Astra Serif" w:ascii="PT Astra Serif" w:hAnsi="PT Astra Serif"/>
          <w:b/>
          <w:sz w:val="28"/>
          <w:szCs w:val="28"/>
          <w:shd w:fill="auto" w:val="clear"/>
          <w:lang w:eastAsia="ru-RU"/>
        </w:rPr>
        <w:t>на территории муниципального образования «Тереньгульский район»</w:t>
      </w:r>
    </w:p>
    <w:p>
      <w:pPr>
        <w:pStyle w:val="Normal"/>
        <w:widowControl w:val="false"/>
        <w:suppressAutoHyphens w:val="false"/>
        <w:ind w:hanging="0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230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867"/>
        <w:gridCol w:w="2268"/>
        <w:gridCol w:w="1986"/>
        <w:gridCol w:w="1558"/>
        <w:gridCol w:w="993"/>
        <w:gridCol w:w="993"/>
        <w:gridCol w:w="850"/>
        <w:gridCol w:w="850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12</w:t>
            </w:r>
          </w:p>
        </w:tc>
      </w:tr>
      <w:tr>
        <w:trPr>
          <w:trHeight w:val="581" w:hRule="atLeast"/>
        </w:trPr>
        <w:tc>
          <w:tcPr>
            <w:tcW w:w="4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Комплекс процессных мероприятий "«Организация деятельности комиссии по делам несовершеннолетних и защите их прав на территории муниципального образования «Тереньгульский район»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Всего, в том числе: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val="en-US" w:eastAsia="ru-RU"/>
              </w:rPr>
              <w:t>63 4 04 00000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351" w:hRule="atLeast"/>
        </w:trPr>
        <w:tc>
          <w:tcPr>
            <w:tcW w:w="4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</w:tr>
      <w:tr>
        <w:trPr>
          <w:trHeight w:val="331" w:hRule="atLeast"/>
        </w:trPr>
        <w:tc>
          <w:tcPr>
            <w:tcW w:w="4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886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1.1.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Обеспечение функционирования комиссии по делам несовершеннолетних и защите их прав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Всего, в том числе: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63 4 04 71010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  <w:tr>
        <w:trPr>
          <w:trHeight w:val="496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</w:t>
            </w:r>
          </w:p>
        </w:tc>
      </w:tr>
      <w:tr>
        <w:trPr>
          <w:trHeight w:val="496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6093,0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1052,3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978,7</w:t>
            </w:r>
          </w:p>
        </w:tc>
      </w:tr>
    </w:tbl>
    <w:p>
      <w:pPr>
        <w:pStyle w:val="Normal"/>
        <w:widowControl w:val="false"/>
        <w:suppressAutoHyphens w:val="false"/>
        <w:ind w:firstLine="540"/>
        <w:jc w:val="right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»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1.7. Приложение №9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 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«Приложение № 9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spacing w:before="0" w:after="1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комплекса процессных мероприятий «Государственная регистрация актов гражданского состояния граждан»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/>
          <w:sz w:val="28"/>
          <w:szCs w:val="28"/>
          <w:lang w:eastAsia="ru-RU"/>
        </w:rPr>
        <w:t>на территории муниципального образования «Тереньгульский район»</w:t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4. Финансовое обеспечение реализации комплекса процессных мероприятий</w:t>
      </w:r>
    </w:p>
    <w:tbl>
      <w:tblPr>
        <w:tblW w:w="1508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1868"/>
        <w:gridCol w:w="2269"/>
        <w:gridCol w:w="1842"/>
        <w:gridCol w:w="1559"/>
        <w:gridCol w:w="993"/>
        <w:gridCol w:w="994"/>
        <w:gridCol w:w="848"/>
        <w:gridCol w:w="851"/>
        <w:gridCol w:w="993"/>
        <w:gridCol w:w="1133"/>
        <w:gridCol w:w="1134"/>
      </w:tblGrid>
      <w:tr>
        <w:trPr>
          <w:trHeight w:val="20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4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«Государственная регистрация актов гражданского состояния граждан на территории муниципального образования «Тереньгульский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val="en-US" w:eastAsia="ru-RU"/>
              </w:rPr>
              <w:t>63 4 05 00000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20" w:hRule="atLeast"/>
        </w:trPr>
        <w:tc>
          <w:tcPr>
            <w:tcW w:w="47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47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</w:tr>
      <w:tr>
        <w:trPr>
          <w:trHeight w:val="20" w:hRule="atLeast"/>
        </w:trPr>
        <w:tc>
          <w:tcPr>
            <w:tcW w:w="47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федерального 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функционирования отдела ЗАГС администрации муниципального образования «Тереньгульский район»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63 4 05 59300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федерального 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4011,87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675,69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731,1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624,66</w:t>
            </w:r>
          </w:p>
        </w:tc>
      </w:tr>
    </w:tbl>
    <w:p>
      <w:pPr>
        <w:pStyle w:val="Normal"/>
        <w:widowControl w:val="false"/>
        <w:suppressAutoHyphens w:val="false"/>
        <w:jc w:val="righ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lang w:val="en-US" w:eastAsia="ru-RU"/>
        </w:rPr>
      </w:pPr>
      <w:r>
        <w:rPr>
          <w:rFonts w:ascii="PT Astra Serif" w:hAnsi="PT Astra Serif"/>
          <w:sz w:val="28"/>
          <w:szCs w:val="28"/>
          <w:lang w:val="en-US"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lang w:val="en-US" w:eastAsia="ru-RU"/>
        </w:rPr>
      </w:pPr>
      <w:r>
        <w:rPr>
          <w:rFonts w:ascii="PT Astra Serif" w:hAnsi="PT Astra Serif"/>
          <w:sz w:val="28"/>
          <w:szCs w:val="28"/>
          <w:lang w:val="en-US"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1.8.Приложение №10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 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Приложение № 10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«Обеспечение деятельности Администрации и Совета депутатов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муниципального образования «Тереньгульский район» </w:t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372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442"/>
        <w:gridCol w:w="1133"/>
        <w:gridCol w:w="1419"/>
        <w:gridCol w:w="1560"/>
        <w:gridCol w:w="1843"/>
        <w:gridCol w:w="1133"/>
        <w:gridCol w:w="993"/>
        <w:gridCol w:w="993"/>
        <w:gridCol w:w="990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Код целевой статьи расходов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5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ind w:hanging="93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45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Комплекс процессных мероприятий «Обеспечение деятельности Администрации и Совета депутатов муниципального образования «Тереньгульский район»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63 4 06 00000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25388,0</w:t>
            </w:r>
          </w:p>
        </w:tc>
      </w:tr>
      <w:tr>
        <w:trPr>
          <w:trHeight w:val="459" w:hRule="atLeast"/>
        </w:trPr>
        <w:tc>
          <w:tcPr>
            <w:tcW w:w="45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25388,0</w:t>
            </w:r>
          </w:p>
        </w:tc>
      </w:tr>
      <w:tr>
        <w:trPr>
          <w:trHeight w:val="583" w:hRule="atLeast"/>
        </w:trPr>
        <w:tc>
          <w:tcPr>
            <w:tcW w:w="459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>
        <w:trPr>
          <w:trHeight w:val="381" w:hRule="atLeast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Содействие в повышении эффективности деятельности Администрации и Совета депутатов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Муниципальное учреждение «Техническое обслуживание»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63 4 06 09300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25388,0</w:t>
            </w:r>
          </w:p>
        </w:tc>
      </w:tr>
      <w:tr>
        <w:trPr>
          <w:trHeight w:val="496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129294,15850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19170,957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16216,55450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17742,647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25388,0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25388,0</w:t>
            </w:r>
          </w:p>
        </w:tc>
      </w:tr>
      <w:tr>
        <w:trPr>
          <w:trHeight w:val="496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jc w:val="right"/>
        <w:rPr>
          <w:sz w:val="28"/>
          <w:szCs w:val="28"/>
        </w:rPr>
      </w:pPr>
      <w:r>
        <w:rPr>
          <w:rFonts w:cs="PT Astra Serif"/>
          <w:sz w:val="28"/>
          <w:szCs w:val="28"/>
        </w:rPr>
        <w:t>»</w:t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  <w:t xml:space="preserve">1.9. Приложение №11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 изложить в новой редакции</w:t>
      </w:r>
    </w:p>
    <w:p>
      <w:pPr>
        <w:pStyle w:val="Normal"/>
        <w:widowControl w:val="false"/>
        <w:suppressAutoHyphens w:val="false"/>
        <w:ind w:left="11328" w:hanging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«Приложение № 11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spacing w:before="0" w:after="1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«Организация деятельности Единой дежурной диспетчерской службы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муниципального образования «Тереньгульский район» </w:t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08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1159"/>
        <w:gridCol w:w="1134"/>
        <w:gridCol w:w="1420"/>
        <w:gridCol w:w="1984"/>
        <w:gridCol w:w="1841"/>
        <w:gridCol w:w="993"/>
        <w:gridCol w:w="994"/>
        <w:gridCol w:w="848"/>
        <w:gridCol w:w="851"/>
        <w:gridCol w:w="993"/>
        <w:gridCol w:w="1133"/>
        <w:gridCol w:w="1134"/>
      </w:tblGrid>
      <w:tr>
        <w:trPr>
          <w:trHeight w:val="20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25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339" w:hRule="atLeast"/>
        </w:trPr>
        <w:tc>
          <w:tcPr>
            <w:tcW w:w="43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Комплекс процессных мероприятий «Организация деятельности Единой дежурной диспетчерской службы муниципального образования «Тереньгульский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Всего,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63 4 07 00000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4972,6</w:t>
            </w:r>
          </w:p>
        </w:tc>
      </w:tr>
      <w:tr>
        <w:trPr>
          <w:trHeight w:val="20" w:hRule="atLeast"/>
        </w:trPr>
        <w:tc>
          <w:tcPr>
            <w:tcW w:w="431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4972,6</w:t>
            </w:r>
          </w:p>
        </w:tc>
      </w:tr>
      <w:tr>
        <w:trPr>
          <w:trHeight w:val="20" w:hRule="atLeast"/>
        </w:trPr>
        <w:tc>
          <w:tcPr>
            <w:tcW w:w="431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eastAsia="ru-RU"/>
              </w:rPr>
              <w:t>1.1.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Обеспечение функционирования ЕДДС муниципального образования «Тереньгульский район»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Муниципальное учреждение «Техническое обслуживание»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Всего, в том числе: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63 4 07 09400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4972,6</w:t>
            </w:r>
          </w:p>
        </w:tc>
      </w:tr>
      <w:tr>
        <w:trPr>
          <w:trHeight w:val="2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2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 бюджета 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25949,3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4148,2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3319,4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3563,9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shd w:fill="auto" w:val="clear"/>
              </w:rPr>
              <w:t>4972,6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4972,6</w:t>
            </w:r>
          </w:p>
        </w:tc>
      </w:tr>
      <w:tr>
        <w:trPr>
          <w:trHeight w:val="39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22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cs="PT Astra Serif" w:ascii="PT Astra Serif" w:hAnsi="PT Astra Serif"/>
                <w:sz w:val="28"/>
                <w:szCs w:val="28"/>
                <w:shd w:fill="auto" w:val="clear"/>
              </w:rPr>
              <w:t>бюджетные ассигнования областного бюджета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ind w:firstLine="540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/>
          <w:sz w:val="28"/>
          <w:szCs w:val="28"/>
          <w:lang w:eastAsia="ru-RU"/>
        </w:rPr>
        <w:t xml:space="preserve">1.10. Приложение №12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</w:t>
      </w:r>
      <w:r>
        <w:rPr>
          <w:rFonts w:cs="PT Astra Serif"/>
          <w:sz w:val="28"/>
          <w:szCs w:val="28"/>
          <w:lang w:eastAsia="ru-RU"/>
        </w:rPr>
        <w:t xml:space="preserve"> изложить в новой редакции</w:t>
      </w:r>
    </w:p>
    <w:p>
      <w:pPr>
        <w:pStyle w:val="Normal"/>
        <w:widowControl w:val="false"/>
        <w:suppressAutoHyphens w:val="false"/>
        <w:ind w:hanging="0"/>
        <w:jc w:val="lef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«Приложение№ 12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spacing w:before="0" w:after="1"/>
        <w:rPr>
          <w:rFonts w:ascii="PT Astra Serif" w:hAnsi="PT Astra Serif" w:cs="PT Astra Serif"/>
          <w:b/>
          <w:b/>
          <w:sz w:val="28"/>
          <w:szCs w:val="28"/>
          <w:lang w:eastAsia="ru-RU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«Дополнительное стимулирование муниципальных служащих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муниципального образования «Тереньгульский район»</w:t>
      </w:r>
    </w:p>
    <w:p>
      <w:pPr>
        <w:pStyle w:val="Normal"/>
        <w:widowControl w:val="false"/>
        <w:suppressAutoHyphens w:val="false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5. Финансовое обеспечение реализации комплекса процессных мероприятий</w:t>
      </w:r>
    </w:p>
    <w:tbl>
      <w:tblPr>
        <w:tblW w:w="15655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725"/>
        <w:gridCol w:w="1276"/>
        <w:gridCol w:w="1844"/>
        <w:gridCol w:w="1559"/>
        <w:gridCol w:w="1843"/>
        <w:gridCol w:w="991"/>
        <w:gridCol w:w="994"/>
        <w:gridCol w:w="850"/>
        <w:gridCol w:w="850"/>
        <w:gridCol w:w="994"/>
        <w:gridCol w:w="991"/>
        <w:gridCol w:w="1133"/>
      </w:tblGrid>
      <w:tr>
        <w:trPr>
          <w:trHeight w:val="20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31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5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«Дополнительное стимулирование муниципальных служащих муниципального образования «Тереньгульский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63 4 08 00000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20477,4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</w:tr>
      <w:tr>
        <w:trPr>
          <w:trHeight w:val="20" w:hRule="atLeast"/>
        </w:trPr>
        <w:tc>
          <w:tcPr>
            <w:tcW w:w="54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20477,4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</w:tr>
      <w:tr>
        <w:trPr>
          <w:trHeight w:val="20" w:hRule="atLeast"/>
        </w:trPr>
        <w:tc>
          <w:tcPr>
            <w:tcW w:w="544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Пенсионное обеспечение лиц, замещавших выборные муниципальные должности и муниципальные должности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63 4 08 49100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20477,4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</w:tr>
      <w:tr>
        <w:trPr>
          <w:trHeight w:val="20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20477,4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3412,9</w:t>
            </w:r>
          </w:p>
        </w:tc>
      </w:tr>
      <w:tr>
        <w:trPr>
          <w:trHeight w:val="20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0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uppressAutoHyphens w:val="false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left="11328" w:hanging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hanging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left="11328" w:hanging="0"/>
        <w:jc w:val="center"/>
        <w:rPr>
          <w:rFonts w:cs="PT Astra Serif"/>
          <w:sz w:val="28"/>
          <w:szCs w:val="28"/>
          <w:lang w:eastAsia="ru-RU"/>
        </w:rPr>
      </w:pPr>
      <w:r>
        <w:rPr>
          <w:rFonts w:cs="PT Astra Serif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cs="PT Astra Serif"/>
          <w:sz w:val="28"/>
          <w:szCs w:val="28"/>
          <w:lang w:eastAsia="ru-RU"/>
        </w:rPr>
        <w:t xml:space="preserve">1.11.Приложение №13 </w:t>
      </w:r>
      <w:r>
        <w:rPr>
          <w:rFonts w:cs="PT Astra Serif" w:ascii="PT Astra Serif" w:hAnsi="PT Astra Serif"/>
          <w:sz w:val="28"/>
          <w:szCs w:val="28"/>
          <w:shd w:fill="FFFFA6" w:val="clear"/>
          <w:lang w:eastAsia="ru-RU"/>
        </w:rPr>
        <w:t>к</w:t>
      </w:r>
      <w:r>
        <w:rPr>
          <w:rFonts w:cs="PT Astra Serif" w:ascii="PT Astra Serif" w:hAnsi="PT Astra Serif"/>
          <w:sz w:val="28"/>
          <w:szCs w:val="28"/>
          <w:lang w:eastAsia="ru-RU"/>
        </w:rPr>
        <w:t xml:space="preserve"> муниципальной программе </w:t>
      </w:r>
      <w:r>
        <w:rPr>
          <w:rFonts w:cs="PT Astra Serif"/>
          <w:sz w:val="28"/>
          <w:szCs w:val="28"/>
          <w:lang w:eastAsia="ru-RU"/>
        </w:rPr>
        <w:t>изложить в новой редакции</w:t>
      </w:r>
    </w:p>
    <w:p>
      <w:pPr>
        <w:pStyle w:val="Normal"/>
        <w:widowControl w:val="false"/>
        <w:suppressAutoHyphens w:val="false"/>
        <w:ind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«Приложение № 13</w:t>
      </w:r>
    </w:p>
    <w:p>
      <w:pPr>
        <w:pStyle w:val="Normal"/>
        <w:widowControl w:val="false"/>
        <w:suppressAutoHyphens w:val="false"/>
        <w:ind w:left="11328" w:hanging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к муниципальной программе</w:t>
      </w:r>
    </w:p>
    <w:p>
      <w:pPr>
        <w:pStyle w:val="Normal"/>
        <w:widowControl w:val="false"/>
        <w:suppressAutoHyphens w:val="false"/>
        <w:spacing w:before="0" w:after="1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cs="PT Astra Serif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ПАСПОРТ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«Повышение престижа общественной деятельности 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  <w:lang w:eastAsia="ru-RU"/>
        </w:rPr>
        <w:t>на территории муниципального образования «Тереньгульский район»</w:t>
      </w:r>
    </w:p>
    <w:p>
      <w:pPr>
        <w:pStyle w:val="Normal"/>
        <w:widowControl w:val="false"/>
        <w:suppressAutoHyphens w:val="false"/>
        <w:ind w:hanging="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5. Финансовое обеспечение реализации комплекса процессных мероприятий</w:t>
      </w:r>
    </w:p>
    <w:tbl>
      <w:tblPr>
        <w:tblW w:w="1537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583"/>
        <w:gridCol w:w="1276"/>
        <w:gridCol w:w="1417"/>
        <w:gridCol w:w="1700"/>
        <w:gridCol w:w="1843"/>
        <w:gridCol w:w="992"/>
        <w:gridCol w:w="993"/>
        <w:gridCol w:w="850"/>
        <w:gridCol w:w="851"/>
        <w:gridCol w:w="992"/>
        <w:gridCol w:w="1134"/>
        <w:gridCol w:w="1134"/>
      </w:tblGrid>
      <w:tr>
        <w:trPr>
          <w:trHeight w:val="20" w:hRule="atLeast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20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269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2030</w:t>
            </w:r>
          </w:p>
        </w:tc>
      </w:tr>
      <w:tr>
        <w:trPr>
          <w:trHeight w:val="20" w:hRule="atLeast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4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Комплекс процессных мероприятий «Повышение престижа общественной деятельности на территории муниципального образования «Тереньгульский район»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63 4 09 00000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</w:tr>
      <w:tr>
        <w:trPr>
          <w:trHeight w:val="20" w:hRule="atLeast"/>
        </w:trPr>
        <w:tc>
          <w:tcPr>
            <w:tcW w:w="488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</w:tr>
      <w:tr>
        <w:trPr>
          <w:trHeight w:val="20" w:hRule="atLeast"/>
        </w:trPr>
        <w:tc>
          <w:tcPr>
            <w:tcW w:w="488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Повышение престижа общественной деятельности активного населения</w:t>
            </w:r>
          </w:p>
          <w:p>
            <w:pPr>
              <w:pStyle w:val="Normal"/>
              <w:widowControl w:val="false"/>
              <w:suppressAutoHyphens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63 4 09 05140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</w:tr>
      <w:tr>
        <w:trPr>
          <w:trHeight w:val="20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 бюджета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213,11</w:t>
            </w:r>
          </w:p>
        </w:tc>
      </w:tr>
      <w:tr>
        <w:trPr>
          <w:trHeight w:val="20" w:hRule="atLeast"/>
        </w:trPr>
        <w:tc>
          <w:tcPr>
            <w:tcW w:w="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8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PT Astra Serif" w:hAnsi="PT Astra Serif" w:eastAsia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Calibri" w:ascii="PT Astra Serif" w:hAnsi="PT Astra Serif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бюджетные ассигнования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»</w:t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sectPr>
          <w:footerReference w:type="default" r:id="rId2"/>
          <w:footerReference w:type="first" r:id="rId3"/>
          <w:type w:val="nextPage"/>
          <w:pgSz w:orient="landscape" w:w="16838" w:h="11906"/>
          <w:pgMar w:left="851" w:right="1134" w:header="0" w:top="1276" w:footer="1134" w:bottom="1191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Defaul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</w:rPr>
        <w:t xml:space="preserve">И.о.Главы администрации 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</w:rPr>
        <w:t>муниципального образования</w:t>
      </w:r>
    </w:p>
    <w:p>
      <w:pPr>
        <w:pStyle w:val="Normal"/>
        <w:spacing w:lineRule="auto" w:line="204"/>
        <w:jc w:val="both"/>
        <w:rPr/>
      </w:pPr>
      <w:r>
        <w:rPr>
          <w:rFonts w:cs="PT Astra Serif" w:ascii="PT Astra Serif" w:hAnsi="PT Astra Serif"/>
        </w:rPr>
        <w:t>«Тереньгульский район»</w:t>
        <w:tab/>
        <w:tab/>
        <w:tab/>
        <w:tab/>
        <w:tab/>
        <w:tab/>
        <w:t xml:space="preserve">    С.И.Магадеев</w:t>
      </w:r>
    </w:p>
    <w:p>
      <w:pPr>
        <w:pStyle w:val="Standard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andard"/>
        <w:widowControl w:val="false"/>
        <w:suppressAutoHyphens w:val="false"/>
        <w:jc w:val="right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4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a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b264ff"/>
    <w:rPr/>
  </w:style>
  <w:style w:type="character" w:styleId="WW8Num1z0" w:customStyle="1">
    <w:name w:val="WW8Num1z0"/>
    <w:qFormat/>
    <w:rsid w:val="00b264ff"/>
    <w:rPr>
      <w:sz w:val="26"/>
      <w:szCs w:val="26"/>
    </w:rPr>
  </w:style>
  <w:style w:type="character" w:styleId="WW8Num1z2" w:customStyle="1">
    <w:name w:val="WW8Num1z2"/>
    <w:qFormat/>
    <w:rsid w:val="00b264ff"/>
    <w:rPr/>
  </w:style>
  <w:style w:type="character" w:styleId="WW8Num1z3" w:customStyle="1">
    <w:name w:val="WW8Num1z3"/>
    <w:qFormat/>
    <w:rsid w:val="00b264ff"/>
    <w:rPr/>
  </w:style>
  <w:style w:type="character" w:styleId="WW8Num1z4" w:customStyle="1">
    <w:name w:val="WW8Num1z4"/>
    <w:qFormat/>
    <w:rsid w:val="00b264ff"/>
    <w:rPr/>
  </w:style>
  <w:style w:type="character" w:styleId="WW8Num1z5" w:customStyle="1">
    <w:name w:val="WW8Num1z5"/>
    <w:qFormat/>
    <w:rsid w:val="00b264ff"/>
    <w:rPr/>
  </w:style>
  <w:style w:type="character" w:styleId="WW8Num1z6" w:customStyle="1">
    <w:name w:val="WW8Num1z6"/>
    <w:qFormat/>
    <w:rsid w:val="00b264ff"/>
    <w:rPr/>
  </w:style>
  <w:style w:type="character" w:styleId="WW8Num1z7" w:customStyle="1">
    <w:name w:val="WW8Num1z7"/>
    <w:qFormat/>
    <w:rsid w:val="00b264ff"/>
    <w:rPr/>
  </w:style>
  <w:style w:type="character" w:styleId="WW8Num1z8" w:customStyle="1">
    <w:name w:val="WW8Num1z8"/>
    <w:qFormat/>
    <w:rsid w:val="00b264ff"/>
    <w:rPr/>
  </w:style>
  <w:style w:type="character" w:styleId="WW8Num2z0" w:customStyle="1">
    <w:name w:val="WW8Num2z0"/>
    <w:qFormat/>
    <w:rsid w:val="00b264ff"/>
    <w:rPr/>
  </w:style>
  <w:style w:type="character" w:styleId="WW8Num3z0" w:customStyle="1">
    <w:name w:val="WW8Num3z0"/>
    <w:qFormat/>
    <w:rsid w:val="00b264ff"/>
    <w:rPr/>
  </w:style>
  <w:style w:type="character" w:styleId="WW8Num3z1" w:customStyle="1">
    <w:name w:val="WW8Num3z1"/>
    <w:qFormat/>
    <w:rsid w:val="00b264ff"/>
    <w:rPr/>
  </w:style>
  <w:style w:type="character" w:styleId="WW8Num3z2" w:customStyle="1">
    <w:name w:val="WW8Num3z2"/>
    <w:qFormat/>
    <w:rsid w:val="00b264ff"/>
    <w:rPr/>
  </w:style>
  <w:style w:type="character" w:styleId="WW8Num3z3" w:customStyle="1">
    <w:name w:val="WW8Num3z3"/>
    <w:qFormat/>
    <w:rsid w:val="00b264ff"/>
    <w:rPr/>
  </w:style>
  <w:style w:type="character" w:styleId="WW8Num3z4" w:customStyle="1">
    <w:name w:val="WW8Num3z4"/>
    <w:qFormat/>
    <w:rsid w:val="00b264ff"/>
    <w:rPr/>
  </w:style>
  <w:style w:type="character" w:styleId="WW8Num3z5" w:customStyle="1">
    <w:name w:val="WW8Num3z5"/>
    <w:qFormat/>
    <w:rsid w:val="00b264ff"/>
    <w:rPr/>
  </w:style>
  <w:style w:type="character" w:styleId="WW8Num3z6" w:customStyle="1">
    <w:name w:val="WW8Num3z6"/>
    <w:qFormat/>
    <w:rsid w:val="00b264ff"/>
    <w:rPr/>
  </w:style>
  <w:style w:type="character" w:styleId="WW8Num3z7" w:customStyle="1">
    <w:name w:val="WW8Num3z7"/>
    <w:qFormat/>
    <w:rsid w:val="00b264ff"/>
    <w:rPr/>
  </w:style>
  <w:style w:type="character" w:styleId="WW8Num3z8" w:customStyle="1">
    <w:name w:val="WW8Num3z8"/>
    <w:qFormat/>
    <w:rsid w:val="00b264ff"/>
    <w:rPr/>
  </w:style>
  <w:style w:type="character" w:styleId="1" w:customStyle="1">
    <w:name w:val="Основной шрифт абзаца1"/>
    <w:qFormat/>
    <w:rsid w:val="00b264ff"/>
    <w:rPr/>
  </w:style>
  <w:style w:type="character" w:styleId="FontStyle13" w:customStyle="1">
    <w:name w:val="Font Style13"/>
    <w:qFormat/>
    <w:rsid w:val="00b264ff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qFormat/>
    <w:rsid w:val="00b264ff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№1"/>
    <w:qFormat/>
    <w:rsid w:val="00b264ff"/>
    <w:rPr>
      <w:b/>
      <w:bCs/>
      <w:sz w:val="26"/>
      <w:szCs w:val="26"/>
      <w:lang w:bidi="ar-SA"/>
    </w:rPr>
  </w:style>
  <w:style w:type="character" w:styleId="3" w:customStyle="1">
    <w:name w:val="Основной текст (3)"/>
    <w:qFormat/>
    <w:rsid w:val="00b264ff"/>
    <w:rPr>
      <w:sz w:val="26"/>
      <w:szCs w:val="26"/>
      <w:lang w:bidi="ar-SA"/>
    </w:rPr>
  </w:style>
  <w:style w:type="character" w:styleId="4" w:customStyle="1">
    <w:name w:val="Основной текст (4)"/>
    <w:qFormat/>
    <w:rsid w:val="00b264ff"/>
    <w:rPr>
      <w:sz w:val="26"/>
      <w:szCs w:val="26"/>
      <w:lang w:bidi="ar-SA"/>
    </w:rPr>
  </w:style>
  <w:style w:type="character" w:styleId="Style14" w:customStyle="1">
    <w:name w:val="Верхний колонтитул Знак"/>
    <w:qFormat/>
    <w:rsid w:val="00b264ff"/>
    <w:rPr>
      <w:sz w:val="28"/>
      <w:lang w:eastAsia="zh-CN"/>
    </w:rPr>
  </w:style>
  <w:style w:type="character" w:styleId="Style15" w:customStyle="1">
    <w:name w:val="Интернет-ссылка"/>
    <w:rsid w:val="00b264ff"/>
    <w:rPr>
      <w:color w:val="0000FF"/>
      <w:u w:val="single"/>
    </w:rPr>
  </w:style>
  <w:style w:type="character" w:styleId="Style16" w:customStyle="1">
    <w:name w:val="Посещённая гиперссылка"/>
    <w:uiPriority w:val="99"/>
    <w:semiHidden/>
    <w:unhideWhenUsed/>
    <w:rsid w:val="00c61e1d"/>
    <w:rPr>
      <w:color w:val="800080"/>
      <w:u w:val="single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qFormat/>
    <w:rsid w:val="00b264ff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19">
    <w:name w:val="Body Text"/>
    <w:basedOn w:val="Normal"/>
    <w:rsid w:val="00b264ff"/>
    <w:pPr>
      <w:spacing w:before="0" w:after="120"/>
    </w:pPr>
    <w:rPr/>
  </w:style>
  <w:style w:type="paragraph" w:styleId="Style20">
    <w:name w:val="List"/>
    <w:basedOn w:val="Style19"/>
    <w:rsid w:val="00b264ff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Caption1">
    <w:name w:val="caption1"/>
    <w:basedOn w:val="Normal"/>
    <w:qFormat/>
    <w:rsid w:val="00b264f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3c6c1c"/>
    <w:pPr>
      <w:suppressLineNumbers/>
    </w:pPr>
    <w:rPr>
      <w:rFonts w:ascii="PT Astra Serif" w:hAnsi="PT Astra Serif" w:cs="Arial"/>
      <w:sz w:val="24"/>
    </w:rPr>
  </w:style>
  <w:style w:type="paragraph" w:styleId="21" w:customStyle="1">
    <w:name w:val="Указатель2"/>
    <w:basedOn w:val="Normal"/>
    <w:qFormat/>
    <w:rsid w:val="00b264ff"/>
    <w:pPr>
      <w:suppressLineNumbers/>
    </w:pPr>
    <w:rPr>
      <w:rFonts w:cs="Droid Sans Devanagari"/>
    </w:rPr>
  </w:style>
  <w:style w:type="paragraph" w:styleId="12" w:customStyle="1">
    <w:name w:val="Название объекта1"/>
    <w:basedOn w:val="Normal"/>
    <w:qFormat/>
    <w:rsid w:val="00b264f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b264ff"/>
    <w:pPr>
      <w:suppressLineNumbers/>
    </w:pPr>
    <w:rPr>
      <w:rFonts w:cs="Droid Sans Devanagari"/>
    </w:rPr>
  </w:style>
  <w:style w:type="paragraph" w:styleId="22" w:customStyle="1">
    <w:name w:val="Стиль2"/>
    <w:basedOn w:val="Normal"/>
    <w:qFormat/>
    <w:rsid w:val="00b264ff"/>
    <w:pPr>
      <w:widowControl w:val="false"/>
      <w:spacing w:lineRule="auto" w:line="360"/>
      <w:ind w:firstLine="709"/>
    </w:pPr>
    <w:rPr>
      <w:rFonts w:eastAsia="Andale Sans UI"/>
      <w:kern w:val="2"/>
    </w:rPr>
  </w:style>
  <w:style w:type="paragraph" w:styleId="ListParagraph">
    <w:name w:val="List Paragraph"/>
    <w:basedOn w:val="Normal"/>
    <w:qFormat/>
    <w:rsid w:val="00b264ff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211" w:customStyle="1">
    <w:name w:val="Основной текст 21"/>
    <w:basedOn w:val="Normal"/>
    <w:qFormat/>
    <w:rsid w:val="00b264ff"/>
    <w:pPr>
      <w:jc w:val="center"/>
    </w:pPr>
    <w:rPr/>
  </w:style>
  <w:style w:type="paragraph" w:styleId="BalloonText">
    <w:name w:val="Balloon Text"/>
    <w:basedOn w:val="Normal"/>
    <w:qFormat/>
    <w:rsid w:val="00b264ff"/>
    <w:pPr/>
    <w:rPr>
      <w:rFonts w:ascii="Tahoma" w:hAnsi="Tahoma" w:cs="Tahoma"/>
      <w:sz w:val="16"/>
      <w:szCs w:val="16"/>
    </w:rPr>
  </w:style>
  <w:style w:type="paragraph" w:styleId="Style110" w:customStyle="1">
    <w:name w:val="Style1"/>
    <w:basedOn w:val="Normal"/>
    <w:qFormat/>
    <w:rsid w:val="00b264ff"/>
    <w:pPr>
      <w:widowControl w:val="false"/>
      <w:spacing w:lineRule="exact" w:line="259"/>
      <w:jc w:val="center"/>
    </w:pPr>
    <w:rPr>
      <w:sz w:val="24"/>
      <w:szCs w:val="24"/>
    </w:rPr>
  </w:style>
  <w:style w:type="paragraph" w:styleId="Style61" w:customStyle="1">
    <w:name w:val="Style6"/>
    <w:basedOn w:val="Normal"/>
    <w:qFormat/>
    <w:rsid w:val="00b264ff"/>
    <w:pPr>
      <w:widowControl w:val="false"/>
      <w:spacing w:lineRule="exact" w:line="317"/>
      <w:ind w:firstLine="706"/>
    </w:pPr>
    <w:rPr>
      <w:sz w:val="24"/>
      <w:szCs w:val="24"/>
    </w:rPr>
  </w:style>
  <w:style w:type="paragraph" w:styleId="Style71" w:customStyle="1">
    <w:name w:val="Style7"/>
    <w:basedOn w:val="Normal"/>
    <w:qFormat/>
    <w:rsid w:val="00b264ff"/>
    <w:pPr>
      <w:widowControl w:val="false"/>
      <w:spacing w:lineRule="exact" w:line="323"/>
      <w:ind w:firstLine="739"/>
      <w:jc w:val="both"/>
    </w:pPr>
    <w:rPr>
      <w:sz w:val="24"/>
      <w:szCs w:val="24"/>
    </w:rPr>
  </w:style>
  <w:style w:type="paragraph" w:styleId="111" w:customStyle="1">
    <w:name w:val="Заголовок №11"/>
    <w:basedOn w:val="Normal"/>
    <w:qFormat/>
    <w:rsid w:val="00b264ff"/>
    <w:pPr>
      <w:shd w:val="clear" w:color="auto" w:fill="FFFFFF"/>
      <w:spacing w:lineRule="atLeast" w:line="240" w:before="1320" w:after="420"/>
    </w:pPr>
    <w:rPr>
      <w:b/>
      <w:bCs/>
      <w:sz w:val="26"/>
      <w:szCs w:val="26"/>
    </w:rPr>
  </w:style>
  <w:style w:type="paragraph" w:styleId="31" w:customStyle="1">
    <w:name w:val="Основной текст (3)1"/>
    <w:basedOn w:val="Normal"/>
    <w:qFormat/>
    <w:rsid w:val="00b264ff"/>
    <w:pPr>
      <w:shd w:val="clear" w:color="auto" w:fill="FFFFFF"/>
      <w:spacing w:lineRule="atLeast" w:line="240" w:before="420" w:after="420"/>
    </w:pPr>
    <w:rPr>
      <w:sz w:val="26"/>
      <w:szCs w:val="26"/>
    </w:rPr>
  </w:style>
  <w:style w:type="paragraph" w:styleId="41" w:customStyle="1">
    <w:name w:val="Основной текст (4)1"/>
    <w:basedOn w:val="Normal"/>
    <w:qFormat/>
    <w:rsid w:val="00b264ff"/>
    <w:pPr>
      <w:shd w:val="clear" w:color="auto" w:fill="FFFFFF"/>
      <w:spacing w:lineRule="exact" w:line="322" w:before="840" w:after="420"/>
      <w:ind w:firstLine="52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b264f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3" w:customStyle="1">
    <w:name w:val="Содержимое таблицы"/>
    <w:basedOn w:val="Normal"/>
    <w:qFormat/>
    <w:rsid w:val="00b264ff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b264ff"/>
    <w:pPr>
      <w:jc w:val="center"/>
    </w:pPr>
    <w:rPr>
      <w:b/>
      <w:bCs/>
    </w:rPr>
  </w:style>
  <w:style w:type="paragraph" w:styleId="Style25" w:customStyle="1">
    <w:name w:val="Верхний и нижний колонтитулы"/>
    <w:basedOn w:val="Normal"/>
    <w:qFormat/>
    <w:rsid w:val="00b264ff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Footer"/>
    <w:basedOn w:val="Style25"/>
    <w:rsid w:val="00b264ff"/>
    <w:pPr/>
    <w:rPr/>
  </w:style>
  <w:style w:type="paragraph" w:styleId="Style28">
    <w:name w:val="Header"/>
    <w:basedOn w:val="Normal"/>
    <w:rsid w:val="00b264f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b264f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Standard" w:customStyle="1">
    <w:name w:val="Standard"/>
    <w:qFormat/>
    <w:rsid w:val="00b264f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rsid w:val="00b264f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rsid w:val="00b264f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zh-CN" w:bidi="ar-SA"/>
    </w:rPr>
  </w:style>
  <w:style w:type="paragraph" w:styleId="ProGramma" w:customStyle="1">
    <w:name w:val="Pro-Gramma"/>
    <w:basedOn w:val="Standard"/>
    <w:qFormat/>
    <w:rsid w:val="00b264ff"/>
    <w:pPr>
      <w:spacing w:lineRule="auto" w:line="288" w:before="120" w:after="0"/>
      <w:ind w:left="1134" w:hanging="0"/>
      <w:jc w:val="both"/>
    </w:pPr>
    <w:rPr>
      <w:rFonts w:ascii="Georgia" w:hAnsi="Georgia" w:cs="Georgia"/>
      <w:sz w:val="20"/>
      <w:szCs w:val="24"/>
    </w:rPr>
  </w:style>
  <w:style w:type="paragraph" w:styleId="NoSpacing">
    <w:name w:val="No Spacing"/>
    <w:uiPriority w:val="1"/>
    <w:qFormat/>
    <w:rsid w:val="001773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0BF6-5AE9-47FB-88F8-8734BAD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Application>LibreOffice/7.0.6.2$Linux_X86_64 LibreOffice_project/00$Build-2</Application>
  <AppVersion>15.0000</AppVersion>
  <Pages>31</Pages>
  <Words>3326</Words>
  <Characters>23124</Characters>
  <CharactersWithSpaces>27778</CharactersWithSpaces>
  <Paragraphs>1457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2024-07-26T09:27:00Z</dcterms:created>
  <dc:creator>Наташа</dc:creator>
  <dc:description/>
  <dc:language>ru-RU</dc:language>
  <cp:lastModifiedBy/>
  <cp:lastPrinted>2025-02-13T15:10:06Z</cp:lastPrinted>
  <dcterms:modified xsi:type="dcterms:W3CDTF">2025-02-19T14:33:45Z</dcterms:modified>
  <cp:revision>74</cp:revision>
  <dc:subject/>
  <dc:title>АДМИНИСТРАЦИЯ МУНИЦИПАЛЬНОГО ОБРАЗОВАНИЯ «ТЕРЕНЬГУЛЬСКИЙ РАЙОН»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