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5.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PT Astra Serif"/>
          <w:szCs w:val="28"/>
        </w:rPr>
        <w:t>АДМИНИСТРАЦИЯ МУНИЦИПАЛЬНОГО ОБРАЗОВАНИЯ</w:t>
      </w:r>
    </w:p>
    <w:p>
      <w:pPr>
        <w:pStyle w:val="Normal"/>
        <w:jc w:val="center"/>
        <w:rPr/>
      </w:pPr>
      <w:r>
        <w:rPr>
          <w:rFonts w:cs="PT Astra Serif"/>
          <w:szCs w:val="28"/>
        </w:rPr>
        <w:t>«ТЕРЕНЬГУЛЬСКИЙ РАЙОН»</w:t>
      </w:r>
    </w:p>
    <w:p>
      <w:pPr>
        <w:pStyle w:val="Normal"/>
        <w:jc w:val="center"/>
        <w:rPr/>
      </w:pPr>
      <w:r>
        <w:rPr>
          <w:rFonts w:cs="PT Astra Serif"/>
          <w:szCs w:val="28"/>
        </w:rPr>
        <w:t>УЛЬЯНОВСКОЙ ОБЛАСТИ</w:t>
      </w:r>
    </w:p>
    <w:p>
      <w:pPr>
        <w:pStyle w:val="Normal"/>
        <w:jc w:val="center"/>
        <w:rPr>
          <w:rFonts w:cs="PT Astra Serif"/>
          <w:sz w:val="22"/>
          <w:szCs w:val="28"/>
        </w:rPr>
      </w:pPr>
      <w:r>
        <w:rPr>
          <w:rFonts w:cs="PT Astra Serif"/>
          <w:sz w:val="22"/>
          <w:szCs w:val="28"/>
        </w:rPr>
      </w:r>
    </w:p>
    <w:p>
      <w:pPr>
        <w:pStyle w:val="Normal"/>
        <w:jc w:val="center"/>
        <w:rPr/>
      </w:pPr>
      <w:r>
        <w:rPr>
          <w:rFonts w:cs="PT Astra Serif"/>
          <w:b/>
          <w:sz w:val="36"/>
          <w:szCs w:val="36"/>
        </w:rPr>
        <w:t>П О С Т А Н О В Л Е Н И Е</w:t>
      </w:r>
    </w:p>
    <w:p>
      <w:pPr>
        <w:pStyle w:val="Normal"/>
        <w:jc w:val="center"/>
        <w:rPr>
          <w:rFonts w:cs="PT Astra Serif"/>
          <w:b/>
          <w:b/>
          <w:sz w:val="22"/>
          <w:szCs w:val="28"/>
        </w:rPr>
      </w:pPr>
      <w:r>
        <w:rPr>
          <w:rFonts w:cs="PT Astra Serif"/>
          <w:b/>
          <w:sz w:val="22"/>
          <w:szCs w:val="28"/>
        </w:rPr>
      </w:r>
    </w:p>
    <w:p>
      <w:pPr>
        <w:pStyle w:val="Normal"/>
        <w:rPr>
          <w:rFonts w:cs="PT Astra Serif"/>
          <w:b/>
          <w:b/>
          <w:szCs w:val="28"/>
        </w:rPr>
      </w:pPr>
      <w:r>
        <w:rPr>
          <w:rFonts w:cs="PT Astra Serif"/>
          <w:b/>
          <w:szCs w:val="28"/>
        </w:rPr>
        <w:t xml:space="preserve">                                                                   </w:t>
      </w:r>
    </w:p>
    <w:p>
      <w:pPr>
        <w:pStyle w:val="Normal"/>
        <w:rPr>
          <w:rFonts w:cs="PT Astra Serif"/>
          <w:b/>
          <w:b/>
          <w:szCs w:val="28"/>
        </w:rPr>
      </w:pPr>
      <w:r>
        <w:rPr>
          <w:rFonts w:cs="PT Astra Serif"/>
          <w:b/>
          <w:szCs w:val="28"/>
        </w:rPr>
      </w:r>
    </w:p>
    <w:p>
      <w:pPr>
        <w:pStyle w:val="Normal"/>
        <w:rPr/>
      </w:pPr>
      <w:r>
        <w:rPr>
          <w:rFonts w:cs="PT Astra Serif"/>
          <w:color w:val="000000"/>
          <w:szCs w:val="28"/>
        </w:rPr>
        <w:t xml:space="preserve">14 марта </w:t>
      </w:r>
      <w:r>
        <w:rPr>
          <w:rFonts w:cs="PT Astra Serif"/>
          <w:color w:val="000000"/>
          <w:szCs w:val="28"/>
        </w:rPr>
        <w:t>2025 г.</w:t>
        <w:tab/>
        <w:tab/>
        <w:tab/>
        <w:tab/>
        <w:tab/>
        <w:tab/>
        <w:t xml:space="preserve">      </w:t>
        <w:tab/>
        <w:t xml:space="preserve">         </w:t>
      </w:r>
      <w:r>
        <w:rPr>
          <w:rFonts w:cs="PT Astra Serif"/>
          <w:color w:val="000000"/>
          <w:sz w:val="24"/>
        </w:rPr>
        <w:t xml:space="preserve">            </w:t>
      </w:r>
      <w:r>
        <w:rPr>
          <w:rFonts w:cs="PT Astra Serif"/>
          <w:color w:val="000000"/>
          <w:szCs w:val="28"/>
        </w:rPr>
        <w:t>№</w:t>
      </w:r>
      <w:r>
        <w:rPr>
          <w:rFonts w:cs="PT Astra Serif"/>
          <w:color w:val="000000"/>
          <w:szCs w:val="28"/>
        </w:rPr>
        <w:t>150</w:t>
      </w:r>
    </w:p>
    <w:p>
      <w:pPr>
        <w:pStyle w:val="Normal"/>
        <w:rPr/>
      </w:pPr>
      <w:r>
        <w:rPr>
          <w:rFonts w:cs="PT Astra Serif"/>
          <w:color w:val="000000"/>
          <w:sz w:val="24"/>
        </w:rPr>
        <w:t xml:space="preserve">                                                                                                                                 </w:t>
      </w:r>
      <w:r>
        <w:rPr>
          <w:rFonts w:cs="PT Astra Serif"/>
          <w:color w:val="000000"/>
          <w:sz w:val="24"/>
        </w:rPr>
        <w:t>Экз. № ____</w:t>
      </w:r>
    </w:p>
    <w:p>
      <w:pPr>
        <w:pStyle w:val="Normal"/>
        <w:rPr>
          <w:rFonts w:cs="PT Astra Serif"/>
          <w:color w:val="000000"/>
          <w:szCs w:val="28"/>
        </w:rPr>
      </w:pPr>
      <w:r>
        <w:rPr>
          <w:rFonts w:cs="PT Astra Serif"/>
          <w:color w:val="000000"/>
          <w:szCs w:val="28"/>
        </w:rPr>
        <w:tab/>
        <w:tab/>
        <w:tab/>
        <w:tab/>
        <w:tab/>
        <w:tab/>
        <w:tab/>
      </w:r>
    </w:p>
    <w:p>
      <w:pPr>
        <w:pStyle w:val="Normal"/>
        <w:rPr/>
      </w:pPr>
      <w:r>
        <w:rPr>
          <w:rFonts w:cs="PT Astra Serif"/>
          <w:color w:val="000000"/>
          <w:szCs w:val="28"/>
        </w:rPr>
        <w:t xml:space="preserve">                               </w:t>
      </w:r>
      <w:r>
        <w:rPr>
          <w:rFonts w:cs="PT Astra Serif"/>
          <w:color w:val="000000"/>
          <w:szCs w:val="28"/>
        </w:rPr>
        <w:tab/>
        <w:tab/>
        <w:tab/>
        <w:tab/>
      </w:r>
    </w:p>
    <w:p>
      <w:pPr>
        <w:pStyle w:val="Normal"/>
        <w:jc w:val="center"/>
        <w:rPr/>
      </w:pPr>
      <w:r>
        <w:rPr>
          <w:rFonts w:cs="PT Astra Serif"/>
          <w:color w:val="000000"/>
          <w:sz w:val="24"/>
        </w:rPr>
        <w:t>р.п. Тереньга</w:t>
      </w:r>
    </w:p>
    <w:p>
      <w:pPr>
        <w:pStyle w:val="Normal"/>
        <w:jc w:val="center"/>
        <w:rPr>
          <w:rFonts w:cs="PT Astra Serif"/>
          <w:b/>
          <w:b/>
          <w:sz w:val="24"/>
        </w:rPr>
      </w:pPr>
      <w:r>
        <w:rPr>
          <w:rFonts w:cs="PT Astra Serif"/>
          <w:b/>
          <w:sz w:val="24"/>
        </w:rPr>
      </w:r>
    </w:p>
    <w:p>
      <w:pPr>
        <w:pStyle w:val="Normal"/>
        <w:rPr>
          <w:rFonts w:cs="PT Astra Serif"/>
          <w:b/>
          <w:b/>
          <w:szCs w:val="28"/>
        </w:rPr>
      </w:pPr>
      <w:r>
        <w:rPr>
          <w:rFonts w:cs="PT Astra Serif"/>
          <w:b/>
          <w:szCs w:val="28"/>
        </w:rPr>
        <w:t xml:space="preserve">                                                                   </w:t>
      </w:r>
    </w:p>
    <w:p>
      <w:pPr>
        <w:pStyle w:val="Normal"/>
        <w:jc w:val="center"/>
        <w:rPr>
          <w:rFonts w:cs="PT Astra Serif"/>
          <w:b/>
          <w:b/>
          <w:bCs/>
          <w:szCs w:val="28"/>
        </w:rPr>
      </w:pPr>
      <w:r>
        <w:rPr>
          <w:rFonts w:cs="PT Astra Serif"/>
          <w:b/>
          <w:bCs/>
          <w:szCs w:val="28"/>
        </w:rPr>
        <w:t xml:space="preserve">О внесении изменений в постановление Администрации муниципального образования «Тереньгульский район» </w:t>
      </w:r>
    </w:p>
    <w:p>
      <w:pPr>
        <w:pStyle w:val="Normal"/>
        <w:jc w:val="center"/>
        <w:rPr/>
      </w:pPr>
      <w:r>
        <w:rPr>
          <w:rFonts w:cs="PT Astra Serif"/>
          <w:b/>
          <w:bCs/>
          <w:szCs w:val="28"/>
        </w:rPr>
        <w:t>от 29 ноября 2024 года №701</w:t>
      </w:r>
    </w:p>
    <w:p>
      <w:pPr>
        <w:pStyle w:val="Normal"/>
        <w:jc w:val="center"/>
        <w:rPr>
          <w:rFonts w:cs="PT Astra Serif"/>
          <w:b/>
          <w:b/>
          <w:szCs w:val="28"/>
        </w:rPr>
      </w:pPr>
      <w:r>
        <w:rPr>
          <w:rFonts w:cs="PT Astra Serif"/>
          <w:b/>
          <w:szCs w:val="28"/>
        </w:rPr>
      </w:r>
    </w:p>
    <w:p>
      <w:pPr>
        <w:pStyle w:val="Normal"/>
        <w:jc w:val="center"/>
        <w:rPr>
          <w:rFonts w:cs="PT Astra Serif"/>
          <w:b/>
          <w:b/>
          <w:szCs w:val="28"/>
        </w:rPr>
      </w:pPr>
      <w:r>
        <w:rPr>
          <w:rFonts w:cs="PT Astra Serif"/>
          <w:b/>
          <w:szCs w:val="28"/>
        </w:rPr>
      </w:r>
    </w:p>
    <w:p>
      <w:pPr>
        <w:pStyle w:val="Normal"/>
        <w:jc w:val="center"/>
        <w:rPr>
          <w:rFonts w:cs="PT Astra Serif"/>
          <w:b/>
          <w:b/>
          <w:szCs w:val="28"/>
        </w:rPr>
      </w:pPr>
      <w:r>
        <w:rPr>
          <w:rFonts w:cs="PT Astra Serif"/>
          <w:b/>
          <w:szCs w:val="28"/>
        </w:rPr>
      </w:r>
    </w:p>
    <w:p>
      <w:pPr>
        <w:pStyle w:val="Normal"/>
        <w:ind w:firstLine="709"/>
        <w:jc w:val="both"/>
        <w:rPr>
          <w:szCs w:val="28"/>
        </w:rPr>
      </w:pPr>
      <w:r>
        <w:rPr>
          <w:rFonts w:cs="PT Astra Serif"/>
          <w:szCs w:val="28"/>
        </w:rPr>
        <w:t>Администрация муниципального образования «Тереньгульский район»           п о с т а н о в л я е т:</w:t>
      </w:r>
    </w:p>
    <w:p>
      <w:pPr>
        <w:pStyle w:val="Style23"/>
        <w:widowControl/>
        <w:spacing w:before="0" w:after="0"/>
        <w:ind w:firstLine="709"/>
        <w:jc w:val="both"/>
        <w:rPr>
          <w:sz w:val="28"/>
          <w:szCs w:val="28"/>
        </w:rPr>
      </w:pPr>
      <w:r>
        <w:rPr>
          <w:rFonts w:cs="PT Astra Serif" w:ascii="PT Astra Serif" w:hAnsi="PT Astra Serif"/>
          <w:sz w:val="28"/>
          <w:szCs w:val="28"/>
        </w:rPr>
        <w:t>1.</w:t>
      </w:r>
      <w:r>
        <w:rPr>
          <w:rFonts w:cs="PT Astra Serif" w:ascii="PT Astra Serif" w:hAnsi="PT Astra Serif"/>
          <w:sz w:val="16"/>
          <w:szCs w:val="16"/>
        </w:rPr>
        <w:t xml:space="preserve"> </w:t>
      </w:r>
      <w:r>
        <w:rPr>
          <w:rFonts w:cs="PT Astra Serif" w:ascii="PT Astra Serif" w:hAnsi="PT Astra Serif"/>
          <w:sz w:val="28"/>
          <w:szCs w:val="28"/>
        </w:rPr>
        <w:t>Внести в постановление Администрации муниципального образования «Тереньгульский район» от 29.11.2024 № 701 «Об утверждении муниципальной программы «Содержание и развитие системы образования муниципального образования «Тереньгульский район» следующие изменения:</w:t>
      </w:r>
    </w:p>
    <w:p>
      <w:pPr>
        <w:pStyle w:val="Normal"/>
        <w:shd w:val="clear" w:color="auto" w:fill="FFFFFF"/>
        <w:ind w:firstLine="709"/>
        <w:jc w:val="both"/>
        <w:rPr>
          <w:rFonts w:cs="PT Astra Serif"/>
          <w:szCs w:val="28"/>
        </w:rPr>
      </w:pPr>
      <w:r>
        <w:rPr>
          <w:rFonts w:cs="PT Astra Serif"/>
          <w:szCs w:val="28"/>
        </w:rPr>
        <w:t>1.1. Приложение к постановлению изложить в следующей редакции:</w:t>
      </w:r>
    </w:p>
    <w:p>
      <w:pPr>
        <w:pStyle w:val="Normal"/>
        <w:widowControl w:val="false"/>
        <w:jc w:val="both"/>
        <w:rPr>
          <w:rFonts w:cs="PT Astra Serif"/>
          <w:bCs/>
        </w:rPr>
      </w:pPr>
      <w:r>
        <w:rPr>
          <w:rFonts w:cs="PT Astra Serif"/>
          <w:bCs/>
        </w:rPr>
      </w:r>
    </w:p>
    <w:p>
      <w:pPr>
        <w:pStyle w:val="Normal"/>
        <w:widowControl w:val="false"/>
        <w:jc w:val="both"/>
        <w:rPr>
          <w:rFonts w:cs="PT Astra Serif"/>
          <w:bCs/>
        </w:rPr>
      </w:pPr>
      <w:r>
        <w:rPr>
          <w:rFonts w:cs="PT Astra Serif"/>
          <w:bCs/>
        </w:rPr>
      </w:r>
    </w:p>
    <w:p>
      <w:pPr>
        <w:pStyle w:val="Normal"/>
        <w:widowControl w:val="false"/>
        <w:jc w:val="both"/>
        <w:rPr>
          <w:rFonts w:cs="PT Astra Serif"/>
          <w:bCs/>
        </w:rPr>
      </w:pPr>
      <w:r>
        <w:rPr>
          <w:rFonts w:cs="PT Astra Serif"/>
          <w:bCs/>
        </w:rPr>
      </w:r>
    </w:p>
    <w:p>
      <w:pPr>
        <w:pStyle w:val="Normal"/>
        <w:widowControl w:val="false"/>
        <w:jc w:val="both"/>
        <w:rPr>
          <w:rFonts w:cs="PT Astra Serif"/>
          <w:bCs/>
        </w:rPr>
      </w:pPr>
      <w:r>
        <w:rPr>
          <w:rFonts w:cs="PT Astra Serif"/>
          <w:bCs/>
        </w:rPr>
      </w:r>
    </w:p>
    <w:p>
      <w:pPr>
        <w:pStyle w:val="Normal"/>
        <w:widowControl w:val="false"/>
        <w:jc w:val="both"/>
        <w:rPr>
          <w:rFonts w:cs="PT Astra Serif"/>
          <w:bCs/>
        </w:rPr>
      </w:pPr>
      <w:r>
        <w:rPr>
          <w:rFonts w:cs="PT Astra Serif"/>
          <w:bCs/>
        </w:rPr>
      </w:r>
    </w:p>
    <w:p>
      <w:pPr>
        <w:pStyle w:val="Normal"/>
        <w:widowControl w:val="false"/>
        <w:jc w:val="both"/>
        <w:rPr>
          <w:rFonts w:cs="PT Astra Serif"/>
          <w:bCs/>
        </w:rPr>
      </w:pPr>
      <w:r>
        <w:rPr>
          <w:rFonts w:cs="PT Astra Serif"/>
          <w:bCs/>
        </w:rPr>
      </w:r>
    </w:p>
    <w:p>
      <w:pPr>
        <w:pStyle w:val="Normal"/>
        <w:jc w:val="both"/>
        <w:rPr>
          <w:rFonts w:cs="PT Astra Serif"/>
          <w:szCs w:val="28"/>
        </w:rPr>
      </w:pPr>
      <w:r>
        <w:rPr>
          <w:rFonts w:cs="PT Astra Serif"/>
          <w:szCs w:val="28"/>
        </w:rPr>
      </w:r>
    </w:p>
    <w:p>
      <w:pPr>
        <w:pStyle w:val="Normal"/>
        <w:jc w:val="both"/>
        <w:rPr>
          <w:rFonts w:cs="PT Astra Serif"/>
          <w:szCs w:val="28"/>
        </w:rPr>
      </w:pPr>
      <w:r>
        <w:rPr>
          <w:rFonts w:cs="PT Astra Serif"/>
          <w:szCs w:val="28"/>
        </w:rPr>
      </w:r>
    </w:p>
    <w:p>
      <w:pPr>
        <w:pStyle w:val="Normal"/>
        <w:textAlignment w:val="baseline"/>
        <w:rPr>
          <w:sz w:val="36"/>
          <w:szCs w:val="28"/>
        </w:rPr>
      </w:pPr>
      <w:r>
        <w:rPr>
          <w:sz w:val="36"/>
          <w:szCs w:val="28"/>
        </w:rPr>
      </w:r>
    </w:p>
    <w:p>
      <w:pPr>
        <w:pStyle w:val="Normal"/>
        <w:tabs>
          <w:tab w:val="clear" w:pos="708"/>
          <w:tab w:val="left" w:pos="6237" w:leader="none"/>
        </w:tabs>
        <w:ind w:left="5103" w:hanging="0"/>
        <w:rPr>
          <w:rFonts w:cs="Times New Roman"/>
          <w:szCs w:val="28"/>
        </w:rPr>
      </w:pPr>
      <w:r>
        <w:rPr>
          <w:rFonts w:cs="Times New Roman"/>
          <w:szCs w:val="28"/>
        </w:rPr>
      </w:r>
    </w:p>
    <w:p>
      <w:pPr>
        <w:pStyle w:val="Normal"/>
        <w:tabs>
          <w:tab w:val="clear" w:pos="708"/>
          <w:tab w:val="left" w:pos="6237" w:leader="none"/>
        </w:tabs>
        <w:ind w:left="5103" w:hanging="0"/>
        <w:rPr>
          <w:rFonts w:cs="Times New Roman"/>
          <w:szCs w:val="28"/>
        </w:rPr>
      </w:pPr>
      <w:r>
        <w:rPr>
          <w:rFonts w:cs="Times New Roman"/>
          <w:szCs w:val="28"/>
        </w:rPr>
      </w:r>
    </w:p>
    <w:p>
      <w:pPr>
        <w:pStyle w:val="Normal"/>
        <w:tabs>
          <w:tab w:val="clear" w:pos="708"/>
          <w:tab w:val="left" w:pos="6237" w:leader="none"/>
        </w:tabs>
        <w:ind w:left="5103" w:hanging="0"/>
        <w:rPr>
          <w:rFonts w:cs="Times New Roman"/>
          <w:szCs w:val="28"/>
        </w:rPr>
      </w:pPr>
      <w:r>
        <w:rPr>
          <w:rFonts w:cs="Times New Roman"/>
          <w:szCs w:val="28"/>
        </w:rPr>
      </w:r>
    </w:p>
    <w:p>
      <w:pPr>
        <w:pStyle w:val="Normal"/>
        <w:tabs>
          <w:tab w:val="clear" w:pos="708"/>
          <w:tab w:val="left" w:pos="6237" w:leader="none"/>
        </w:tabs>
        <w:ind w:left="5103" w:hanging="0"/>
        <w:rPr>
          <w:rFonts w:cs="Times New Roman"/>
          <w:szCs w:val="28"/>
        </w:rPr>
      </w:pPr>
      <w:r>
        <w:rPr>
          <w:rFonts w:cs="Times New Roman"/>
          <w:szCs w:val="28"/>
        </w:rPr>
      </w:r>
    </w:p>
    <w:p>
      <w:pPr>
        <w:pStyle w:val="Normal"/>
        <w:tabs>
          <w:tab w:val="clear" w:pos="708"/>
          <w:tab w:val="left" w:pos="6237" w:leader="none"/>
        </w:tabs>
        <w:ind w:left="5103" w:hanging="0"/>
        <w:rPr>
          <w:rFonts w:cs="Times New Roman"/>
          <w:szCs w:val="28"/>
        </w:rPr>
      </w:pPr>
      <w:r>
        <w:rPr>
          <w:rFonts w:cs="Times New Roman"/>
          <w:szCs w:val="28"/>
        </w:rPr>
      </w:r>
    </w:p>
    <w:p>
      <w:pPr>
        <w:pStyle w:val="Normal"/>
        <w:tabs>
          <w:tab w:val="clear" w:pos="708"/>
          <w:tab w:val="left" w:pos="6237" w:leader="none"/>
        </w:tabs>
        <w:ind w:left="5103" w:hanging="0"/>
        <w:rPr>
          <w:rFonts w:cs="Times New Roman"/>
          <w:szCs w:val="28"/>
        </w:rPr>
      </w:pPr>
      <w:r>
        <w:rPr>
          <w:rFonts w:cs="Times New Roman"/>
          <w:szCs w:val="28"/>
        </w:rPr>
      </w:r>
    </w:p>
    <w:p>
      <w:pPr>
        <w:pStyle w:val="Normal"/>
        <w:tabs>
          <w:tab w:val="clear" w:pos="708"/>
          <w:tab w:val="left" w:pos="6237" w:leader="none"/>
        </w:tabs>
        <w:rPr>
          <w:rFonts w:cs="Times New Roman"/>
          <w:szCs w:val="28"/>
        </w:rPr>
      </w:pPr>
      <w:r>
        <w:rPr>
          <w:rFonts w:cs="Times New Roman"/>
          <w:szCs w:val="28"/>
        </w:rPr>
      </w:r>
    </w:p>
    <w:p>
      <w:pPr>
        <w:pStyle w:val="Normal"/>
        <w:tabs>
          <w:tab w:val="clear" w:pos="708"/>
          <w:tab w:val="left" w:pos="6237" w:leader="none"/>
        </w:tabs>
        <w:ind w:left="5103" w:hanging="0"/>
        <w:rPr>
          <w:rFonts w:cs="Times New Roman"/>
          <w:szCs w:val="28"/>
        </w:rPr>
      </w:pPr>
      <w:r>
        <w:rPr>
          <w:rFonts w:cs="Times New Roman"/>
          <w:szCs w:val="28"/>
        </w:rPr>
        <w:t xml:space="preserve">«Приложение к </w:t>
      </w:r>
    </w:p>
    <w:p>
      <w:pPr>
        <w:pStyle w:val="Normal"/>
        <w:tabs>
          <w:tab w:val="clear" w:pos="708"/>
          <w:tab w:val="left" w:pos="6237" w:leader="none"/>
        </w:tabs>
        <w:ind w:left="5103" w:hanging="0"/>
        <w:rPr>
          <w:rFonts w:cs="Times New Roman"/>
          <w:szCs w:val="28"/>
        </w:rPr>
      </w:pPr>
      <w:r>
        <w:rPr>
          <w:rFonts w:cs="Times New Roman"/>
          <w:szCs w:val="28"/>
        </w:rPr>
        <w:t>постановлению Администрации муниципального образования «Тереньгульский район»</w:t>
      </w:r>
    </w:p>
    <w:p>
      <w:pPr>
        <w:pStyle w:val="Normal"/>
        <w:tabs>
          <w:tab w:val="clear" w:pos="708"/>
          <w:tab w:val="left" w:pos="6237" w:leader="none"/>
        </w:tabs>
        <w:ind w:left="5103" w:hanging="0"/>
        <w:rPr>
          <w:rFonts w:cs="Times New Roman"/>
          <w:szCs w:val="28"/>
        </w:rPr>
      </w:pPr>
      <w:r>
        <w:rPr>
          <w:rFonts w:cs="Times New Roman"/>
          <w:szCs w:val="28"/>
        </w:rPr>
        <w:t>от 29 ноября 2024 года № 701</w:t>
      </w:r>
    </w:p>
    <w:p>
      <w:pPr>
        <w:pStyle w:val="Normal"/>
        <w:rPr>
          <w:rFonts w:cs="Times New Roman"/>
          <w:b/>
          <w:b/>
          <w:bCs/>
          <w:color w:val="FF0000"/>
          <w:szCs w:val="28"/>
        </w:rPr>
      </w:pPr>
      <w:r>
        <w:rPr>
          <w:rFonts w:cs="Times New Roman"/>
          <w:b/>
          <w:bCs/>
          <w:color w:val="FF0000"/>
          <w:szCs w:val="28"/>
        </w:rPr>
      </w:r>
    </w:p>
    <w:p>
      <w:pPr>
        <w:pStyle w:val="Normal"/>
        <w:rPr>
          <w:rFonts w:cs="Times New Roman"/>
          <w:b/>
          <w:b/>
          <w:bCs/>
          <w:color w:val="FF0000"/>
          <w:szCs w:val="28"/>
        </w:rPr>
      </w:pPr>
      <w:r>
        <w:rPr>
          <w:rFonts w:cs="Times New Roman"/>
          <w:b/>
          <w:bCs/>
          <w:color w:val="FF0000"/>
          <w:szCs w:val="28"/>
        </w:rPr>
      </w:r>
    </w:p>
    <w:p>
      <w:pPr>
        <w:pStyle w:val="Normal"/>
        <w:rPr>
          <w:rFonts w:cs="Times New Roman"/>
          <w:b/>
          <w:b/>
          <w:bCs/>
          <w:color w:val="FF0000"/>
          <w:szCs w:val="28"/>
        </w:rPr>
      </w:pPr>
      <w:r>
        <w:rPr>
          <w:rFonts w:cs="Times New Roman"/>
          <w:b/>
          <w:bCs/>
          <w:color w:val="FF0000"/>
          <w:szCs w:val="28"/>
        </w:rPr>
      </w:r>
    </w:p>
    <w:p>
      <w:pPr>
        <w:pStyle w:val="Normal"/>
        <w:rPr>
          <w:rFonts w:cs="Times New Roman"/>
          <w:b/>
          <w:b/>
          <w:bCs/>
          <w:color w:val="FF0000"/>
          <w:szCs w:val="28"/>
        </w:rPr>
      </w:pPr>
      <w:r>
        <w:rPr>
          <w:rFonts w:cs="Times New Roman"/>
          <w:b/>
          <w:bCs/>
          <w:color w:val="FF0000"/>
          <w:szCs w:val="28"/>
        </w:rPr>
      </w:r>
    </w:p>
    <w:p>
      <w:pPr>
        <w:pStyle w:val="Normal"/>
        <w:rPr>
          <w:rFonts w:cs="Times New Roman"/>
          <w:b/>
          <w:b/>
          <w:bCs/>
          <w:color w:val="FF0000"/>
          <w:szCs w:val="28"/>
        </w:rPr>
      </w:pPr>
      <w:r>
        <w:rPr>
          <w:rFonts w:cs="Times New Roman"/>
          <w:b/>
          <w:bCs/>
          <w:color w:val="FF0000"/>
          <w:szCs w:val="28"/>
        </w:rPr>
      </w:r>
    </w:p>
    <w:p>
      <w:pPr>
        <w:pStyle w:val="Normal"/>
        <w:rPr>
          <w:rFonts w:cs="Times New Roman"/>
          <w:b/>
          <w:b/>
          <w:bCs/>
          <w:color w:val="FF0000"/>
          <w:szCs w:val="28"/>
        </w:rPr>
      </w:pPr>
      <w:r>
        <w:rPr>
          <w:rFonts w:cs="Times New Roman"/>
          <w:b/>
          <w:bCs/>
          <w:color w:val="FF0000"/>
          <w:szCs w:val="28"/>
        </w:rPr>
      </w:r>
    </w:p>
    <w:p>
      <w:pPr>
        <w:pStyle w:val="Normal"/>
        <w:ind w:hanging="10"/>
        <w:jc w:val="center"/>
        <w:rPr>
          <w:rFonts w:cs="Times New Roman"/>
          <w:b/>
          <w:b/>
          <w:bCs/>
          <w:szCs w:val="28"/>
        </w:rPr>
      </w:pPr>
      <w:r>
        <w:rPr>
          <w:rFonts w:cs="Times New Roman"/>
          <w:b/>
          <w:bCs/>
          <w:szCs w:val="28"/>
        </w:rPr>
        <w:t>МУНИЦИПАЛЬНАЯ ПРОГРАММА</w:t>
      </w:r>
    </w:p>
    <w:p>
      <w:pPr>
        <w:pStyle w:val="Normal"/>
        <w:ind w:hanging="10"/>
        <w:jc w:val="center"/>
        <w:rPr>
          <w:rFonts w:cs="Times New Roman"/>
          <w:b/>
          <w:b/>
          <w:szCs w:val="28"/>
        </w:rPr>
      </w:pPr>
      <w:r>
        <w:rPr>
          <w:rFonts w:cs="Times New Roman"/>
          <w:b/>
          <w:bCs/>
          <w:szCs w:val="28"/>
        </w:rPr>
        <w:t xml:space="preserve">«Содержание и развитие системы образования </w:t>
      </w:r>
      <w:r>
        <w:rPr>
          <w:rFonts w:cs="Times New Roman"/>
          <w:b/>
          <w:szCs w:val="28"/>
        </w:rPr>
        <w:t>муниципального образования «Тереньгульский район» Ульяновской области»</w:t>
      </w:r>
    </w:p>
    <w:p>
      <w:pPr>
        <w:pStyle w:val="Normal"/>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t>Стратегические приоритеты</w:t>
      </w:r>
    </w:p>
    <w:p>
      <w:pPr>
        <w:pStyle w:val="Normal"/>
        <w:ind w:hanging="10"/>
        <w:jc w:val="center"/>
        <w:rPr>
          <w:rFonts w:cs="Times New Roman"/>
          <w:b/>
          <w:b/>
          <w:bCs/>
          <w:szCs w:val="28"/>
        </w:rPr>
      </w:pPr>
      <w:r>
        <w:rPr>
          <w:rFonts w:cs="Times New Roman"/>
          <w:b/>
          <w:bCs/>
          <w:szCs w:val="28"/>
        </w:rPr>
        <w:t xml:space="preserve">муниципальной программы «Содержание и развитие системы образования </w:t>
      </w:r>
      <w:r>
        <w:rPr>
          <w:rFonts w:cs="Times New Roman"/>
          <w:b/>
          <w:szCs w:val="28"/>
        </w:rPr>
        <w:t>муниципального образования «Тереньгульский район» Ульяновской области»</w:t>
      </w:r>
    </w:p>
    <w:p>
      <w:pPr>
        <w:pStyle w:val="Normal"/>
        <w:rPr>
          <w:rFonts w:cs="Times New Roman"/>
          <w:b/>
          <w:b/>
          <w:bCs/>
          <w:szCs w:val="28"/>
        </w:rPr>
      </w:pPr>
      <w:r>
        <w:rPr>
          <w:rFonts w:cs="Times New Roman"/>
          <w:b/>
          <w:bCs/>
          <w:szCs w:val="28"/>
        </w:rPr>
      </w:r>
    </w:p>
    <w:p>
      <w:pPr>
        <w:pStyle w:val="Normal"/>
        <w:widowControl w:val="false"/>
        <w:numPr>
          <w:ilvl w:val="0"/>
          <w:numId w:val="2"/>
        </w:numPr>
        <w:jc w:val="center"/>
        <w:rPr>
          <w:rFonts w:cs="Times New Roman"/>
          <w:b/>
          <w:b/>
          <w:color w:val="FF0000"/>
          <w:szCs w:val="28"/>
        </w:rPr>
      </w:pPr>
      <w:r>
        <w:rPr>
          <w:rFonts w:cs="Times New Roman"/>
          <w:b/>
          <w:bCs/>
          <w:szCs w:val="28"/>
        </w:rPr>
        <w:t xml:space="preserve">Оценка текущего состояния сферы образования в </w:t>
      </w:r>
      <w:r>
        <w:rPr>
          <w:rFonts w:cs="Times New Roman"/>
          <w:b/>
          <w:szCs w:val="28"/>
        </w:rPr>
        <w:t>муниципальном образовании</w:t>
      </w:r>
      <w:r>
        <w:rPr>
          <w:rFonts w:cs="Times New Roman"/>
          <w:b/>
          <w:bCs/>
          <w:szCs w:val="28"/>
        </w:rPr>
        <w:t xml:space="preserve"> </w:t>
      </w:r>
      <w:r>
        <w:rPr>
          <w:rFonts w:cs="Times New Roman"/>
          <w:b/>
          <w:szCs w:val="28"/>
        </w:rPr>
        <w:t>«Тереньгульский район»</w:t>
      </w:r>
      <w:r>
        <w:rPr>
          <w:rFonts w:cs="Times New Roman"/>
          <w:b/>
          <w:color w:val="FF0000"/>
          <w:szCs w:val="28"/>
        </w:rPr>
        <w:t xml:space="preserve"> </w:t>
      </w:r>
      <w:r>
        <w:rPr>
          <w:rFonts w:cs="Times New Roman"/>
          <w:b/>
          <w:szCs w:val="28"/>
        </w:rPr>
        <w:t>Ульяновской области</w:t>
      </w:r>
    </w:p>
    <w:p>
      <w:pPr>
        <w:pStyle w:val="Normal"/>
        <w:ind w:left="350" w:hanging="0"/>
        <w:rPr>
          <w:rFonts w:cs="Times New Roman"/>
          <w:b/>
          <w:b/>
          <w:color w:val="FF0000"/>
          <w:szCs w:val="28"/>
        </w:rPr>
      </w:pPr>
      <w:r>
        <w:rPr>
          <w:rFonts w:cs="Times New Roman"/>
          <w:b/>
          <w:color w:val="FF0000"/>
          <w:szCs w:val="28"/>
        </w:rPr>
      </w:r>
    </w:p>
    <w:p>
      <w:pPr>
        <w:pStyle w:val="Normal"/>
        <w:tabs>
          <w:tab w:val="clear" w:pos="708"/>
          <w:tab w:val="left" w:pos="4500" w:leader="none"/>
        </w:tabs>
        <w:ind w:firstLine="709"/>
        <w:jc w:val="center"/>
        <w:rPr>
          <w:rFonts w:cs="Times New Roman"/>
          <w:b/>
          <w:b/>
          <w:bCs/>
          <w:szCs w:val="28"/>
        </w:rPr>
      </w:pPr>
      <w:r>
        <w:rPr>
          <w:rFonts w:cs="Times New Roman"/>
          <w:b/>
          <w:bCs/>
          <w:szCs w:val="28"/>
        </w:rPr>
        <w:t>1.1.Дошкольное образование</w:t>
      </w:r>
    </w:p>
    <w:p>
      <w:pPr>
        <w:pStyle w:val="Normal"/>
        <w:ind w:firstLine="709"/>
        <w:jc w:val="center"/>
        <w:rPr>
          <w:rFonts w:cs="Times New Roman"/>
          <w:b/>
          <w:b/>
          <w:bCs/>
          <w:szCs w:val="28"/>
        </w:rPr>
      </w:pPr>
      <w:r>
        <w:rPr>
          <w:rFonts w:cs="Times New Roman"/>
          <w:b/>
          <w:bCs/>
          <w:szCs w:val="28"/>
        </w:rPr>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По состоянию на 1 сентября 2024 года на территории муниципального образования «Тереньгульский район» функционирует 3 муниципальных образовательных организаций, реализующие образовательную программу дошкольного образования, 6 дошкольных групп при школах, осуществляющих образовательную деятельность по образовательным программам дошкольного образования.</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Численность воспитанников, обучающихся по образовательным программам дошкольного образования в муниципальных образовательных организациях, осуществляющих образовательную деятельность по образовательным программам дошкольного образования, составляет 299 человека. С 2021 года численность воспитанников в государственных и муниципальных образовательных организациях, осуществляющих образовательную деятельность по образовательным программам дошкольного образования, сокращается.</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Доступность дошкольного образования для детей в возрасте от 1,5 лет до 7 лет в настоящее время составляет 100 процентов.</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Все муниципальные образовательные организации, реализующие образовательную программу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Федеральный государственный образовательный стандарт дошкольного образования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Основными проблемами муниципальных образовательных организаций, реализующих образовательную программу дошкольного образования, являются:</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 наличие зданий, требующих капитального ремонта;</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 необходимость обеспечения антитеррористической защищённости объектов (территорий) указанных организаций;</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 необходимость оснащения средствами обучения и воспитания, необходимыми для реализации образовательных программ дошкольного образования.</w:t>
      </w:r>
    </w:p>
    <w:p>
      <w:pPr>
        <w:pStyle w:val="NormalWeb"/>
        <w:shd w:val="clear" w:color="auto" w:fill="FFFFFF"/>
        <w:spacing w:beforeAutospacing="0" w:before="0" w:afterAutospacing="0" w:after="150"/>
        <w:jc w:val="center"/>
        <w:rPr>
          <w:rStyle w:val="Strong"/>
          <w:rFonts w:ascii="PT Astra Serif" w:hAnsi="PT Astra Serif" w:eastAsia="Arial Unicode MS"/>
          <w:sz w:val="28"/>
          <w:szCs w:val="28"/>
        </w:rPr>
      </w:pPr>
      <w:r>
        <w:rPr>
          <w:rFonts w:eastAsia="Arial Unicode MS" w:ascii="PT Astra Serif" w:hAnsi="PT Astra Serif"/>
          <w:sz w:val="28"/>
          <w:szCs w:val="28"/>
        </w:rPr>
      </w:r>
    </w:p>
    <w:p>
      <w:pPr>
        <w:pStyle w:val="NormalWeb"/>
        <w:shd w:val="clear" w:color="auto" w:fill="FFFFFF"/>
        <w:spacing w:beforeAutospacing="0" w:before="0" w:afterAutospacing="0" w:after="150"/>
        <w:jc w:val="center"/>
        <w:rPr>
          <w:rFonts w:ascii="PT Astra Serif" w:hAnsi="PT Astra Serif"/>
          <w:sz w:val="28"/>
          <w:szCs w:val="28"/>
        </w:rPr>
      </w:pPr>
      <w:r>
        <w:rPr>
          <w:rStyle w:val="Strong"/>
          <w:rFonts w:eastAsia="Arial Unicode MS" w:ascii="PT Astra Serif" w:hAnsi="PT Astra Serif"/>
          <w:sz w:val="28"/>
          <w:szCs w:val="28"/>
        </w:rPr>
        <w:t>1.2. Общее образование</w:t>
      </w:r>
    </w:p>
    <w:p>
      <w:pPr>
        <w:pStyle w:val="Normal"/>
        <w:shd w:val="clear" w:color="auto" w:fill="FFFFFF"/>
        <w:suppressAutoHyphens w:val="false"/>
        <w:ind w:firstLine="709"/>
        <w:jc w:val="both"/>
        <w:rPr>
          <w:rFonts w:eastAsia="Times New Roman"/>
          <w:szCs w:val="28"/>
          <w:lang w:eastAsia="ru-RU"/>
        </w:rPr>
      </w:pPr>
      <w:r>
        <w:rPr>
          <w:rFonts w:eastAsia="Times New Roman" w:cs="Times New Roman"/>
          <w:szCs w:val="28"/>
          <w:lang w:eastAsia="ru-RU"/>
        </w:rPr>
        <w:t>В настоящее время на территории МО «Тереньгульский район» находятся </w:t>
      </w:r>
      <w:r>
        <w:rPr>
          <w:rFonts w:eastAsia="Times New Roman" w:cs="Times New Roman"/>
          <w:bCs/>
          <w:szCs w:val="28"/>
          <w:lang w:eastAsia="ru-RU"/>
        </w:rPr>
        <w:t>9 общеобразовательных организаций, из них:</w:t>
      </w:r>
    </w:p>
    <w:p>
      <w:pPr>
        <w:pStyle w:val="Normal"/>
        <w:shd w:val="clear" w:color="auto" w:fill="FFFFFF"/>
        <w:suppressAutoHyphens w:val="false"/>
        <w:ind w:firstLine="709"/>
        <w:jc w:val="both"/>
        <w:rPr>
          <w:rFonts w:eastAsia="Times New Roman" w:cs="Times New Roman"/>
          <w:szCs w:val="28"/>
          <w:lang w:eastAsia="ru-RU"/>
        </w:rPr>
      </w:pPr>
      <w:r>
        <w:rPr>
          <w:rFonts w:eastAsia="Times New Roman" w:cs="Times New Roman"/>
          <w:szCs w:val="28"/>
          <w:lang w:eastAsia="ru-RU"/>
        </w:rPr>
        <w:t>8 – средние школы, из них четыре является </w:t>
      </w:r>
      <w:r>
        <w:rPr>
          <w:rFonts w:eastAsia="Times New Roman" w:cs="Times New Roman"/>
          <w:iCs/>
          <w:szCs w:val="28"/>
          <w:lang w:eastAsia="ru-RU"/>
        </w:rPr>
        <w:t>малокомплектными</w:t>
      </w:r>
      <w:r>
        <w:rPr>
          <w:rFonts w:eastAsia="Times New Roman" w:cs="Times New Roman"/>
          <w:szCs w:val="28"/>
          <w:lang w:eastAsia="ru-RU"/>
        </w:rPr>
        <w:t> (МОУ Красноборская СОШ, МОУ Сосновская СОШ, МОУ Михайловская СОШ, МОУ Байдулинская СОШ),</w:t>
      </w:r>
    </w:p>
    <w:p>
      <w:pPr>
        <w:pStyle w:val="Normal"/>
        <w:shd w:val="clear" w:color="auto" w:fill="FFFFFF"/>
        <w:suppressAutoHyphens w:val="false"/>
        <w:ind w:firstLine="709"/>
        <w:jc w:val="both"/>
        <w:rPr>
          <w:rFonts w:eastAsia="Times New Roman" w:cs="Times New Roman"/>
          <w:szCs w:val="28"/>
          <w:lang w:eastAsia="ru-RU"/>
        </w:rPr>
      </w:pPr>
      <w:r>
        <w:rPr>
          <w:rFonts w:eastAsia="Times New Roman" w:cs="Times New Roman"/>
          <w:szCs w:val="28"/>
          <w:lang w:eastAsia="ru-RU"/>
        </w:rPr>
        <w:t xml:space="preserve"> </w:t>
      </w:r>
      <w:r>
        <w:rPr>
          <w:rFonts w:eastAsia="Times New Roman" w:cs="Times New Roman"/>
          <w:szCs w:val="28"/>
          <w:lang w:eastAsia="ru-RU"/>
        </w:rPr>
        <w:t xml:space="preserve">1 школа (МОУ Тереньгульский лицей при УГТУ) имеет 1 филиал – Тумкинская ООШ; </w:t>
      </w:r>
    </w:p>
    <w:p>
      <w:pPr>
        <w:pStyle w:val="Normal"/>
        <w:shd w:val="clear" w:color="auto" w:fill="FFFFFF"/>
        <w:suppressAutoHyphens w:val="false"/>
        <w:ind w:firstLine="709"/>
        <w:jc w:val="both"/>
        <w:rPr>
          <w:rFonts w:eastAsia="Times New Roman"/>
          <w:szCs w:val="28"/>
          <w:lang w:eastAsia="ru-RU"/>
        </w:rPr>
      </w:pPr>
      <w:r>
        <w:rPr>
          <w:rFonts w:eastAsia="Times New Roman" w:cs="Times New Roman"/>
          <w:szCs w:val="28"/>
          <w:lang w:eastAsia="ru-RU"/>
        </w:rPr>
        <w:t>1 – основная школа (МОУ Зеленецкая ООШ).</w:t>
      </w:r>
    </w:p>
    <w:p>
      <w:pPr>
        <w:pStyle w:val="211"/>
        <w:shd w:val="clear" w:color="auto" w:fill="auto"/>
        <w:spacing w:lineRule="exact" w:line="322" w:before="0" w:after="0"/>
        <w:ind w:firstLine="709"/>
        <w:jc w:val="both"/>
        <w:rPr>
          <w:rFonts w:ascii="PT Astra Serif" w:hAnsi="PT Astra Serif"/>
          <w:sz w:val="28"/>
          <w:szCs w:val="28"/>
        </w:rPr>
      </w:pPr>
      <w:r>
        <w:rPr>
          <w:rStyle w:val="22"/>
          <w:rFonts w:ascii="PT Astra Serif" w:hAnsi="PT Astra Serif"/>
        </w:rPr>
        <w:t>Численность обучающихся общеобразовательных организаций, находящихся на территории Тереньгульского района, составляет 1269 человек.</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Особое внимание в Тереньгульском районе уделяется обновлению инфраструктуры общеобразовательных организаций.</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Основными проблемами в сфере общего образования являются:</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 наличие зданий, требующих капитального ремонта;</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 необходимость обеспечения антитеррористической защищённости объектов (территорий) указанных организаций;</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 необходимость оснащения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Причины возникновения указанных проблем – высокий износ зданий общеобразовательных организаций, находящихся на территории Тереньгульского района.</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r>
    </w:p>
    <w:p>
      <w:pPr>
        <w:pStyle w:val="NormalWeb"/>
        <w:numPr>
          <w:ilvl w:val="1"/>
          <w:numId w:val="2"/>
        </w:numPr>
        <w:shd w:val="clear" w:color="auto" w:fill="FFFFFF"/>
        <w:spacing w:beforeAutospacing="0" w:before="0" w:afterAutospacing="0" w:after="0"/>
        <w:jc w:val="center"/>
        <w:rPr>
          <w:rFonts w:ascii="PT Astra Serif" w:hAnsi="PT Astra Serif"/>
          <w:b/>
          <w:b/>
          <w:sz w:val="28"/>
          <w:szCs w:val="28"/>
        </w:rPr>
      </w:pPr>
      <w:r>
        <w:rPr>
          <w:rFonts w:ascii="PT Astra Serif" w:hAnsi="PT Astra Serif"/>
          <w:b/>
          <w:sz w:val="28"/>
          <w:szCs w:val="28"/>
        </w:rPr>
        <w:t>Дополнительное образование.</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r>
    </w:p>
    <w:p>
      <w:pPr>
        <w:pStyle w:val="NormalWeb"/>
        <w:shd w:val="clear" w:color="auto" w:fill="FFFFFF"/>
        <w:spacing w:beforeAutospacing="0" w:before="0" w:afterAutospacing="0" w:after="0"/>
        <w:ind w:firstLine="708"/>
        <w:jc w:val="both"/>
        <w:rPr>
          <w:rFonts w:ascii="PT Astra Serif" w:hAnsi="PT Astra Serif"/>
          <w:sz w:val="28"/>
          <w:szCs w:val="28"/>
        </w:rPr>
      </w:pPr>
      <w:r>
        <w:rPr>
          <w:rFonts w:ascii="PT Astra Serif" w:hAnsi="PT Astra Serif"/>
          <w:sz w:val="28"/>
          <w:szCs w:val="28"/>
        </w:rPr>
        <w:t>По состоянию на 1 сентября 2024 года на территории муниципального образования «Тереньгульский  район» функционируют 13 образовательных организаций, реализующих дополнительные общеобразовательные программы,   в том числе:</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- 9 образовательных организаций, реализующих дополнительные общеразвивающие программы;</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- 2 организация дополнительного образования, реализующие дополнительные общеобразовательные  программы;</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- 2 организации дошкольного образования;</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На базе организаций, реализующих общеразвивающие программы дополнительного образования на территории муниципального образования «Тереньгульский  район»   в 2024- 2025 учебном  году внесены в реестр 94 программы по 6 направленностям  из них:</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технической направленности – 13 программ;</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естественнонаучной направленности – 17  программ;</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художественной направленности – 16  программ;</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социально-гуманитарной направленности – 15 программ;</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туристско-краеведческой направленности – 2 программы;</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физкультурно-спортивной направленности – 28 программы.</w:t>
      </w:r>
    </w:p>
    <w:p>
      <w:pPr>
        <w:pStyle w:val="NormalWeb"/>
        <w:shd w:val="clear" w:color="auto" w:fill="FFFFFF"/>
        <w:spacing w:beforeAutospacing="0" w:before="0" w:afterAutospacing="0" w:after="0"/>
        <w:ind w:firstLine="708"/>
        <w:jc w:val="both"/>
        <w:rPr>
          <w:rFonts w:ascii="PT Astra Serif" w:hAnsi="PT Astra Serif"/>
          <w:sz w:val="28"/>
          <w:szCs w:val="28"/>
        </w:rPr>
      </w:pPr>
      <w:r>
        <w:rPr>
          <w:rFonts w:ascii="PT Astra Serif" w:hAnsi="PT Astra Serif"/>
          <w:sz w:val="28"/>
          <w:szCs w:val="28"/>
        </w:rPr>
        <w:t>По состоянию на 01 сентября  2024 года доля детей в возрасте от 5 до 18 лет, осваивающих дополнительные общеобразовательные программы в муниципального образования «Тереньгульский  район» составляет 61,7 процента от общей численности детей от 5 до 18 лет.</w:t>
      </w:r>
    </w:p>
    <w:p>
      <w:pPr>
        <w:pStyle w:val="NormalWeb"/>
        <w:shd w:val="clear" w:color="auto" w:fill="FFFFFF"/>
        <w:spacing w:beforeAutospacing="0" w:before="0" w:afterAutospacing="0" w:after="0"/>
        <w:ind w:firstLine="708"/>
        <w:jc w:val="both"/>
        <w:rPr>
          <w:rFonts w:ascii="PT Astra Serif" w:hAnsi="PT Astra Serif"/>
          <w:sz w:val="28"/>
          <w:szCs w:val="28"/>
        </w:rPr>
      </w:pPr>
      <w:r>
        <w:rPr>
          <w:rFonts w:ascii="PT Astra Serif" w:hAnsi="PT Astra Serif"/>
          <w:sz w:val="28"/>
          <w:szCs w:val="28"/>
        </w:rPr>
        <w:t>В настоящее время в 8  образовательных организациях  муниципального образования «Тереньгульский  район» создано 12 новых мест  на 704 ученикомест в рамках федерального проекта «Успех каждого ребенка».</w:t>
      </w:r>
    </w:p>
    <w:p>
      <w:pPr>
        <w:pStyle w:val="NormalWeb"/>
        <w:shd w:val="clear" w:color="auto" w:fill="FFFFFF"/>
        <w:spacing w:beforeAutospacing="0" w:before="0" w:afterAutospacing="0" w:after="0"/>
        <w:ind w:firstLine="708"/>
        <w:jc w:val="both"/>
        <w:rPr>
          <w:rFonts w:ascii="PT Astra Serif" w:hAnsi="PT Astra Serif"/>
          <w:sz w:val="28"/>
          <w:szCs w:val="28"/>
        </w:rPr>
      </w:pPr>
      <w:r>
        <w:rPr>
          <w:rFonts w:ascii="PT Astra Serif" w:hAnsi="PT Astra Serif"/>
          <w:sz w:val="28"/>
          <w:szCs w:val="28"/>
        </w:rPr>
        <w:t>В 9 общеобразовательных организациях, расположенных  в муниципального образования «Тереньгульский  район», созданы и функционируют центры образования естественно-научной и технической направленностей «Точка роста» (далее – центры «Точка роста»), на базе центров «Точка роста» реализуются дополнительные общеразвивающие программы, численность обучающихся составляет 523 ребенка.</w:t>
      </w:r>
    </w:p>
    <w:p>
      <w:pPr>
        <w:pStyle w:val="211"/>
        <w:shd w:val="clear" w:color="auto" w:fill="auto"/>
        <w:spacing w:lineRule="exact" w:line="317" w:before="0" w:after="0"/>
        <w:ind w:firstLine="740"/>
        <w:jc w:val="both"/>
        <w:rPr>
          <w:rFonts w:ascii="PT Astra Serif" w:hAnsi="PT Astra Serif"/>
          <w:sz w:val="28"/>
          <w:szCs w:val="28"/>
        </w:rPr>
      </w:pPr>
      <w:r>
        <w:rPr>
          <w:rStyle w:val="22"/>
          <w:rFonts w:ascii="PT Astra Serif" w:hAnsi="PT Astra Serif"/>
          <w:color w:val="000000"/>
        </w:rPr>
        <w:t>Основными проблемами в системе дополнительного образования детей являются:</w:t>
      </w:r>
    </w:p>
    <w:p>
      <w:pPr>
        <w:pStyle w:val="211"/>
        <w:shd w:val="clear" w:color="auto" w:fill="auto"/>
        <w:spacing w:lineRule="exact" w:line="317" w:before="0" w:after="0"/>
        <w:ind w:firstLine="740"/>
        <w:jc w:val="both"/>
        <w:rPr>
          <w:rFonts w:ascii="PT Astra Serif" w:hAnsi="PT Astra Serif"/>
          <w:sz w:val="28"/>
          <w:szCs w:val="28"/>
        </w:rPr>
      </w:pPr>
      <w:r>
        <w:rPr>
          <w:rStyle w:val="22"/>
          <w:rFonts w:ascii="PT Astra Serif" w:hAnsi="PT Astra Serif"/>
          <w:color w:val="000000"/>
        </w:rPr>
        <w:t>недостаточная эффективность межведомственного и межуровневого взаимодействия при формировании муниципальных систем развития дополнительного образования детей;</w:t>
      </w:r>
    </w:p>
    <w:p>
      <w:pPr>
        <w:pStyle w:val="211"/>
        <w:shd w:val="clear" w:color="auto" w:fill="auto"/>
        <w:spacing w:lineRule="exact" w:line="317" w:before="0" w:after="0"/>
        <w:ind w:firstLine="740"/>
        <w:jc w:val="both"/>
        <w:rPr>
          <w:rFonts w:ascii="PT Astra Serif" w:hAnsi="PT Astra Serif"/>
          <w:sz w:val="28"/>
          <w:szCs w:val="28"/>
        </w:rPr>
      </w:pPr>
      <w:r>
        <w:rPr>
          <w:rStyle w:val="22"/>
          <w:rFonts w:ascii="PT Astra Serif" w:hAnsi="PT Astra Serif"/>
          <w:color w:val="000000"/>
        </w:rPr>
        <w:t>неразвитость механизмов учёта индивидуальных возможностей и потребностей ребёнка, обеспечения их сбалансированности с направлениями социально-экономического развития Ульяновской области при определении содержания и форматов дополнительного образования детей;</w:t>
      </w:r>
    </w:p>
    <w:p>
      <w:pPr>
        <w:pStyle w:val="211"/>
        <w:shd w:val="clear" w:color="auto" w:fill="auto"/>
        <w:spacing w:lineRule="exact" w:line="317" w:before="0" w:after="0"/>
        <w:ind w:firstLine="740"/>
        <w:jc w:val="both"/>
        <w:rPr>
          <w:rStyle w:val="22"/>
          <w:rFonts w:ascii="PT Astra Serif" w:hAnsi="PT Astra Serif"/>
          <w:color w:val="000000"/>
        </w:rPr>
      </w:pPr>
      <w:r>
        <w:rPr>
          <w:rStyle w:val="22"/>
          <w:rFonts w:ascii="PT Astra Serif" w:hAnsi="PT Astra Serif"/>
          <w:color w:val="000000"/>
        </w:rPr>
        <w:t>недостаточное кадровое обеспечение организаций дополнительного образования.</w:t>
      </w:r>
    </w:p>
    <w:p>
      <w:pPr>
        <w:pStyle w:val="Normal"/>
        <w:shd w:val="clear" w:color="auto" w:fill="FFFFFF"/>
        <w:jc w:val="center"/>
        <w:rPr>
          <w:rFonts w:eastAsia="Times New Roman" w:cs="Times New Roman"/>
          <w:b/>
          <w:b/>
          <w:szCs w:val="28"/>
          <w:lang w:eastAsia="ru-RU"/>
        </w:rPr>
      </w:pPr>
      <w:r>
        <w:rPr>
          <w:rFonts w:eastAsia="Times New Roman" w:cs="Times New Roman"/>
          <w:b/>
          <w:szCs w:val="28"/>
          <w:lang w:eastAsia="ru-RU"/>
        </w:rPr>
        <w:t xml:space="preserve">         </w:t>
      </w:r>
    </w:p>
    <w:p>
      <w:pPr>
        <w:pStyle w:val="Normal"/>
        <w:shd w:val="clear" w:color="auto" w:fill="FFFFFF"/>
        <w:jc w:val="center"/>
        <w:rPr>
          <w:rFonts w:eastAsia="Times New Roman" w:cs="Times New Roman"/>
          <w:b/>
          <w:b/>
          <w:szCs w:val="28"/>
          <w:lang w:eastAsia="ru-RU"/>
        </w:rPr>
      </w:pPr>
      <w:r>
        <w:rPr>
          <w:rFonts w:eastAsia="Times New Roman" w:cs="Times New Roman"/>
          <w:b/>
          <w:szCs w:val="28"/>
          <w:lang w:eastAsia="ru-RU"/>
        </w:rPr>
        <w:t>2.Приоритеты и цели социально-экономического развития муниципального образования «Тереньгульский район» в сфере образования</w:t>
      </w:r>
    </w:p>
    <w:p>
      <w:pPr>
        <w:pStyle w:val="Normal"/>
        <w:shd w:val="clear" w:color="auto" w:fill="FFFFFF"/>
        <w:jc w:val="center"/>
        <w:rPr>
          <w:rFonts w:eastAsia="Times New Roman" w:cs="Times New Roman"/>
          <w:b/>
          <w:b/>
          <w:color w:val="FF0000"/>
          <w:szCs w:val="28"/>
          <w:lang w:eastAsia="ru-RU"/>
        </w:rPr>
      </w:pPr>
      <w:r>
        <w:rPr>
          <w:rFonts w:eastAsia="Times New Roman" w:cs="Times New Roman"/>
          <w:b/>
          <w:color w:val="FF0000"/>
          <w:szCs w:val="28"/>
          <w:lang w:eastAsia="ru-RU"/>
        </w:rPr>
      </w:r>
    </w:p>
    <w:p>
      <w:pPr>
        <w:pStyle w:val="Normal"/>
        <w:shd w:val="clear" w:color="auto" w:fill="FFFFFF"/>
        <w:ind w:firstLine="708"/>
        <w:jc w:val="both"/>
        <w:rPr>
          <w:rFonts w:eastAsia="Times New Roman" w:cs="Times New Roman"/>
          <w:color w:val="FF0000"/>
          <w:szCs w:val="28"/>
          <w:lang w:eastAsia="ru-RU"/>
        </w:rPr>
      </w:pPr>
      <w:r>
        <w:rPr>
          <w:rFonts w:eastAsia="Times New Roman" w:cs="Times New Roman"/>
          <w:szCs w:val="28"/>
          <w:lang w:eastAsia="ru-RU"/>
        </w:rPr>
        <w:t xml:space="preserve">Основными приоритетами социально-экономического развития </w:t>
      </w:r>
      <w:r>
        <w:rPr>
          <w:szCs w:val="28"/>
        </w:rPr>
        <w:t xml:space="preserve">муниципального образования «Тереньгульский  район» </w:t>
      </w:r>
      <w:r>
        <w:rPr>
          <w:rFonts w:eastAsia="Times New Roman" w:cs="Times New Roman"/>
          <w:szCs w:val="28"/>
          <w:lang w:eastAsia="ru-RU"/>
        </w:rPr>
        <w:t xml:space="preserve"> Ульяновской области в сфере реализации</w:t>
      </w:r>
      <w:r>
        <w:rPr>
          <w:rFonts w:eastAsia="Times New Roman" w:cs="Times New Roman"/>
          <w:color w:val="FF0000"/>
          <w:szCs w:val="28"/>
          <w:lang w:eastAsia="ru-RU"/>
        </w:rPr>
        <w:t xml:space="preserve"> </w:t>
      </w:r>
      <w:r>
        <w:rPr>
          <w:rFonts w:eastAsia="Times New Roman" w:cs="Times New Roman"/>
          <w:szCs w:val="28"/>
          <w:lang w:eastAsia="ru-RU"/>
        </w:rPr>
        <w:t>муниципальной программы «</w:t>
      </w:r>
      <w:r>
        <w:rPr>
          <w:rFonts w:cs="Times New Roman"/>
          <w:bCs/>
          <w:szCs w:val="28"/>
        </w:rPr>
        <w:t xml:space="preserve">Содержание и развитие системы образования </w:t>
      </w:r>
      <w:r>
        <w:rPr>
          <w:rFonts w:cs="Times New Roman"/>
          <w:szCs w:val="28"/>
        </w:rPr>
        <w:t>муниципального образования «Тереньгульский район» Ульяновской области</w:t>
      </w:r>
      <w:r>
        <w:rPr>
          <w:rFonts w:eastAsia="Times New Roman" w:cs="Times New Roman"/>
          <w:szCs w:val="28"/>
          <w:lang w:eastAsia="ru-RU"/>
        </w:rPr>
        <w:t>» (далее также – муниципальная программа) являются:</w:t>
      </w:r>
    </w:p>
    <w:p>
      <w:pPr>
        <w:pStyle w:val="Normal"/>
        <w:shd w:val="clear" w:color="auto" w:fill="FFFFFF"/>
        <w:jc w:val="both"/>
        <w:rPr>
          <w:rFonts w:eastAsia="Times New Roman" w:cs="Times New Roman"/>
          <w:szCs w:val="28"/>
          <w:lang w:eastAsia="ru-RU"/>
        </w:rPr>
      </w:pPr>
      <w:r>
        <w:rPr>
          <w:rFonts w:eastAsia="Times New Roman" w:cs="Times New Roman"/>
          <w:szCs w:val="28"/>
          <w:lang w:eastAsia="ru-RU"/>
        </w:rPr>
        <w:t>- увеличение доли детей в возрасте от 5 до 18 лет, осваивающих дополнительные общеобразовательные программы, в общей численности детей в возрасте от 5 до 18 лет, проживающих в Тереньгульском районе Ульяновской области;</w:t>
      </w:r>
    </w:p>
    <w:p>
      <w:pPr>
        <w:pStyle w:val="Normal"/>
        <w:shd w:val="clear" w:color="auto" w:fill="FFFFFF"/>
        <w:jc w:val="both"/>
        <w:rPr>
          <w:rFonts w:eastAsia="Times New Roman" w:cs="Times New Roman"/>
          <w:szCs w:val="28"/>
          <w:lang w:eastAsia="ru-RU"/>
        </w:rPr>
      </w:pPr>
      <w:r>
        <w:rPr>
          <w:rFonts w:eastAsia="Times New Roman" w:cs="Times New Roman"/>
          <w:szCs w:val="28"/>
          <w:lang w:eastAsia="ru-RU"/>
        </w:rPr>
        <w:t>- повышение эффективности системы выявления, поддержки и развития способностей и талантов у детей и молодых граждан;</w:t>
      </w:r>
    </w:p>
    <w:p>
      <w:pPr>
        <w:pStyle w:val="Normal"/>
        <w:shd w:val="clear" w:color="auto" w:fill="FFFFFF"/>
        <w:ind w:firstLine="708"/>
        <w:jc w:val="both"/>
        <w:rPr>
          <w:rFonts w:eastAsia="Times New Roman" w:cs="Times New Roman"/>
          <w:szCs w:val="28"/>
          <w:lang w:eastAsia="ru-RU"/>
        </w:rPr>
      </w:pPr>
      <w:r>
        <w:rPr>
          <w:rFonts w:eastAsia="Times New Roman" w:cs="Times New Roman"/>
          <w:szCs w:val="28"/>
          <w:lang w:eastAsia="ru-RU"/>
        </w:rPr>
        <w:t>Стратегическим приоритетом социально-экономического развития Тереньгульского  района Ульяновской области, в том числе в сфере образования, определено развитие человеческого потенциала Тереньгульского района Ульяновской области.</w:t>
      </w:r>
    </w:p>
    <w:p>
      <w:pPr>
        <w:pStyle w:val="Normal"/>
        <w:shd w:val="clear" w:color="auto" w:fill="FFFFFF"/>
        <w:ind w:firstLine="708"/>
        <w:jc w:val="both"/>
        <w:rPr>
          <w:rFonts w:eastAsia="Times New Roman" w:cs="Times New Roman"/>
          <w:szCs w:val="28"/>
          <w:lang w:eastAsia="ru-RU"/>
        </w:rPr>
      </w:pPr>
      <w:r>
        <w:rPr>
          <w:rFonts w:eastAsia="Times New Roman" w:cs="Times New Roman"/>
          <w:szCs w:val="28"/>
          <w:lang w:eastAsia="ru-RU"/>
        </w:rPr>
        <w:t>Стратегической целью социально-экономического развития Тереньгульского  района Ульяновской области в сфере образования на период до 2030 года является комплексное и эффективное развитие системы образования в Тереньгульского районе Ульяновской области, обеспечивающей повышение качества образования и удовлетворение потребности стратегически важных отраслей в квалифицированных кадрах.</w:t>
      </w:r>
    </w:p>
    <w:p>
      <w:pPr>
        <w:pStyle w:val="Normal"/>
        <w:numPr>
          <w:ilvl w:val="0"/>
          <w:numId w:val="3"/>
        </w:numPr>
        <w:shd w:val="clear" w:color="auto" w:fill="FFFFFF"/>
        <w:suppressAutoHyphens w:val="false"/>
        <w:spacing w:beforeAutospacing="1" w:afterAutospacing="1"/>
        <w:jc w:val="center"/>
        <w:rPr>
          <w:rFonts w:eastAsia="Times New Roman" w:cs="Times New Roman"/>
          <w:b/>
          <w:b/>
          <w:szCs w:val="28"/>
          <w:lang w:eastAsia="ru-RU"/>
        </w:rPr>
      </w:pPr>
      <w:r>
        <w:rPr>
          <w:rFonts w:eastAsia="Times New Roman" w:cs="Times New Roman"/>
          <w:color w:val="FF0000"/>
          <w:szCs w:val="28"/>
          <w:lang w:eastAsia="ru-RU"/>
        </w:rPr>
        <w:t> </w:t>
      </w:r>
      <w:r>
        <w:rPr>
          <w:rFonts w:eastAsia="Times New Roman" w:cs="Times New Roman"/>
          <w:b/>
          <w:szCs w:val="28"/>
          <w:lang w:eastAsia="ru-RU"/>
        </w:rPr>
        <w:t>Сведения о взаимосвязи муниципальной программы с национальными целями развития Российской Федерации, стратегическими приоритетами, целями и показателями соответствующей государственной программы Ульяновской области</w:t>
      </w:r>
    </w:p>
    <w:p>
      <w:pPr>
        <w:pStyle w:val="Normal"/>
        <w:shd w:val="clear" w:color="auto" w:fill="FFFFFF"/>
        <w:suppressAutoHyphens w:val="false"/>
        <w:ind w:firstLine="708"/>
        <w:jc w:val="both"/>
        <w:rPr>
          <w:rFonts w:eastAsia="Times New Roman" w:cs="Times New Roman"/>
          <w:szCs w:val="28"/>
          <w:lang w:eastAsia="ru-RU"/>
        </w:rPr>
      </w:pPr>
      <w:r>
        <w:rPr>
          <w:rFonts w:eastAsia="Times New Roman" w:cs="Times New Roman"/>
          <w:szCs w:val="28"/>
          <w:lang w:eastAsia="ru-RU"/>
        </w:rPr>
        <w:t>Муниципальная  программа взаимосвязана с национальной целью развития Российской Федерации «Возможности для самореализации и развития талантов», определённой Указом Президента Российской Федерации от 21.07.2020 № 474 «О национальных целях развития Российской Федерации на период до 2030 года», и показателями, установленными:</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 государственной программой Российской Федерации «Развитие образования», утверждённой 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   государственной программой Российской Федерации «Доступная среда», утверждённой постановлением Правительства Российской Федерации от 29.03.2019 № 363 «Об утверждении государственной программы Российской Федерации «Доступная среда»;</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 xml:space="preserve">- государственной программой Ульяновской области от 30.11.2023 № 32/636- П «Развитие и модернизация образования в Ульяновской области». </w:t>
      </w:r>
    </w:p>
    <w:p>
      <w:pPr>
        <w:pStyle w:val="Normal"/>
        <w:numPr>
          <w:ilvl w:val="0"/>
          <w:numId w:val="4"/>
        </w:numPr>
        <w:shd w:val="clear" w:color="auto" w:fill="FFFFFF"/>
        <w:tabs>
          <w:tab w:val="clear" w:pos="708"/>
          <w:tab w:val="left" w:pos="360" w:leader="none"/>
        </w:tabs>
        <w:suppressAutoHyphens w:val="false"/>
        <w:spacing w:beforeAutospacing="1" w:afterAutospacing="1"/>
        <w:ind w:left="360" w:hanging="360"/>
        <w:jc w:val="center"/>
        <w:rPr>
          <w:rFonts w:eastAsia="Times New Roman" w:cs="Times New Roman"/>
          <w:b/>
          <w:b/>
          <w:szCs w:val="28"/>
          <w:lang w:eastAsia="ru-RU"/>
        </w:rPr>
      </w:pPr>
      <w:r>
        <w:rPr>
          <w:rFonts w:eastAsia="Times New Roman" w:cs="Times New Roman"/>
          <w:b/>
          <w:szCs w:val="28"/>
          <w:lang w:eastAsia="ru-RU"/>
        </w:rPr>
        <w:t>Описание задач, осуществляемых муниципальным образованием «Тереньгульский район» в сфере образования, и способы их эффективного решения</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4.1. Основными задачами муниципального образования «Тереньгульский район» в сфере образования являются:</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1) развитие инфраструктуры и организационно-экономических механизмов, обеспечивающих государственные гарантии реализации прав на получение общедоступного и бесплатного общего образования детей;</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2)увеличение численности детей, осваивающих дополнительные общеобразовательные программы;</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3) создание условий для организации и обеспечения отдыха и оздоровления детей, а также обеспечения реализации права работников бюджетной сферы в Тереньгульском районе Ульяновской области на оздоровление.</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4.2. Способами эффективного решения указанных задач являются:</w:t>
      </w:r>
    </w:p>
    <w:p>
      <w:pPr>
        <w:pStyle w:val="Normal"/>
        <w:shd w:val="clear" w:color="auto" w:fill="FFFFFF"/>
        <w:suppressAutoHyphens w:val="false"/>
        <w:jc w:val="both"/>
        <w:rPr>
          <w:rFonts w:eastAsia="Times New Roman" w:cs="Times New Roman"/>
          <w:color w:val="FF0000"/>
          <w:szCs w:val="28"/>
          <w:lang w:eastAsia="ru-RU"/>
        </w:rPr>
      </w:pPr>
      <w:r>
        <w:rPr>
          <w:rFonts w:eastAsia="Times New Roman" w:cs="Times New Roman"/>
          <w:szCs w:val="28"/>
          <w:lang w:eastAsia="ru-RU"/>
        </w:rPr>
        <w:t>1) проведение капитальных ремонтов зданий образовательных организаций, реализующих основные общеобразовательные программы, а также обновление материально-технической базы образовательных организаций;</w:t>
      </w:r>
    </w:p>
    <w:p>
      <w:pPr>
        <w:pStyle w:val="Normal"/>
        <w:shd w:val="clear" w:color="auto" w:fill="FFFFFF"/>
        <w:suppressAutoHyphens w:val="false"/>
        <w:jc w:val="both"/>
        <w:rPr>
          <w:rFonts w:cs="Times New Roman"/>
          <w:kern w:val="2"/>
          <w:szCs w:val="28"/>
        </w:rPr>
      </w:pPr>
      <w:r>
        <w:rPr>
          <w:rFonts w:eastAsia="Times New Roman" w:cs="Times New Roman"/>
          <w:szCs w:val="28"/>
          <w:lang w:eastAsia="ru-RU"/>
        </w:rPr>
        <w:t>2) </w:t>
      </w:r>
      <w:r>
        <w:rPr>
          <w:rFonts w:cs="Times New Roman"/>
          <w:kern w:val="2"/>
          <w:szCs w:val="28"/>
        </w:rPr>
        <w:t xml:space="preserve">модернизация материально-технической базы столовых общеобразовательных организаций; </w:t>
      </w:r>
    </w:p>
    <w:p>
      <w:pPr>
        <w:pStyle w:val="Normal"/>
        <w:shd w:val="clear" w:color="auto" w:fill="FFFFFF"/>
        <w:suppressAutoHyphens w:val="false"/>
        <w:jc w:val="both"/>
        <w:rPr>
          <w:rFonts w:cs="Times New Roman"/>
          <w:kern w:val="2"/>
          <w:szCs w:val="28"/>
        </w:rPr>
      </w:pPr>
      <w:r>
        <w:rPr>
          <w:rFonts w:cs="Times New Roman"/>
          <w:kern w:val="2"/>
          <w:szCs w:val="28"/>
        </w:rPr>
        <w:t>3) Повышение квалификации и профессионализма специалистов, занятых в организации  питания школьников;</w:t>
      </w:r>
    </w:p>
    <w:p>
      <w:pPr>
        <w:pStyle w:val="Normal"/>
        <w:shd w:val="clear" w:color="auto" w:fill="FFFFFF"/>
        <w:suppressAutoHyphens w:val="false"/>
        <w:jc w:val="both"/>
        <w:rPr>
          <w:rFonts w:cs="Times New Roman"/>
          <w:kern w:val="2"/>
          <w:szCs w:val="28"/>
        </w:rPr>
      </w:pPr>
      <w:r>
        <w:rPr>
          <w:rFonts w:cs="Times New Roman"/>
          <w:kern w:val="2"/>
          <w:szCs w:val="28"/>
        </w:rPr>
        <w:t>4) Обеспечение льготным питанием школьников;</w:t>
      </w:r>
    </w:p>
    <w:p>
      <w:pPr>
        <w:pStyle w:val="Normal"/>
        <w:shd w:val="clear" w:color="auto" w:fill="FFFFFF"/>
        <w:suppressAutoHyphens w:val="false"/>
        <w:jc w:val="both"/>
        <w:rPr>
          <w:rFonts w:cs="Times New Roman"/>
          <w:bCs/>
          <w:szCs w:val="28"/>
        </w:rPr>
      </w:pPr>
      <w:r>
        <w:rPr>
          <w:rFonts w:cs="Times New Roman"/>
          <w:kern w:val="2"/>
          <w:szCs w:val="28"/>
        </w:rPr>
        <w:t>5)</w:t>
      </w:r>
      <w:r>
        <w:rPr>
          <w:rFonts w:cs="Times New Roman"/>
          <w:bCs/>
          <w:szCs w:val="28"/>
        </w:rPr>
        <w:t xml:space="preserve"> Обеспечение финансированием на компенсацию расходов на оплату питания обучающихся с ограниченными возможностями здоровья;</w:t>
      </w:r>
    </w:p>
    <w:p>
      <w:pPr>
        <w:pStyle w:val="Normal"/>
        <w:shd w:val="clear" w:color="auto" w:fill="FFFFFF"/>
        <w:suppressAutoHyphens w:val="false"/>
        <w:jc w:val="both"/>
        <w:rPr>
          <w:rFonts w:cs="Times New Roman"/>
          <w:szCs w:val="28"/>
        </w:rPr>
      </w:pPr>
      <w:r>
        <w:rPr>
          <w:rFonts w:cs="Times New Roman"/>
          <w:bCs/>
          <w:szCs w:val="28"/>
        </w:rPr>
        <w:t>6)</w:t>
      </w:r>
      <w:r>
        <w:rPr>
          <w:rFonts w:cs="Times New Roman"/>
          <w:kern w:val="2"/>
          <w:szCs w:val="28"/>
        </w:rPr>
        <w:t xml:space="preserve"> Организация и обеспечение отдыха и оздоровления детей в общеобразовательных организациях, находящихся на территории муниципального образования «Тереньгульский район»</w:t>
      </w:r>
    </w:p>
    <w:p>
      <w:pPr>
        <w:pStyle w:val="Normal"/>
        <w:shd w:val="clear" w:color="auto" w:fill="FFFFFF"/>
        <w:suppressAutoHyphens w:val="false"/>
        <w:jc w:val="both"/>
        <w:rPr>
          <w:rFonts w:cs="Times New Roman"/>
          <w:szCs w:val="28"/>
        </w:rPr>
      </w:pPr>
      <w:r>
        <w:rPr>
          <w:rFonts w:cs="Times New Roman"/>
          <w:szCs w:val="28"/>
        </w:rPr>
        <w:t>7) Развитие школьного спортивного движения;</w:t>
      </w:r>
    </w:p>
    <w:p>
      <w:pPr>
        <w:pStyle w:val="Normal"/>
        <w:shd w:val="clear" w:color="auto" w:fill="FFFFFF"/>
        <w:suppressAutoHyphens w:val="false"/>
        <w:jc w:val="both"/>
        <w:rPr>
          <w:rFonts w:cs="Times New Roman"/>
          <w:szCs w:val="28"/>
        </w:rPr>
      </w:pPr>
      <w:r>
        <w:rPr>
          <w:rFonts w:cs="Times New Roman"/>
          <w:kern w:val="2"/>
          <w:szCs w:val="28"/>
        </w:rPr>
        <w:t xml:space="preserve">8) </w:t>
      </w:r>
      <w:r>
        <w:rPr>
          <w:rFonts w:cs="Times New Roman"/>
          <w:szCs w:val="28"/>
        </w:rPr>
        <w:t>Обеспечение проведения работ по техническому обслуживанию и ремонту автобусов для организации безопасной перевозки школьников к месту учебы и обратно к месту проживания;</w:t>
      </w:r>
    </w:p>
    <w:p>
      <w:pPr>
        <w:pStyle w:val="Normal"/>
        <w:shd w:val="clear" w:color="auto" w:fill="FFFFFF"/>
        <w:suppressAutoHyphens w:val="false"/>
        <w:jc w:val="both"/>
        <w:rPr>
          <w:rFonts w:cs="Times New Roman"/>
          <w:szCs w:val="28"/>
        </w:rPr>
      </w:pPr>
      <w:r>
        <w:rPr>
          <w:rFonts w:cs="Times New Roman"/>
          <w:szCs w:val="28"/>
        </w:rPr>
        <w:t>9)Мероприятия по противопожарной безопасности;</w:t>
      </w:r>
    </w:p>
    <w:p>
      <w:pPr>
        <w:pStyle w:val="Normal"/>
        <w:shd w:val="clear" w:color="auto" w:fill="FFFFFF"/>
        <w:suppressAutoHyphens w:val="false"/>
        <w:jc w:val="both"/>
        <w:rPr>
          <w:rFonts w:cs="Times New Roman"/>
          <w:szCs w:val="28"/>
        </w:rPr>
      </w:pPr>
      <w:r>
        <w:rPr>
          <w:rFonts w:cs="Times New Roman"/>
          <w:kern w:val="2"/>
          <w:szCs w:val="28"/>
        </w:rPr>
        <w:t>10)</w:t>
      </w:r>
      <w:r>
        <w:rPr>
          <w:rFonts w:cs="Times New Roman"/>
          <w:szCs w:val="28"/>
        </w:rPr>
        <w:t>Оказание мер социальной поддержки, предоставляемых студентам в период обучения по целевому договору;</w:t>
      </w:r>
    </w:p>
    <w:p>
      <w:pPr>
        <w:pStyle w:val="Normal"/>
        <w:shd w:val="clear" w:color="auto" w:fill="FFFFFF"/>
        <w:suppressAutoHyphens w:val="false"/>
        <w:jc w:val="both"/>
        <w:rPr>
          <w:rFonts w:cs="Times New Roman"/>
          <w:szCs w:val="28"/>
        </w:rPr>
      </w:pPr>
      <w:r>
        <w:rPr>
          <w:rFonts w:cs="Times New Roman"/>
          <w:szCs w:val="28"/>
        </w:rPr>
        <w:t>11) обеспечение антитеррористической защищенности объектов образовательных организаций;</w:t>
      </w:r>
    </w:p>
    <w:p>
      <w:pPr>
        <w:pStyle w:val="Normal"/>
        <w:shd w:val="clear" w:color="auto" w:fill="FFFFFF"/>
        <w:suppressAutoHyphens w:val="false"/>
        <w:jc w:val="both"/>
        <w:rPr>
          <w:rFonts w:cs="Times New Roman"/>
          <w:szCs w:val="28"/>
        </w:rPr>
      </w:pPr>
      <w:r>
        <w:rPr>
          <w:rFonts w:cs="Times New Roman"/>
          <w:szCs w:val="28"/>
        </w:rPr>
        <w:t>12) развитие инфраструктуры и организационно-экономических механизмов, обеспечивающих государственные гарантии реализации прав на получение общедоступного и бесплатного общего образования детей;</w:t>
      </w:r>
    </w:p>
    <w:p>
      <w:pPr>
        <w:pStyle w:val="Normal"/>
        <w:shd w:val="clear" w:color="auto" w:fill="FFFFFF"/>
        <w:suppressAutoHyphens w:val="false"/>
        <w:jc w:val="both"/>
        <w:rPr>
          <w:rFonts w:cs="Times New Roman"/>
          <w:szCs w:val="28"/>
        </w:rPr>
      </w:pPr>
      <w:r>
        <w:rPr>
          <w:rFonts w:cs="Times New Roman"/>
          <w:szCs w:val="28"/>
        </w:rPr>
        <w:t>13) внедрение национальной системы профессионального роста педагогических работников;</w:t>
      </w:r>
    </w:p>
    <w:p>
      <w:pPr>
        <w:pStyle w:val="Normal"/>
        <w:shd w:val="clear" w:color="auto" w:fill="FFFFFF"/>
        <w:suppressAutoHyphens w:val="false"/>
        <w:jc w:val="both"/>
        <w:rPr>
          <w:rFonts w:cs="Times New Roman"/>
          <w:szCs w:val="28"/>
        </w:rPr>
      </w:pPr>
      <w:r>
        <w:rPr>
          <w:rFonts w:cs="Times New Roman"/>
          <w:szCs w:val="28"/>
        </w:rPr>
        <w:t>14) обеспечение доступности дошкольного образования для детей от 1 года до 7 лет.</w:t>
      </w:r>
    </w:p>
    <w:p>
      <w:pPr>
        <w:pStyle w:val="Normal"/>
        <w:snapToGrid w:val="false"/>
        <w:jc w:val="both"/>
        <w:rPr>
          <w:rFonts w:cs="Times New Roman"/>
          <w:szCs w:val="28"/>
        </w:rPr>
      </w:pPr>
      <w:r>
        <w:rPr>
          <w:rFonts w:eastAsia="Times New Roman" w:cs="Times New Roman"/>
          <w:szCs w:val="28"/>
          <w:lang w:eastAsia="ru-RU"/>
        </w:rPr>
        <w:t xml:space="preserve">4.3. Муниципальной программой предусматриваются следующие субсидии, предоставляемые бюджету </w:t>
      </w:r>
      <w:r>
        <w:rPr>
          <w:rFonts w:cs="Times New Roman"/>
          <w:szCs w:val="28"/>
        </w:rPr>
        <w:t>МУ Отдел образования МО «Тереньгульский район», образовательным организациям Тереньгульского района</w:t>
      </w:r>
      <w:r>
        <w:rPr>
          <w:rFonts w:eastAsia="Times New Roman" w:cs="Times New Roman"/>
          <w:szCs w:val="28"/>
          <w:lang w:eastAsia="ru-RU"/>
        </w:rPr>
        <w:t>:</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1)в целях софинансирования расходных обязательств, связанных с реализацией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2)в целях софинансирования расходных обязательств, связанных с осуществлением ремонта, ликвидацией аварийных ситуаций в зданиях муниципальных общеобразовательных организаций, благоустройством территории, приобретением оборудования, в том числе оборудования, обеспечивающего антитеррористическую защищённость объектов (территорий) указанных организаций;</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3)в целях софинансирования расходных обязательств, связанных с осуществлением ремонта, ликвидацией аварийной ситуации в зданиях муниципальных дошкольных образовательных организаций, благоустройством территорий, приобретением и установкой мебели, оборудования, в том числе оборудования, обеспечивающего антитеррористическую защищённость объектов (территорий) указанных организаций;</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4) в целях софинансирования расходных обязательств, возникающих в связи с реализацией мероприятий по обеспечению антитеррористической защищённости объектов (территорий) муниципальных общеобразовательных организаций;</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 xml:space="preserve">5)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w:t>
      </w:r>
      <w:r>
        <w:rPr>
          <w:rFonts w:cs="Times New Roman"/>
          <w:szCs w:val="28"/>
        </w:rPr>
        <w:t>Тереньгульского района</w:t>
      </w:r>
      <w:r>
        <w:rPr>
          <w:rFonts w:eastAsia="Times New Roman" w:cs="Times New Roman"/>
          <w:szCs w:val="28"/>
          <w:lang w:eastAsia="ru-RU"/>
        </w:rPr>
        <w:t xml:space="preserve"> Ульяновской области, замещающих в них должности, не являющиеся муниципальными должностями или должностями муниципальной службы;</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6) в целях софинансирования расходных обязательств,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7) в целях софинансирования расходных обязательств, возникающих в связи с реализацией мероприятий по модернизации школьных систем образования.</w:t>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rPr>
          <w:rFonts w:cs="Times New Roman"/>
          <w:b/>
          <w:b/>
          <w:bCs/>
          <w:szCs w:val="28"/>
        </w:rPr>
      </w:pPr>
      <w:r>
        <w:rPr>
          <w:rFonts w:cs="Times New Roman"/>
          <w:b/>
          <w:bCs/>
          <w:szCs w:val="28"/>
        </w:rPr>
      </w:r>
    </w:p>
    <w:p>
      <w:pPr>
        <w:pStyle w:val="Normal"/>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t>ПАСПОРТ</w:t>
      </w:r>
    </w:p>
    <w:p>
      <w:pPr>
        <w:pStyle w:val="Normal"/>
        <w:ind w:hanging="10"/>
        <w:jc w:val="center"/>
        <w:rPr>
          <w:rFonts w:cs="Times New Roman"/>
          <w:b/>
          <w:b/>
          <w:bCs/>
          <w:szCs w:val="28"/>
        </w:rPr>
      </w:pPr>
      <w:r>
        <w:rPr>
          <w:rFonts w:cs="Times New Roman"/>
          <w:b/>
          <w:bCs/>
          <w:szCs w:val="28"/>
        </w:rPr>
        <w:t>муниципальной  программы</w:t>
      </w:r>
    </w:p>
    <w:p>
      <w:pPr>
        <w:pStyle w:val="Normal"/>
        <w:ind w:hanging="10"/>
        <w:jc w:val="center"/>
        <w:rPr>
          <w:rFonts w:cs="Times New Roman"/>
          <w:b/>
          <w:b/>
          <w:szCs w:val="28"/>
        </w:rPr>
      </w:pPr>
      <w:r>
        <w:rPr>
          <w:rFonts w:cs="Times New Roman"/>
          <w:b/>
          <w:bCs/>
          <w:szCs w:val="28"/>
        </w:rPr>
        <w:t xml:space="preserve">«Содержание и развитие системы образования в </w:t>
      </w:r>
      <w:r>
        <w:rPr>
          <w:rFonts w:cs="Times New Roman"/>
          <w:b/>
          <w:szCs w:val="28"/>
        </w:rPr>
        <w:t>муниципальном образовании «Тереньгульский район»</w:t>
      </w:r>
      <w:r>
        <w:rPr>
          <w:rFonts w:cs="Times New Roman"/>
          <w:b/>
          <w:color w:val="FF0000"/>
          <w:szCs w:val="28"/>
        </w:rPr>
        <w:t xml:space="preserve"> </w:t>
      </w:r>
      <w:r>
        <w:rPr>
          <w:rFonts w:cs="Times New Roman"/>
          <w:b/>
          <w:szCs w:val="28"/>
        </w:rPr>
        <w:t>Ульяновской области»</w:t>
      </w:r>
    </w:p>
    <w:p>
      <w:pPr>
        <w:pStyle w:val="Normal"/>
        <w:ind w:firstLine="709"/>
        <w:jc w:val="center"/>
        <w:rPr>
          <w:rFonts w:cs="Times New Roman"/>
          <w:color w:val="FF0000"/>
          <w:szCs w:val="28"/>
        </w:rPr>
      </w:pPr>
      <w:r>
        <w:rPr>
          <w:rFonts w:cs="Times New Roman"/>
          <w:color w:val="FF0000"/>
          <w:szCs w:val="28"/>
        </w:rPr>
      </w:r>
    </w:p>
    <w:tbl>
      <w:tblPr>
        <w:tblW w:w="10552" w:type="dxa"/>
        <w:jc w:val="left"/>
        <w:tblInd w:w="-796" w:type="dxa"/>
        <w:tblLayout w:type="fixed"/>
        <w:tblCellMar>
          <w:top w:w="55" w:type="dxa"/>
          <w:left w:w="55" w:type="dxa"/>
          <w:bottom w:w="55" w:type="dxa"/>
          <w:right w:w="55" w:type="dxa"/>
        </w:tblCellMar>
        <w:tblLook w:val="0000"/>
      </w:tblPr>
      <w:tblGrid>
        <w:gridCol w:w="3685"/>
        <w:gridCol w:w="6866"/>
      </w:tblGrid>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Куратор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Первый заместитель Главы администрации муниципального образования «Тереньгульский район»</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Ответственный исполнитель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Cs w:val="28"/>
              </w:rPr>
            </w:pPr>
            <w:r>
              <w:rPr>
                <w:rFonts w:cs="Times New Roman"/>
                <w:szCs w:val="28"/>
              </w:rPr>
              <w:t>Муниципальное учреждение Отдел образования муниципального образования «Тереньгульский район»</w:t>
            </w:r>
          </w:p>
          <w:p>
            <w:pPr>
              <w:pStyle w:val="Normal"/>
              <w:widowControl w:val="false"/>
              <w:snapToGrid w:val="false"/>
              <w:rPr>
                <w:rFonts w:cs="Times New Roman"/>
                <w:color w:val="FF0000"/>
                <w:szCs w:val="28"/>
              </w:rPr>
            </w:pPr>
            <w:r>
              <w:rPr>
                <w:rFonts w:cs="Times New Roman"/>
                <w:szCs w:val="28"/>
              </w:rPr>
              <w:t>(по согласованию)</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bCs/>
                <w:sz w:val="28"/>
                <w:szCs w:val="28"/>
              </w:rPr>
            </w:pPr>
            <w:r>
              <w:rPr>
                <w:rFonts w:cs="Times New Roman" w:ascii="PT Astra Serif" w:hAnsi="PT Astra Serif"/>
                <w:sz w:val="28"/>
                <w:szCs w:val="28"/>
              </w:rPr>
              <w:t>Соисполнители муниципальной программы, участники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snapToGrid w:val="false"/>
              <w:ind w:right="33" w:hanging="0"/>
              <w:jc w:val="both"/>
              <w:rPr>
                <w:rFonts w:ascii="PT Astra Serif" w:hAnsi="PT Astra Serif" w:cs="Times New Roman"/>
                <w:sz w:val="28"/>
                <w:szCs w:val="28"/>
              </w:rPr>
            </w:pPr>
            <w:r>
              <w:rPr>
                <w:rFonts w:cs="Times New Roman" w:ascii="PT Astra Serif" w:hAnsi="PT Astra Serif"/>
                <w:sz w:val="28"/>
                <w:szCs w:val="28"/>
              </w:rPr>
              <w:t>отсутствуют</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Сроки реализации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2025 - 2030  годы</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Цель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jc w:val="both"/>
              <w:rPr>
                <w:rFonts w:ascii="PT Astra Serif" w:hAnsi="PT Astra Serif" w:cs="Times New Roman"/>
                <w:sz w:val="28"/>
                <w:szCs w:val="28"/>
              </w:rPr>
            </w:pPr>
            <w:r>
              <w:rPr>
                <w:rFonts w:cs="Times New Roman" w:ascii="PT Astra Serif" w:hAnsi="PT Astra Serif"/>
                <w:sz w:val="28"/>
                <w:szCs w:val="28"/>
                <w:shd w:fill="FFFFFF" w:val="clear"/>
              </w:rPr>
              <w:t>Комплексное и эффективное развитие системы образования в Тереньгульском районе, обеспечивающей повышение качества образования и удовлетворения потребности стратегически важных отраслей в квалифицированных кадрах</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Направления (подпрограммы)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jc w:val="both"/>
              <w:rPr>
                <w:rFonts w:ascii="PT Astra Serif" w:hAnsi="PT Astra Serif" w:cs="Times New Roman"/>
                <w:color w:val="FF0000"/>
                <w:sz w:val="28"/>
                <w:szCs w:val="28"/>
              </w:rPr>
            </w:pPr>
            <w:r>
              <w:rPr>
                <w:rFonts w:cs="Times New Roman" w:ascii="PT Astra Serif" w:hAnsi="PT Astra Serif"/>
                <w:sz w:val="28"/>
                <w:szCs w:val="28"/>
              </w:rPr>
              <w:t>отсутствуют</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Показатели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211"/>
              <w:widowControl w:val="false"/>
              <w:shd w:val="clear" w:color="auto" w:fill="auto"/>
              <w:spacing w:lineRule="auto" w:line="240" w:before="0" w:after="0"/>
              <w:ind w:hanging="0"/>
              <w:jc w:val="both"/>
              <w:rPr>
                <w:rStyle w:val="23"/>
                <w:rFonts w:ascii="PT Astra Serif" w:hAnsi="PT Astra Serif"/>
                <w:color w:val="000000"/>
                <w:sz w:val="28"/>
                <w:szCs w:val="28"/>
              </w:rPr>
            </w:pPr>
            <w:r>
              <w:rPr>
                <w:rStyle w:val="23"/>
                <w:rFonts w:ascii="PT Astra Serif" w:hAnsi="PT Astra Serif"/>
                <w:color w:val="000000"/>
                <w:sz w:val="28"/>
                <w:szCs w:val="28"/>
              </w:rPr>
              <w:t>- Качество образования;</w:t>
            </w:r>
          </w:p>
          <w:p>
            <w:pPr>
              <w:pStyle w:val="211"/>
              <w:widowControl w:val="false"/>
              <w:shd w:val="clear" w:color="auto" w:fill="auto"/>
              <w:spacing w:lineRule="auto" w:line="240" w:before="0" w:after="0"/>
              <w:ind w:hanging="0"/>
              <w:jc w:val="both"/>
              <w:rPr>
                <w:rStyle w:val="23"/>
                <w:rFonts w:ascii="PT Astra Serif" w:hAnsi="PT Astra Serif"/>
                <w:color w:val="000000"/>
                <w:sz w:val="28"/>
                <w:szCs w:val="28"/>
              </w:rPr>
            </w:pPr>
            <w:r>
              <w:rPr>
                <w:rStyle w:val="23"/>
                <w:rFonts w:ascii="PT Astra Serif" w:hAnsi="PT Astra Serif"/>
                <w:color w:val="000000"/>
                <w:sz w:val="28"/>
                <w:szCs w:val="28"/>
              </w:rPr>
              <w:t>- Количество проведенных мероприятий;</w:t>
            </w:r>
          </w:p>
          <w:p>
            <w:pPr>
              <w:pStyle w:val="211"/>
              <w:widowControl w:val="false"/>
              <w:shd w:val="clear" w:color="auto" w:fill="auto"/>
              <w:spacing w:lineRule="auto" w:line="240" w:before="0" w:after="0"/>
              <w:ind w:hanging="0"/>
              <w:jc w:val="both"/>
              <w:rPr>
                <w:rStyle w:val="23"/>
                <w:rFonts w:ascii="PT Astra Serif" w:hAnsi="PT Astra Serif"/>
                <w:color w:val="000000"/>
                <w:sz w:val="28"/>
                <w:szCs w:val="28"/>
              </w:rPr>
            </w:pPr>
            <w:r>
              <w:rPr>
                <w:rStyle w:val="23"/>
                <w:rFonts w:ascii="PT Astra Serif" w:hAnsi="PT Astra Serif"/>
                <w:color w:val="000000"/>
                <w:sz w:val="28"/>
                <w:szCs w:val="28"/>
              </w:rPr>
              <w:t>- Выполнение годового плана по количеству проведенных мероприятий;</w:t>
            </w:r>
          </w:p>
          <w:p>
            <w:pPr>
              <w:pStyle w:val="211"/>
              <w:widowControl w:val="false"/>
              <w:shd w:val="clear" w:color="auto" w:fill="auto"/>
              <w:spacing w:lineRule="auto" w:line="240" w:before="0" w:after="0"/>
              <w:ind w:hanging="0"/>
              <w:jc w:val="both"/>
              <w:rPr>
                <w:rFonts w:ascii="PT Astra Serif" w:hAnsi="PT Astra Serif"/>
                <w:sz w:val="28"/>
                <w:szCs w:val="28"/>
              </w:rPr>
            </w:pPr>
            <w:r>
              <w:rPr>
                <w:rStyle w:val="23"/>
                <w:rFonts w:ascii="PT Astra Serif" w:hAnsi="PT Astra Serif"/>
                <w:color w:val="000000"/>
                <w:sz w:val="28"/>
                <w:szCs w:val="28"/>
              </w:rPr>
              <w:t xml:space="preserve">- </w:t>
            </w:r>
            <w:r>
              <w:rPr>
                <w:rFonts w:ascii="PT Astra Serif" w:hAnsi="PT Astra Serif"/>
                <w:sz w:val="28"/>
                <w:szCs w:val="28"/>
              </w:rPr>
              <w:t>Разработка районного перспективного плана-графика по оснащению учреждений необходимым оборудованием (в соответствии с требованиями правил пожарной безопасности);</w:t>
            </w:r>
          </w:p>
          <w:p>
            <w:pPr>
              <w:pStyle w:val="211"/>
              <w:widowControl w:val="false"/>
              <w:shd w:val="clear" w:color="auto" w:fill="auto"/>
              <w:spacing w:lineRule="auto" w:line="240" w:before="0" w:after="0"/>
              <w:ind w:hanging="0"/>
              <w:jc w:val="both"/>
              <w:rPr>
                <w:rFonts w:ascii="PT Astra Serif" w:hAnsi="PT Astra Serif"/>
                <w:sz w:val="28"/>
                <w:szCs w:val="28"/>
              </w:rPr>
            </w:pPr>
            <w:r>
              <w:rPr>
                <w:rFonts w:ascii="PT Astra Serif" w:hAnsi="PT Astra Serif"/>
                <w:sz w:val="28"/>
                <w:szCs w:val="28"/>
              </w:rPr>
              <w:t>- Создание условий для повышения пожарной безопасности;</w:t>
            </w:r>
          </w:p>
          <w:p>
            <w:pPr>
              <w:pStyle w:val="211"/>
              <w:widowControl w:val="false"/>
              <w:shd w:val="clear" w:color="auto" w:fill="auto"/>
              <w:spacing w:lineRule="auto" w:line="240" w:before="0" w:after="0"/>
              <w:ind w:hanging="0"/>
              <w:jc w:val="both"/>
              <w:rPr>
                <w:rFonts w:ascii="PT Astra Serif" w:hAnsi="PT Astra Serif"/>
                <w:sz w:val="28"/>
                <w:szCs w:val="28"/>
              </w:rPr>
            </w:pPr>
            <w:r>
              <w:rPr>
                <w:rFonts w:ascii="PT Astra Serif" w:hAnsi="PT Astra Serif"/>
                <w:sz w:val="28"/>
                <w:szCs w:val="28"/>
              </w:rPr>
              <w:t>- Удельный вес зданий общеобразовательных учреждений, требующих капитального ремонта, в общей численности зданий общеобразовательных учреждений;</w:t>
            </w:r>
          </w:p>
          <w:p>
            <w:pPr>
              <w:pStyle w:val="211"/>
              <w:widowControl w:val="false"/>
              <w:shd w:val="clear" w:color="auto" w:fill="auto"/>
              <w:spacing w:lineRule="auto" w:line="240" w:before="0" w:after="0"/>
              <w:ind w:hanging="0"/>
              <w:jc w:val="both"/>
              <w:rPr>
                <w:rStyle w:val="28"/>
                <w:rFonts w:ascii="PT Astra Serif" w:hAnsi="PT Astra Serif"/>
                <w:b w:val="false"/>
                <w:b w:val="false"/>
                <w:sz w:val="28"/>
                <w:szCs w:val="28"/>
              </w:rPr>
            </w:pPr>
            <w:r>
              <w:rPr>
                <w:rFonts w:ascii="PT Astra Serif" w:hAnsi="PT Astra Serif"/>
                <w:sz w:val="28"/>
                <w:szCs w:val="28"/>
              </w:rPr>
              <w:t xml:space="preserve">- </w:t>
            </w:r>
            <w:r>
              <w:rPr>
                <w:rStyle w:val="28"/>
                <w:rFonts w:ascii="PT Astra Serif" w:hAnsi="PT Astra Serif"/>
                <w:b w:val="false"/>
                <w:sz w:val="28"/>
                <w:szCs w:val="28"/>
              </w:rPr>
              <w:t>Доля детей в возрасте от 5 до 18 лет, охваченных дополни</w:t>
              <w:softHyphen/>
              <w:t>тельным образованием;</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 Формирование эффективной системы выявления, поддержки и развития способностей и та</w:t>
              <w:softHyphen/>
              <w:t>лантов у детей и молодёжи, основанной на принципах справедливости, всеобщности и направленной на самоопреде</w:t>
              <w:softHyphen/>
              <w:t>ление и профессиональную ориентацию всех обучающихся;</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 xml:space="preserve">- </w:t>
            </w:r>
            <w:r>
              <w:rPr>
                <w:rFonts w:ascii="PT Astra Serif" w:hAnsi="PT Astra Serif"/>
                <w:sz w:val="28"/>
                <w:szCs w:val="28"/>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w:t>
            </w:r>
            <w:r>
              <w:rPr>
                <w:rFonts w:ascii="PT Astra Serif" w:hAnsi="PT Astra Serif"/>
                <w:sz w:val="28"/>
                <w:szCs w:val="28"/>
              </w:rPr>
              <w:t xml:space="preserve"> Доля обучающихся 10-11 классов по профилю;</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w:t>
            </w:r>
            <w:r>
              <w:rPr>
                <w:rFonts w:ascii="PT Astra Serif" w:hAnsi="PT Astra Serif"/>
                <w:sz w:val="28"/>
                <w:szCs w:val="28"/>
              </w:rPr>
              <w:t xml:space="preserve"> Удельный вес педагогических работников с высшим образованием в общей численности педагогических работников;</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 xml:space="preserve">- </w:t>
            </w:r>
            <w:r>
              <w:rPr>
                <w:rFonts w:ascii="PT Astra Serif" w:hAnsi="PT Astra Serif"/>
                <w:sz w:val="28"/>
                <w:szCs w:val="28"/>
              </w:rPr>
              <w:t>Удельный вес численности педагогических работников в возрасте 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w:t>
            </w:r>
            <w:r>
              <w:rPr>
                <w:rFonts w:cs="Times New Roman" w:ascii="PT Astra Serif" w:hAnsi="PT Astra Serif"/>
                <w:sz w:val="28"/>
                <w:szCs w:val="28"/>
              </w:rPr>
              <w:t xml:space="preserve"> Доступность дошкольного образования для детей в возрасте от 1,5 до 3 лет;</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w:t>
            </w:r>
            <w:r>
              <w:rPr>
                <w:rFonts w:cs="Times New Roman" w:ascii="PT Astra Serif" w:hAnsi="PT Astra Serif"/>
                <w:sz w:val="28"/>
                <w:szCs w:val="28"/>
              </w:rPr>
              <w:t xml:space="preserve"> Доступность дошкольного образования для детей в возрасте от 3 до 7 лет;</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w:t>
            </w:r>
            <w:r>
              <w:rPr>
                <w:rStyle w:val="Strong"/>
                <w:rFonts w:cs="Times New Roman" w:ascii="PT Astra Serif" w:hAnsi="PT Astra Serif"/>
                <w:b w:val="false"/>
                <w:sz w:val="28"/>
                <w:szCs w:val="28"/>
              </w:rPr>
              <w:t xml:space="preserve"> 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w:t>
            </w:r>
            <w:r>
              <w:rPr>
                <w:rStyle w:val="Strong"/>
                <w:rFonts w:ascii="PT Astra Serif" w:hAnsi="PT Astra Serif"/>
                <w:b w:val="false"/>
                <w:sz w:val="28"/>
                <w:szCs w:val="28"/>
              </w:rPr>
              <w:t>дети участников СВО и дети погибших участников СВО;</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 xml:space="preserve">- </w:t>
            </w:r>
            <w:r>
              <w:rPr>
                <w:rFonts w:ascii="PT Astra Serif" w:hAnsi="PT Astra Serif"/>
                <w:sz w:val="28"/>
                <w:szCs w:val="28"/>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 xml:space="preserve">- </w:t>
            </w:r>
            <w:r>
              <w:rPr>
                <w:rFonts w:ascii="PT Astra Serif" w:hAnsi="PT Astra Serif"/>
                <w:sz w:val="28"/>
                <w:szCs w:val="28"/>
                <w:lang w:eastAsia="ru-RU"/>
              </w:rPr>
              <w:t>Доля оздоровившихся детей</w:t>
            </w:r>
            <w:r>
              <w:rPr>
                <w:rStyle w:val="Strong"/>
                <w:rFonts w:cs="Times New Roman" w:ascii="PT Astra Serif" w:hAnsi="PT Astra Serif"/>
                <w:b w:val="false"/>
                <w:sz w:val="28"/>
                <w:szCs w:val="28"/>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w:t>
            </w:r>
            <w:r>
              <w:rPr>
                <w:rFonts w:ascii="PT Astra Serif" w:hAnsi="PT Astra Serif"/>
                <w:sz w:val="28"/>
                <w:szCs w:val="28"/>
              </w:rPr>
              <w:t xml:space="preserve"> Охват обучающихся 1-11 классов всеми видами питания;</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 xml:space="preserve">- </w:t>
            </w:r>
            <w:r>
              <w:rPr>
                <w:rFonts w:ascii="PT Astra Serif" w:hAnsi="PT Astra Serif"/>
                <w:sz w:val="28"/>
                <w:szCs w:val="28"/>
              </w:rPr>
              <w:t>Количество мероприятий проведенные классными руководителями</w:t>
            </w:r>
            <w:r>
              <w:rPr>
                <w:rFonts w:ascii="PT Astra Serif" w:hAnsi="PT Astra Serif"/>
                <w:bCs/>
                <w:spacing w:val="-4"/>
                <w:sz w:val="28"/>
                <w:szCs w:val="28"/>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w:t>
            </w:r>
            <w:r>
              <w:rPr>
                <w:rFonts w:ascii="PT Astra Serif" w:hAnsi="PT Astra Serif"/>
                <w:sz w:val="28"/>
                <w:szCs w:val="28"/>
              </w:rPr>
              <w:t xml:space="preserve"> Доля обучающихся 10-х(11-х) и 11-х (12-х) классов получающих выплату стипендий от общего количества обучающихся 10-х(11-х) и 11-х (12-х) классов;</w:t>
            </w:r>
          </w:p>
          <w:p>
            <w:pPr>
              <w:pStyle w:val="Style23"/>
              <w:widowControl w:val="false"/>
              <w:spacing w:before="0" w:after="0"/>
              <w:jc w:val="both"/>
              <w:rPr>
                <w:rStyle w:val="28"/>
                <w:rFonts w:ascii="PT Astra Serif" w:hAnsi="PT Astra Serif"/>
                <w:b w:val="false"/>
                <w:b w:val="false"/>
                <w:sz w:val="28"/>
                <w:szCs w:val="28"/>
              </w:rPr>
            </w:pPr>
            <w:r>
              <w:rPr>
                <w:rStyle w:val="28"/>
                <w:rFonts w:ascii="PT Astra Serif" w:hAnsi="PT Astra Serif"/>
                <w:b w:val="false"/>
                <w:sz w:val="28"/>
                <w:szCs w:val="28"/>
              </w:rPr>
              <w:t>-</w:t>
            </w:r>
            <w:r>
              <w:rPr>
                <w:rStyle w:val="Strong"/>
                <w:rFonts w:cs="Times New Roman" w:ascii="PT Astra Serif" w:hAnsi="PT Astra Serif"/>
                <w:b w:val="false"/>
                <w:sz w:val="28"/>
                <w:szCs w:val="28"/>
              </w:rPr>
              <w:t xml:space="preserve"> 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p>
            <w:pPr>
              <w:pStyle w:val="Style23"/>
              <w:widowControl w:val="false"/>
              <w:spacing w:before="0" w:after="0"/>
              <w:jc w:val="both"/>
              <w:rPr>
                <w:rFonts w:ascii="PT Astra Serif" w:hAnsi="PT Astra Serif"/>
                <w:sz w:val="28"/>
                <w:szCs w:val="28"/>
              </w:rPr>
            </w:pPr>
            <w:r>
              <w:rPr>
                <w:rStyle w:val="28"/>
                <w:rFonts w:ascii="PT Astra Serif" w:hAnsi="PT Astra Serif"/>
                <w:b w:val="false"/>
                <w:sz w:val="28"/>
                <w:szCs w:val="28"/>
              </w:rPr>
              <w:t>-</w:t>
            </w:r>
            <w:r>
              <w:rPr>
                <w:rFonts w:ascii="PT Astra Serif" w:hAnsi="PT Astra Serif"/>
                <w:sz w:val="28"/>
                <w:szCs w:val="28"/>
              </w:rPr>
              <w:t xml:space="preserve"> 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p>
            <w:pPr>
              <w:pStyle w:val="Style23"/>
              <w:widowControl w:val="false"/>
              <w:spacing w:before="0" w:after="0"/>
              <w:jc w:val="both"/>
              <w:rPr>
                <w:rStyle w:val="28"/>
                <w:rFonts w:ascii="PT Astra Serif" w:hAnsi="PT Astra Serif"/>
                <w:b w:val="false"/>
                <w:b w:val="false"/>
                <w:sz w:val="28"/>
                <w:szCs w:val="28"/>
              </w:rPr>
            </w:pPr>
            <w:r>
              <w:rPr>
                <w:rFonts w:ascii="PT Astra Serif" w:hAnsi="PT Astra Serif"/>
                <w:sz w:val="28"/>
                <w:szCs w:val="28"/>
              </w:rPr>
              <w:t xml:space="preserve">- </w:t>
            </w:r>
            <w:r>
              <w:rPr>
                <w:rStyle w:val="Strong"/>
                <w:rFonts w:cs="Times New Roman" w:ascii="PT Astra Serif" w:hAnsi="PT Astra Serif"/>
                <w:b w:val="false"/>
                <w:sz w:val="28"/>
                <w:szCs w:val="28"/>
              </w:rPr>
              <w:t>Доля выпускников, поступивших по целевому обучению в учреждения высшего образования от общей численности выпускников 11 (12) классов;</w:t>
            </w:r>
          </w:p>
          <w:p>
            <w:pPr>
              <w:pStyle w:val="Style23"/>
              <w:widowControl w:val="false"/>
              <w:spacing w:before="0" w:after="0"/>
              <w:jc w:val="both"/>
              <w:rPr>
                <w:rFonts w:ascii="PT Astra Serif" w:hAnsi="PT Astra Serif" w:cs="Times New Roman"/>
                <w:b/>
                <w:b/>
                <w:sz w:val="28"/>
                <w:szCs w:val="28"/>
              </w:rPr>
            </w:pPr>
            <w:r>
              <w:rPr>
                <w:rFonts w:ascii="PT Astra Serif" w:hAnsi="PT Astra Serif"/>
                <w:sz w:val="28"/>
                <w:szCs w:val="28"/>
              </w:rPr>
              <w:t xml:space="preserve">- </w:t>
            </w:r>
            <w:r>
              <w:rPr>
                <w:rFonts w:cs="Times New Roman" w:ascii="PT Astra Serif" w:hAnsi="PT Astra Serif"/>
                <w:sz w:val="28"/>
                <w:szCs w:val="28"/>
              </w:rPr>
              <w:t>-</w:t>
            </w:r>
            <w:r>
              <w:rPr>
                <w:rStyle w:val="Strong"/>
                <w:rFonts w:cs="Times New Roman" w:ascii="PT Astra Serif" w:hAnsi="PT Astra Serif"/>
                <w:b w:val="false"/>
                <w:sz w:val="28"/>
                <w:szCs w:val="28"/>
              </w:rPr>
              <w:t xml:space="preserve"> Молодым специалистам образовательных организаций оказаны меры социальной поддержки, путем предоставления денежных выплат;</w:t>
            </w:r>
          </w:p>
          <w:p>
            <w:pPr>
              <w:pStyle w:val="Style23"/>
              <w:widowControl w:val="false"/>
              <w:spacing w:before="0" w:after="0"/>
              <w:jc w:val="both"/>
              <w:rPr>
                <w:rFonts w:ascii="PT Astra Serif" w:hAnsi="PT Astra Serif" w:cs="Times New Roman"/>
                <w:b/>
                <w:b/>
                <w:sz w:val="28"/>
                <w:szCs w:val="28"/>
              </w:rPr>
            </w:pPr>
            <w:r>
              <w:rPr>
                <w:rFonts w:cs="Times New Roman" w:ascii="PT Astra Serif" w:hAnsi="PT Astra Serif"/>
                <w:sz w:val="28"/>
                <w:szCs w:val="28"/>
              </w:rPr>
              <w:t>-</w:t>
            </w:r>
            <w:r>
              <w:rPr>
                <w:rFonts w:cs="Times New Roman" w:ascii="PT Astra Serif" w:hAnsi="PT Astra Serif"/>
                <w:b/>
                <w:sz w:val="28"/>
                <w:szCs w:val="28"/>
              </w:rPr>
              <w:t xml:space="preserve"> </w:t>
            </w:r>
            <w:r>
              <w:rPr>
                <w:rFonts w:ascii="PT Astra Serif" w:hAnsi="PT Astra Serif"/>
                <w:sz w:val="28"/>
                <w:szCs w:val="28"/>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Style23"/>
              <w:widowControl w:val="false"/>
              <w:spacing w:before="0" w:after="0"/>
              <w:jc w:val="both"/>
              <w:rPr>
                <w:rFonts w:ascii="PT Astra Serif" w:hAnsi="PT Astra Serif" w:cs="Times New Roman"/>
                <w:b/>
                <w:b/>
                <w:sz w:val="28"/>
                <w:szCs w:val="28"/>
              </w:rPr>
            </w:pPr>
            <w:r>
              <w:rPr>
                <w:rFonts w:cs="Times New Roman" w:ascii="PT Astra Serif" w:hAnsi="PT Astra Serif"/>
                <w:sz w:val="28"/>
                <w:szCs w:val="28"/>
              </w:rPr>
              <w:t>-</w:t>
            </w:r>
            <w:r>
              <w:rPr>
                <w:rFonts w:cs="Times New Roman" w:ascii="PT Astra Serif" w:hAnsi="PT Astra Serif"/>
                <w:b/>
                <w:sz w:val="28"/>
                <w:szCs w:val="28"/>
              </w:rPr>
              <w:t xml:space="preserve"> </w:t>
            </w:r>
            <w:r>
              <w:rPr>
                <w:rStyle w:val="Strong"/>
                <w:rFonts w:cs="Times New Roman" w:ascii="PT Astra Serif" w:hAnsi="PT Astra Serif"/>
                <w:b w:val="false"/>
                <w:sz w:val="28"/>
                <w:szCs w:val="28"/>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в форме компенсации затрат в связи с обеспечением получения такого образования;</w:t>
            </w:r>
          </w:p>
          <w:p>
            <w:pPr>
              <w:pStyle w:val="Style23"/>
              <w:widowControl w:val="false"/>
              <w:spacing w:before="0" w:after="0"/>
              <w:jc w:val="both"/>
              <w:rPr>
                <w:rFonts w:ascii="PT Astra Serif" w:hAnsi="PT Astra Serif" w:cs="Times New Roman"/>
                <w:b/>
                <w:b/>
                <w:sz w:val="28"/>
                <w:szCs w:val="28"/>
              </w:rPr>
            </w:pPr>
            <w:r>
              <w:rPr>
                <w:rFonts w:cs="Times New Roman" w:ascii="PT Astra Serif" w:hAnsi="PT Astra Serif"/>
                <w:sz w:val="28"/>
                <w:szCs w:val="28"/>
              </w:rPr>
              <w:t>-</w:t>
            </w:r>
            <w:r>
              <w:rPr>
                <w:rStyle w:val="Strong"/>
                <w:rFonts w:cs="Times New Roman" w:ascii="PT Astra Serif" w:hAnsi="PT Astra Serif"/>
                <w:b w:val="false"/>
                <w:sz w:val="28"/>
                <w:szCs w:val="28"/>
              </w:rPr>
              <w:t xml:space="preserve"> Охват обучающихся с 5 по 11 классы всеми видами питания;</w:t>
            </w:r>
          </w:p>
          <w:p>
            <w:pPr>
              <w:pStyle w:val="Style23"/>
              <w:widowControl w:val="false"/>
              <w:spacing w:before="0" w:after="0"/>
              <w:jc w:val="both"/>
              <w:rPr>
                <w:rFonts w:ascii="PT Astra Serif" w:hAnsi="PT Astra Serif" w:cs="Times New Roman"/>
                <w:b/>
                <w:b/>
                <w:sz w:val="28"/>
                <w:szCs w:val="28"/>
              </w:rPr>
            </w:pPr>
            <w:r>
              <w:rPr>
                <w:rFonts w:cs="Times New Roman" w:ascii="PT Astra Serif" w:hAnsi="PT Astra Serif"/>
                <w:sz w:val="28"/>
                <w:szCs w:val="28"/>
              </w:rPr>
              <w:t>-</w:t>
            </w:r>
            <w:r>
              <w:rPr>
                <w:rFonts w:ascii="PT Astra Serif" w:hAnsi="PT Astra Serif"/>
                <w:sz w:val="28"/>
                <w:szCs w:val="28"/>
              </w:rPr>
              <w:t xml:space="preserve"> Разработка комплексного плана профилактических антитеррористических мероприятий;</w:t>
            </w:r>
          </w:p>
          <w:p>
            <w:pPr>
              <w:pStyle w:val="Style23"/>
              <w:widowControl w:val="false"/>
              <w:spacing w:before="0" w:after="0"/>
              <w:jc w:val="both"/>
              <w:rPr>
                <w:rFonts w:ascii="PT Astra Serif" w:hAnsi="PT Astra Serif"/>
                <w:sz w:val="28"/>
                <w:szCs w:val="28"/>
              </w:rPr>
            </w:pPr>
            <w:r>
              <w:rPr>
                <w:rFonts w:cs="Times New Roman" w:ascii="PT Astra Serif" w:hAnsi="PT Astra Serif"/>
                <w:sz w:val="28"/>
                <w:szCs w:val="28"/>
              </w:rPr>
              <w:t>-</w:t>
            </w:r>
            <w:r>
              <w:rPr>
                <w:rFonts w:ascii="PT Astra Serif" w:hAnsi="PT Astra Serif"/>
                <w:sz w:val="28"/>
                <w:szCs w:val="28"/>
              </w:rPr>
              <w:t xml:space="preserve"> 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p>
            <w:pPr>
              <w:pStyle w:val="Style23"/>
              <w:widowControl w:val="false"/>
              <w:spacing w:before="0" w:after="0"/>
              <w:jc w:val="both"/>
              <w:rPr>
                <w:rFonts w:ascii="PT Astra Serif" w:hAnsi="PT Astra Serif"/>
                <w:sz w:val="28"/>
                <w:szCs w:val="28"/>
              </w:rPr>
            </w:pPr>
            <w:r>
              <w:rPr>
                <w:rFonts w:ascii="PT Astra Serif" w:hAnsi="PT Astra Serif"/>
                <w:sz w:val="28"/>
                <w:szCs w:val="28"/>
              </w:rPr>
              <w:t>- Количество приемных семей и семей опекунов, получающих выплаты на содержание ребенка;</w:t>
            </w:r>
          </w:p>
          <w:p>
            <w:pPr>
              <w:pStyle w:val="Style23"/>
              <w:widowControl w:val="false"/>
              <w:spacing w:before="0" w:after="0"/>
              <w:jc w:val="both"/>
              <w:rPr>
                <w:rFonts w:ascii="PT Astra Serif" w:hAnsi="PT Astra Serif" w:cs="Times New Roman"/>
                <w:b/>
                <w:b/>
                <w:sz w:val="28"/>
                <w:szCs w:val="28"/>
              </w:rPr>
            </w:pPr>
            <w:r>
              <w:rPr>
                <w:rFonts w:ascii="PT Astra Serif" w:hAnsi="PT Astra Serif"/>
                <w:sz w:val="28"/>
                <w:szCs w:val="28"/>
              </w:rPr>
              <w:t>- Количество приемных родителей, получающих выплаты вознаграждения;</w:t>
            </w:r>
          </w:p>
          <w:p>
            <w:pPr>
              <w:pStyle w:val="Style23"/>
              <w:widowControl w:val="false"/>
              <w:spacing w:before="0" w:after="0"/>
              <w:jc w:val="both"/>
              <w:rPr>
                <w:rFonts w:ascii="PT Astra Serif" w:hAnsi="PT Astra Serif" w:cs="Times New Roman"/>
                <w:b/>
                <w:b/>
                <w:sz w:val="28"/>
                <w:szCs w:val="28"/>
              </w:rPr>
            </w:pPr>
            <w:r>
              <w:rPr>
                <w:rFonts w:cs="Times New Roman" w:ascii="PT Astra Serif" w:hAnsi="PT Astra Serif"/>
                <w:sz w:val="28"/>
                <w:szCs w:val="28"/>
              </w:rPr>
              <w:t>-</w:t>
            </w:r>
            <w:r>
              <w:rPr>
                <w:rFonts w:ascii="PT Astra Serif" w:hAnsi="PT Astra Serif"/>
                <w:sz w:val="28"/>
                <w:szCs w:val="28"/>
              </w:rPr>
              <w:t xml:space="preserve"> 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Style23"/>
              <w:widowControl w:val="false"/>
              <w:spacing w:before="0" w:after="0"/>
              <w:jc w:val="both"/>
              <w:rPr>
                <w:rFonts w:ascii="PT Astra Serif" w:hAnsi="PT Astra Serif" w:cs="Times New Roman"/>
                <w:b/>
                <w:b/>
                <w:sz w:val="28"/>
                <w:szCs w:val="28"/>
              </w:rPr>
            </w:pPr>
            <w:r>
              <w:rPr>
                <w:rFonts w:cs="Times New Roman" w:ascii="PT Astra Serif" w:hAnsi="PT Astra Serif"/>
                <w:sz w:val="28"/>
                <w:szCs w:val="28"/>
              </w:rPr>
              <w:t>-</w:t>
            </w:r>
            <w:r>
              <w:rPr>
                <w:rFonts w:ascii="PT Astra Serif" w:hAnsi="PT Astra Serif"/>
                <w:sz w:val="28"/>
                <w:szCs w:val="28"/>
              </w:rPr>
              <w:t xml:space="preserve"> Обеспечение текущей деятельности.</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Ресурсное обеспечение муниципальной программы с разбивкой по источникам финансового обеспечения и годам реализации</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Общий объем бюджетных ассигнований на финансовое обеспечение реализации муниципальной программы за счет средств, предусмотренных в бюджете муниципального образования «Тереньгульский район»</w:t>
            </w:r>
            <w:r>
              <w:rPr>
                <w:rFonts w:ascii="PT Astra Serif" w:hAnsi="PT Astra Serif"/>
                <w:b/>
                <w:sz w:val="28"/>
                <w:szCs w:val="28"/>
              </w:rPr>
              <w:t xml:space="preserve"> </w:t>
            </w:r>
            <w:r>
              <w:rPr>
                <w:rFonts w:ascii="PT Astra Serif" w:hAnsi="PT Astra Serif"/>
                <w:sz w:val="28"/>
                <w:szCs w:val="28"/>
              </w:rPr>
              <w:t>составляет 2510488,77968 тыс. рублей, в том числе по годам:</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в 2025 году – 467199,40825 тыс. рублей;</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в 2026 году – 472714,77143 тыс. рублей;</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в 2027 году – 397260,1 тыс. рублей;</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в 2028 году – 390921,5 тыс. рублей;</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в 2029 году – 390921,5 тыс. рублей;</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в 2030 году – 391471,5 тыс. рублей.</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shd w:fill="FFFFFF" w:val="clear"/>
              </w:rPr>
              <w:t>Связь с национальными целями развития Российской Федерации / региональными проектами/ государственной программой Ульяновской области</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cs="Times New Roman"/>
                <w:szCs w:val="28"/>
              </w:rPr>
            </w:pPr>
            <w:r>
              <w:rPr>
                <w:rFonts w:cs="Times New Roman"/>
                <w:szCs w:val="28"/>
                <w:shd w:fill="FFFFFF" w:val="clear"/>
              </w:rPr>
              <w:t>Муниципальная программа связана с  национальной целью развития Российской Федерации «Возможности для</w:t>
            </w:r>
            <w:r>
              <w:rPr>
                <w:rFonts w:cs="Times New Roman"/>
                <w:szCs w:val="28"/>
              </w:rPr>
              <w:t xml:space="preserve"> </w:t>
            </w:r>
            <w:r>
              <w:rPr>
                <w:rFonts w:cs="Times New Roman"/>
                <w:szCs w:val="28"/>
                <w:shd w:fill="FFFFFF" w:val="clear"/>
              </w:rPr>
              <w:t>самореализации и развития талантов»</w:t>
            </w:r>
            <w:r>
              <w:rPr>
                <w:rFonts w:cs="Times New Roman"/>
                <w:szCs w:val="28"/>
              </w:rPr>
              <w:t>,</w:t>
            </w:r>
            <w:r>
              <w:rPr>
                <w:rFonts w:cs="Times New Roman"/>
                <w:szCs w:val="28"/>
                <w:shd w:fill="FFFFFF" w:val="clear"/>
              </w:rPr>
              <w:t xml:space="preserve"> с государственной программой Российской Федерации «Развитие образования» и с государственной программой Ульяновской области «Развитие и модернизация образования в Ульяновской области»</w:t>
            </w:r>
          </w:p>
        </w:tc>
      </w:tr>
    </w:tbl>
    <w:p>
      <w:pPr>
        <w:pStyle w:val="Style23"/>
        <w:spacing w:before="0" w:after="0"/>
        <w:jc w:val="both"/>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Style23"/>
        <w:spacing w:before="0" w:after="0"/>
        <w:jc w:val="both"/>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Style23"/>
        <w:spacing w:before="0" w:after="0"/>
        <w:jc w:val="both"/>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Style23"/>
        <w:spacing w:before="0" w:after="0"/>
        <w:jc w:val="both"/>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Style23"/>
        <w:spacing w:before="0" w:after="0"/>
        <w:ind w:firstLine="709"/>
        <w:jc w:val="center"/>
        <w:rPr>
          <w:rFonts w:ascii="PT Astra Serif" w:hAnsi="PT Astra Serif" w:cs="Times New Roman"/>
          <w:color w:val="FF0000"/>
          <w:sz w:val="28"/>
          <w:szCs w:val="28"/>
        </w:rPr>
      </w:pPr>
      <w:r>
        <w:rPr>
          <w:rFonts w:cs="Times New Roman" w:ascii="PT Astra Serif" w:hAnsi="PT Astra Serif"/>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sectPr>
          <w:footerReference w:type="first" r:id="rId2"/>
          <w:type w:val="nextPage"/>
          <w:pgSz w:w="11906" w:h="16838"/>
          <w:pgMar w:left="1701" w:right="850" w:header="0" w:top="1134" w:footer="708" w:bottom="1134" w:gutter="0"/>
          <w:pgNumType w:fmt="decimal"/>
          <w:formProt w:val="false"/>
          <w:titlePg/>
          <w:textDirection w:val="lrTb"/>
          <w:docGrid w:type="default" w:linePitch="381" w:charSpace="0"/>
        </w:sect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Style23"/>
        <w:spacing w:before="0" w:after="0"/>
        <w:ind w:left="10620" w:firstLine="438"/>
        <w:rPr>
          <w:rStyle w:val="Strong"/>
          <w:rFonts w:ascii="PT Astra Serif" w:hAnsi="PT Astra Serif" w:cs="Times New Roman"/>
          <w:b w:val="false"/>
          <w:b w:val="false"/>
          <w:sz w:val="28"/>
          <w:szCs w:val="28"/>
        </w:rPr>
      </w:pPr>
      <w:r>
        <w:rPr>
          <w:rStyle w:val="Strong"/>
          <w:rFonts w:cs="Times New Roman" w:ascii="PT Astra Serif" w:hAnsi="PT Astra Serif"/>
          <w:b w:val="false"/>
          <w:sz w:val="28"/>
          <w:szCs w:val="28"/>
        </w:rPr>
        <w:t>Приложение №1</w:t>
      </w:r>
    </w:p>
    <w:p>
      <w:pPr>
        <w:pStyle w:val="Style23"/>
        <w:spacing w:before="0" w:after="0"/>
        <w:ind w:left="10620" w:hanging="0"/>
        <w:rPr>
          <w:rStyle w:val="Strong"/>
          <w:rFonts w:ascii="PT Astra Serif" w:hAnsi="PT Astra Serif" w:cs="Times New Roman"/>
          <w:b w:val="false"/>
          <w:b w:val="false"/>
          <w:sz w:val="28"/>
          <w:szCs w:val="28"/>
        </w:rPr>
      </w:pPr>
      <w:r>
        <w:rPr>
          <w:rStyle w:val="Strong"/>
          <w:rFonts w:cs="Times New Roman" w:ascii="PT Astra Serif" w:hAnsi="PT Astra Serif"/>
          <w:b w:val="false"/>
          <w:sz w:val="28"/>
          <w:szCs w:val="28"/>
        </w:rPr>
        <w:t>к муниципальной программе</w:t>
      </w:r>
    </w:p>
    <w:p>
      <w:pPr>
        <w:pStyle w:val="Normal"/>
        <w:rPr>
          <w:rFonts w:cs="Times New Roman"/>
          <w:szCs w:val="28"/>
          <w:highlight w:val="yellow"/>
        </w:rPr>
      </w:pPr>
      <w:r>
        <w:rPr>
          <w:rFonts w:cs="Times New Roman"/>
          <w:szCs w:val="28"/>
          <w:highlight w:val="yellow"/>
        </w:rPr>
      </w:r>
    </w:p>
    <w:p>
      <w:pPr>
        <w:pStyle w:val="Normal"/>
        <w:tabs>
          <w:tab w:val="clear" w:pos="708"/>
          <w:tab w:val="left" w:pos="6360" w:leader="none"/>
        </w:tabs>
        <w:jc w:val="center"/>
        <w:rPr>
          <w:rFonts w:cs="Times New Roman"/>
          <w:b/>
          <w:b/>
          <w:szCs w:val="28"/>
        </w:rPr>
      </w:pPr>
      <w:r>
        <w:rPr>
          <w:rFonts w:cs="Times New Roman"/>
          <w:b/>
          <w:szCs w:val="28"/>
        </w:rPr>
        <w:t>ПЕРЕЧЕНЬ ПОКАЗАТЕЛЕЙ</w:t>
      </w:r>
    </w:p>
    <w:p>
      <w:pPr>
        <w:pStyle w:val="Normal"/>
        <w:ind w:hanging="10"/>
        <w:jc w:val="center"/>
        <w:rPr>
          <w:rFonts w:cs="Times New Roman"/>
          <w:b/>
          <w:b/>
          <w:bCs/>
          <w:szCs w:val="28"/>
        </w:rPr>
      </w:pPr>
      <w:r>
        <w:rPr>
          <w:rFonts w:cs="Times New Roman"/>
          <w:b/>
          <w:bCs/>
          <w:szCs w:val="28"/>
        </w:rPr>
        <w:t xml:space="preserve">муниципальной  программы «Содержание и развитие системы образования </w:t>
      </w:r>
    </w:p>
    <w:p>
      <w:pPr>
        <w:pStyle w:val="Normal"/>
        <w:ind w:hanging="10"/>
        <w:jc w:val="center"/>
        <w:rPr>
          <w:rFonts w:cs="Times New Roman"/>
          <w:b/>
          <w:b/>
          <w:szCs w:val="28"/>
        </w:rPr>
      </w:pPr>
      <w:r>
        <w:rPr>
          <w:rFonts w:cs="Times New Roman"/>
          <w:b/>
          <w:szCs w:val="28"/>
        </w:rPr>
        <w:t>муниципального образования «Тереньгульский район» Ульяновской области»</w:t>
      </w:r>
    </w:p>
    <w:p>
      <w:pPr>
        <w:pStyle w:val="Normal"/>
        <w:ind w:hanging="10"/>
        <w:jc w:val="center"/>
        <w:rPr>
          <w:rFonts w:cs="Times New Roman"/>
          <w:sz w:val="20"/>
          <w:szCs w:val="20"/>
        </w:rPr>
      </w:pPr>
      <w:r>
        <w:rPr>
          <w:rFonts w:cs="Times New Roman"/>
          <w:sz w:val="20"/>
          <w:szCs w:val="20"/>
        </w:rPr>
      </w:r>
    </w:p>
    <w:tbl>
      <w:tblPr>
        <w:tblW w:w="15229" w:type="dxa"/>
        <w:jc w:val="left"/>
        <w:tblInd w:w="0" w:type="dxa"/>
        <w:tblLayout w:type="fixed"/>
        <w:tblCellMar>
          <w:top w:w="102" w:type="dxa"/>
          <w:left w:w="62" w:type="dxa"/>
          <w:bottom w:w="102" w:type="dxa"/>
          <w:right w:w="62" w:type="dxa"/>
        </w:tblCellMar>
        <w:tblLook w:val="0000"/>
      </w:tblPr>
      <w:tblGrid>
        <w:gridCol w:w="566"/>
        <w:gridCol w:w="2898"/>
        <w:gridCol w:w="850"/>
        <w:gridCol w:w="566"/>
        <w:gridCol w:w="853"/>
        <w:gridCol w:w="708"/>
        <w:gridCol w:w="568"/>
        <w:gridCol w:w="567"/>
        <w:gridCol w:w="710"/>
        <w:gridCol w:w="708"/>
        <w:gridCol w:w="853"/>
        <w:gridCol w:w="708"/>
        <w:gridCol w:w="708"/>
        <w:gridCol w:w="851"/>
        <w:gridCol w:w="2126"/>
        <w:gridCol w:w="985"/>
      </w:tblGrid>
      <w:tr>
        <w:trPr>
          <w:trHeight w:val="20" w:hRule="atLeast"/>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N п/п</w:t>
            </w:r>
          </w:p>
        </w:tc>
        <w:tc>
          <w:tcPr>
            <w:tcW w:w="28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 xml:space="preserve">Наименование показателя </w:t>
            </w:r>
            <w:hyperlink w:anchor="P576">
              <w:r>
                <w:rPr>
                  <w:sz w:val="20"/>
                  <w:szCs w:val="20"/>
                </w:rPr>
                <w:t>&lt;1&gt;</w:t>
              </w:r>
            </w:hyperlink>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 xml:space="preserve">Уровень показателя </w:t>
            </w:r>
            <w:hyperlink w:anchor="P577">
              <w:r>
                <w:rPr>
                  <w:sz w:val="20"/>
                  <w:szCs w:val="20"/>
                </w:rPr>
                <w:t>&lt;2&gt;</w:t>
              </w:r>
            </w:hyperlink>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Признак возрастания (убывания, динамики) значения показателя</w:t>
            </w:r>
          </w:p>
        </w:tc>
        <w:tc>
          <w:tcPr>
            <w:tcW w:w="8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 xml:space="preserve">Единица измерения значения показателя (по </w:t>
            </w:r>
            <w:hyperlink r:id="rId3">
              <w:r>
                <w:rPr>
                  <w:sz w:val="20"/>
                  <w:szCs w:val="20"/>
                </w:rPr>
                <w:t>ОКЕИ</w:t>
              </w:r>
            </w:hyperlink>
            <w:r>
              <w:rPr>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 xml:space="preserve">Базовое значение </w:t>
            </w:r>
            <w:hyperlink w:anchor="P578">
              <w:r>
                <w:rPr>
                  <w:sz w:val="20"/>
                  <w:szCs w:val="20"/>
                </w:rPr>
                <w:t>&lt;3&gt;</w:t>
              </w:r>
            </w:hyperlink>
          </w:p>
        </w:tc>
        <w:tc>
          <w:tcPr>
            <w:tcW w:w="425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Значение показателя по годам</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 xml:space="preserve">Документ </w:t>
            </w:r>
            <w:hyperlink w:anchor="P579">
              <w:r>
                <w:rPr>
                  <w:sz w:val="20"/>
                  <w:szCs w:val="20"/>
                </w:rPr>
                <w:t>&lt;4&gt;</w:t>
              </w:r>
            </w:hyperlink>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 xml:space="preserve">Ответственный за достижение значений показателя </w:t>
            </w:r>
            <w:hyperlink w:anchor="P580">
              <w:r>
                <w:rPr>
                  <w:sz w:val="20"/>
                  <w:szCs w:val="20"/>
                </w:rPr>
                <w:t>&lt;5&gt;</w:t>
              </w:r>
            </w:hyperlink>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 xml:space="preserve">Связь с показателями </w:t>
            </w:r>
            <w:hyperlink w:anchor="P581">
              <w:r>
                <w:rPr>
                  <w:sz w:val="20"/>
                  <w:szCs w:val="20"/>
                </w:rPr>
                <w:t>&lt;6&gt;</w:t>
              </w:r>
            </w:hyperlink>
          </w:p>
        </w:tc>
      </w:tr>
      <w:tr>
        <w:trPr>
          <w:trHeight w:val="20"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89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8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значение</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год</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2025 год</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2026 год</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2027 год</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2028 год</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2029 год</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2030 год</w:t>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w:t>
            </w:r>
          </w:p>
        </w:tc>
        <w:tc>
          <w:tcPr>
            <w:tcW w:w="2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14</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15</w:t>
            </w:r>
          </w:p>
        </w:tc>
        <w:tc>
          <w:tcPr>
            <w:tcW w:w="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16</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Качество образования</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52</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52,7</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53,5</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2</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Количество проведенных мероприятий</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Ед.</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67</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67</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77</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3</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Выполнение годового плана по количеству проведенных мероприятий</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4</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Разработка районного перспективного плана-графика по оснащению учреждений необходимым оборудованием (в соответствии с требованиями правил пожарной безопасности)</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5</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Создание условий для повышения пожарной безопасности</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65</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75</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6</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Удельный вес зданий общеобразовательных учреждений, требующих капитального ремонта, в общей численности зданий общеобразовательных учреждений</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92</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83</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67</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7</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Доля детей в возрасте от 5 до 18 лет, охваченных дополни</w:t>
              <w:softHyphen/>
              <w:t>тельным образованием</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65</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68</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75</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76</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8</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Формирование эффективной системы выявления, поддержки и развития способностей и та</w:t>
              <w:softHyphen/>
              <w:t>лантов у детей и молодёжи, основанной на принципах справедливости, всеобщности и направленной на самоопреде</w:t>
              <w:softHyphen/>
              <w:t>ление и профессиональную ориентацию всех обучающихся</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9</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10</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Доля обучающихся 10-11 классов по профилю</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11</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Удельный вес педагогических работников с высшим образованием в общей численности педагогических работников</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67</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68,5</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68,5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68,5</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69,1</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69,1</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12</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Удельный вес численности педагогических работников в возрасте 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16,3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17</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17,5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17,5</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18,5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13</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Доступность дошкольного образования для детей в возрасте от 1,5 до 3 лет</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14</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Доступность дошкольного образования для детей в возрасте от 3 до 7 лет</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15</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дети участников СВО и дети погибших участников СВО</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5,8</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6,5</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16</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17</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Доля оздоровившихся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65</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68</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18</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Охват обучающихся 1-11 классов всеми видами питания</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92</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92</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92,5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93</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93,5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19</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Количество мероприятий проведенные классными руководителями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ед</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62</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62</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68</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20</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Доля обучающихся 10-х(11-х) и 11-х (12-х) классов получающих выплату стипендий от общего количества обучающихся 10-х(11-х) и 11-х (12-х) классов</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10,5</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21</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22</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55</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35</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23</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Доля выпускников, поступивших по целевому обучению в учреждения высшего образования от общей численности выпускников 11 (12) классов</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24</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24</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Молодым специалистам образовательных организаций оказаны меры социальной поддержки, путем предоставления денежных выплат</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Тыс. руб</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485,5</w:t>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108,2</w:t>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58,2</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0,0</w:t>
            </w:r>
          </w:p>
        </w:tc>
        <w:tc>
          <w:tcPr>
            <w:tcW w:w="8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0,0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0,0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25</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26</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 в форме компенсации затрат в связи с обеспечением получения такого образования</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0</w:t>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0</w:t>
            </w:r>
          </w:p>
        </w:tc>
        <w:tc>
          <w:tcPr>
            <w:tcW w:w="8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27</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Охват обучающихся с 5 по 11 классы всеми видами питания</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84</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84</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84,5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84,5</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85,5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85,5</w:t>
            </w:r>
            <w:bookmarkStart w:id="0" w:name="_GoBack"/>
            <w:bookmarkEnd w:id="0"/>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28</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Разработка комплексного плана профилактических антитеррористических мероприятий</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29</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Ед.</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30</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Количество приемных семей и семей опекунов, получающих выплаты на содержание ребенка</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Ед.</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35</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37</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39</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41</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31</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Количество приемных родителей, получающих выплаты вознаграждения</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Ед.</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32</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34</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36</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32</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33</w:t>
            </w:r>
          </w:p>
        </w:tc>
        <w:tc>
          <w:tcPr>
            <w:tcW w:w="289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Обеспечение текущей деятельности</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МП</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98</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98</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99</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99</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99</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МУ Отдел образования МО «Тереньгульский район» (по согласованию)</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bl>
    <w:p>
      <w:pPr>
        <w:pStyle w:val="Normal"/>
        <w:ind w:hanging="10"/>
        <w:jc w:val="center"/>
        <w:rPr>
          <w:rFonts w:cs="Times New Roman"/>
          <w:sz w:val="20"/>
          <w:szCs w:val="20"/>
        </w:rPr>
      </w:pPr>
      <w:r>
        <w:rPr>
          <w:rFonts w:cs="Times New Roman"/>
          <w:sz w:val="20"/>
          <w:szCs w:val="20"/>
        </w:rPr>
      </w:r>
    </w:p>
    <w:p>
      <w:pPr>
        <w:pStyle w:val="Style23"/>
        <w:spacing w:before="0" w:after="0"/>
        <w:jc w:val="right"/>
        <w:rPr>
          <w:rStyle w:val="Strong"/>
          <w:rFonts w:ascii="PT Astra Serif" w:hAnsi="PT Astra Serif" w:cs="Times New Roman"/>
          <w:b w:val="false"/>
          <w:b w:val="false"/>
          <w:sz w:val="20"/>
          <w:szCs w:val="20"/>
        </w:rPr>
      </w:pPr>
      <w:r>
        <w:rPr>
          <w:rFonts w:cs="Times New Roman" w:ascii="PT Astra Serif" w:hAnsi="PT Astra Serif"/>
          <w:b w:val="false"/>
          <w:sz w:val="20"/>
          <w:szCs w:val="20"/>
        </w:rPr>
      </w:r>
    </w:p>
    <w:p>
      <w:pPr>
        <w:pStyle w:val="Style23"/>
        <w:spacing w:before="0" w:after="0"/>
        <w:jc w:val="right"/>
        <w:rPr>
          <w:rStyle w:val="Strong"/>
          <w:rFonts w:ascii="PT Astra Serif" w:hAnsi="PT Astra Serif" w:cs="Times New Roman"/>
          <w:b w:val="false"/>
          <w:b w:val="false"/>
          <w:sz w:val="20"/>
          <w:szCs w:val="20"/>
        </w:rPr>
      </w:pPr>
      <w:r>
        <w:rPr>
          <w:rFonts w:cs="Times New Roman" w:ascii="PT Astra Serif" w:hAnsi="PT Astra Serif"/>
          <w:b w:val="false"/>
          <w:sz w:val="20"/>
          <w:szCs w:val="20"/>
        </w:rPr>
      </w:r>
    </w:p>
    <w:p>
      <w:pPr>
        <w:pStyle w:val="Style23"/>
        <w:spacing w:before="0" w:after="0"/>
        <w:jc w:val="right"/>
        <w:rPr>
          <w:rStyle w:val="Strong"/>
          <w:rFonts w:ascii="PT Astra Serif" w:hAnsi="PT Astra Serif" w:cs="Times New Roman"/>
          <w:b w:val="false"/>
          <w:b w:val="false"/>
          <w:sz w:val="20"/>
          <w:szCs w:val="20"/>
        </w:rPr>
      </w:pPr>
      <w:r>
        <w:rPr>
          <w:rFonts w:cs="Times New Roman" w:ascii="PT Astra Serif" w:hAnsi="PT Astra Serif"/>
          <w:b w:val="false"/>
          <w:sz w:val="20"/>
          <w:szCs w:val="20"/>
        </w:rPr>
      </w:r>
    </w:p>
    <w:p>
      <w:pPr>
        <w:pStyle w:val="Style23"/>
        <w:spacing w:before="0" w:after="0"/>
        <w:jc w:val="right"/>
        <w:rPr>
          <w:rStyle w:val="Strong"/>
          <w:rFonts w:ascii="PT Astra Serif" w:hAnsi="PT Astra Serif" w:cs="Times New Roman"/>
          <w:b w:val="false"/>
          <w:b w:val="false"/>
          <w:sz w:val="20"/>
          <w:szCs w:val="20"/>
        </w:rPr>
      </w:pPr>
      <w:r>
        <w:rPr>
          <w:rFonts w:cs="Times New Roman" w:ascii="PT Astra Serif" w:hAnsi="PT Astra Serif"/>
          <w:b w:val="false"/>
          <w:sz w:val="20"/>
          <w:szCs w:val="20"/>
        </w:rPr>
      </w:r>
    </w:p>
    <w:p>
      <w:pPr>
        <w:pStyle w:val="Normal"/>
        <w:rPr>
          <w:sz w:val="20"/>
          <w:szCs w:val="20"/>
        </w:rPr>
      </w:pPr>
      <w:r>
        <w:rPr>
          <w:sz w:val="20"/>
          <w:szCs w:val="20"/>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Style23"/>
        <w:spacing w:before="0" w:after="0"/>
        <w:ind w:left="10620" w:hanging="0"/>
        <w:rPr>
          <w:rStyle w:val="Strong"/>
          <w:rFonts w:ascii="PT Astra Serif" w:hAnsi="PT Astra Serif"/>
          <w:b w:val="false"/>
          <w:b w:val="false"/>
          <w:sz w:val="22"/>
          <w:szCs w:val="22"/>
        </w:rPr>
      </w:pPr>
      <w:r>
        <w:rPr>
          <w:rStyle w:val="Strong"/>
          <w:rFonts w:ascii="PT Astra Serif" w:hAnsi="PT Astra Serif"/>
          <w:b w:val="false"/>
          <w:sz w:val="22"/>
          <w:szCs w:val="22"/>
        </w:rPr>
        <w:t>Приложение №2</w:t>
      </w:r>
    </w:p>
    <w:p>
      <w:pPr>
        <w:pStyle w:val="Style23"/>
        <w:spacing w:before="0" w:after="0"/>
        <w:ind w:left="10620" w:hanging="0"/>
        <w:rPr>
          <w:rStyle w:val="Strong"/>
          <w:rFonts w:ascii="PT Astra Serif" w:hAnsi="PT Astra Serif"/>
          <w:b w:val="false"/>
          <w:b w:val="false"/>
          <w:sz w:val="22"/>
          <w:szCs w:val="22"/>
        </w:rPr>
      </w:pPr>
      <w:r>
        <w:rPr>
          <w:rStyle w:val="Strong"/>
          <w:rFonts w:ascii="PT Astra Serif" w:hAnsi="PT Astra Serif"/>
          <w:b w:val="false"/>
          <w:sz w:val="22"/>
          <w:szCs w:val="22"/>
        </w:rPr>
        <w:t>к муниципальной программе</w:t>
      </w:r>
    </w:p>
    <w:p>
      <w:pPr>
        <w:pStyle w:val="Style23"/>
        <w:spacing w:before="0" w:after="0"/>
        <w:jc w:val="right"/>
        <w:rPr>
          <w:rStyle w:val="Strong"/>
          <w:rFonts w:ascii="PT Astra Serif" w:hAnsi="PT Astra Serif"/>
          <w:sz w:val="22"/>
          <w:szCs w:val="22"/>
        </w:rPr>
      </w:pPr>
      <w:r>
        <w:rPr>
          <w:rFonts w:ascii="PT Astra Serif" w:hAnsi="PT Astra Serif"/>
          <w:sz w:val="22"/>
          <w:szCs w:val="22"/>
        </w:rPr>
      </w:r>
    </w:p>
    <w:p>
      <w:pPr>
        <w:pStyle w:val="Style23"/>
        <w:tabs>
          <w:tab w:val="clear" w:pos="708"/>
          <w:tab w:val="left" w:pos="5925" w:leader="none"/>
        </w:tabs>
        <w:spacing w:before="0" w:after="0"/>
        <w:jc w:val="center"/>
        <w:rPr>
          <w:rStyle w:val="Strong"/>
          <w:rFonts w:ascii="PT Astra Serif" w:hAnsi="PT Astra Serif"/>
          <w:sz w:val="22"/>
          <w:szCs w:val="22"/>
        </w:rPr>
      </w:pPr>
      <w:r>
        <w:rPr>
          <w:rStyle w:val="Strong"/>
          <w:rFonts w:ascii="PT Astra Serif" w:hAnsi="PT Astra Serif"/>
          <w:sz w:val="22"/>
          <w:szCs w:val="22"/>
        </w:rPr>
        <w:t>СИСТЕМА СТРУКТУРНЫХ ЭЛЕМЕНТОВ</w:t>
      </w:r>
    </w:p>
    <w:p>
      <w:pPr>
        <w:pStyle w:val="Normal"/>
        <w:ind w:hanging="10"/>
        <w:jc w:val="center"/>
        <w:rPr>
          <w:rFonts w:cs="Times New Roman"/>
          <w:b/>
          <w:b/>
          <w:bCs/>
          <w:sz w:val="22"/>
          <w:szCs w:val="22"/>
        </w:rPr>
      </w:pPr>
      <w:r>
        <w:rPr>
          <w:rFonts w:cs="Times New Roman"/>
          <w:b/>
          <w:bCs/>
          <w:sz w:val="22"/>
          <w:szCs w:val="22"/>
        </w:rPr>
        <w:t xml:space="preserve">муниципальной программы «Содержание и развитие системы образования </w:t>
      </w:r>
    </w:p>
    <w:p>
      <w:pPr>
        <w:pStyle w:val="Normal"/>
        <w:ind w:hanging="10"/>
        <w:jc w:val="center"/>
        <w:rPr>
          <w:rFonts w:cs="Times New Roman"/>
          <w:b/>
          <w:b/>
          <w:sz w:val="22"/>
          <w:szCs w:val="22"/>
        </w:rPr>
      </w:pPr>
      <w:r>
        <w:rPr>
          <w:rFonts w:cs="Times New Roman"/>
          <w:b/>
          <w:sz w:val="22"/>
          <w:szCs w:val="22"/>
        </w:rPr>
        <w:t>муниципального образования «Тереньгульский район» Ульяновской области»</w:t>
      </w:r>
    </w:p>
    <w:p>
      <w:pPr>
        <w:pStyle w:val="Normal"/>
        <w:ind w:hanging="10"/>
        <w:jc w:val="center"/>
        <w:rPr>
          <w:rFonts w:cs="Times New Roman"/>
          <w:b/>
          <w:b/>
          <w:sz w:val="22"/>
          <w:szCs w:val="22"/>
        </w:rPr>
      </w:pPr>
      <w:r>
        <w:rPr>
          <w:rFonts w:cs="Times New Roman"/>
          <w:b/>
          <w:sz w:val="22"/>
          <w:szCs w:val="22"/>
        </w:rPr>
      </w:r>
    </w:p>
    <w:tbl>
      <w:tblPr>
        <w:tblW w:w="14742" w:type="dxa"/>
        <w:jc w:val="left"/>
        <w:tblInd w:w="0" w:type="dxa"/>
        <w:tblLayout w:type="fixed"/>
        <w:tblCellMar>
          <w:top w:w="0" w:type="dxa"/>
          <w:left w:w="108" w:type="dxa"/>
          <w:bottom w:w="0" w:type="dxa"/>
          <w:right w:w="108" w:type="dxa"/>
        </w:tblCellMar>
        <w:tblLook w:val="04a0"/>
      </w:tblPr>
      <w:tblGrid>
        <w:gridCol w:w="816"/>
        <w:gridCol w:w="5645"/>
        <w:gridCol w:w="563"/>
        <w:gridCol w:w="4521"/>
        <w:gridCol w:w="46"/>
        <w:gridCol w:w="3150"/>
      </w:tblGrid>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w:t>
            </w:r>
          </w:p>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п/п</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Задачи структурного элемента муниципальной программы</w:t>
            </w:r>
          </w:p>
        </w:tc>
        <w:tc>
          <w:tcPr>
            <w:tcW w:w="452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Краткое описание ожидаемых эффектов от решения задачи структурного элемента муниципальной программы</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Связь структурного элемента с показателями муниципальной программы</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1</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2</w:t>
            </w:r>
          </w:p>
        </w:tc>
        <w:tc>
          <w:tcPr>
            <w:tcW w:w="452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3</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4</w:t>
            </w:r>
          </w:p>
        </w:tc>
      </w:tr>
      <w:tr>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1.</w:t>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sz w:val="22"/>
              </w:rPr>
            </w:pPr>
            <w:r>
              <w:rPr>
                <w:rStyle w:val="Strong"/>
                <w:rFonts w:ascii="PT Astra Serif" w:hAnsi="PT Astra Serif"/>
                <w:sz w:val="22"/>
                <w:szCs w:val="22"/>
              </w:rPr>
              <w:t>Региональный проект "Все лучшее детям (Ульяновская область)", обеспечивающий достижение значений показателей и результатов федерального проекта "Все лучшее детям", входящего в состав национального проекта "Молодежь и дети"</w:t>
            </w:r>
          </w:p>
        </w:tc>
      </w:tr>
      <w:tr>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Ответственный за реализацию: МУ Отдел образования МО «Тереньгульский район» (по согласованию)</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1.1.</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Обеспечение нормативных требований, предъявляемых к муниципальным общеобразовательным организациям, согласно требованиям санитарно-эпидемиологического законодательства и нормам пожарной безопасности и антитеррористической защищенности, необходимых для ведения безопасного, качественного и комфортного образовательного процесса</w:t>
            </w:r>
          </w:p>
        </w:tc>
        <w:tc>
          <w:tcPr>
            <w:tcW w:w="452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rPr>
            </w:pPr>
            <w:r>
              <w:rPr>
                <w:rStyle w:val="Strong"/>
                <w:rFonts w:ascii="PT Astra Serif" w:hAnsi="PT Astra Serif"/>
                <w:b w:val="false"/>
              </w:rPr>
              <w:t>Развитая инфраструктура образования для всестороннего развития ребенка.</w:t>
            </w:r>
            <w:r>
              <w:rPr>
                <w:rFonts w:ascii="PT Astra Serif" w:hAnsi="PT Astra Serif"/>
              </w:rPr>
              <w:t xml:space="preserve"> 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ascii="PT Astra Serif" w:hAnsi="PT Astra Serif"/>
                <w:sz w:val="22"/>
                <w:szCs w:val="22"/>
              </w:rPr>
              <w:t>Оснащение учреждений необходимым оборудованием (в соответствии с требованиями правил пожарной безопасности) создание условий для повышения пожарной безопасности в  учреждениях.</w:t>
            </w:r>
          </w:p>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ascii="PT Astra Serif" w:hAnsi="PT Astra Serif"/>
                <w:b w:val="false"/>
                <w:sz w:val="22"/>
              </w:rPr>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jc w:val="both"/>
              <w:rPr>
                <w:sz w:val="22"/>
              </w:rPr>
            </w:pPr>
            <w:r>
              <w:rPr>
                <w:sz w:val="22"/>
                <w:szCs w:val="22"/>
              </w:rPr>
              <w:t>Разработка районного перспективного плана-графика по оснащению учреждений необходимым оборудованием (в соответствии с требованиями правил пожарной безопасности)</w:t>
            </w:r>
          </w:p>
          <w:p>
            <w:pPr>
              <w:pStyle w:val="Normal"/>
              <w:widowControl w:val="false"/>
              <w:tabs>
                <w:tab w:val="clear" w:pos="708"/>
                <w:tab w:val="left" w:pos="11220" w:leader="none"/>
              </w:tabs>
              <w:jc w:val="both"/>
              <w:rPr>
                <w:sz w:val="22"/>
              </w:rPr>
            </w:pPr>
            <w:r>
              <w:rPr>
                <w:sz w:val="22"/>
                <w:szCs w:val="22"/>
              </w:rPr>
              <w:t>Создание условий для повышения пожарной безопасности</w:t>
            </w:r>
          </w:p>
          <w:p>
            <w:pPr>
              <w:pStyle w:val="Normal"/>
              <w:widowControl w:val="false"/>
              <w:tabs>
                <w:tab w:val="clear" w:pos="708"/>
                <w:tab w:val="left" w:pos="11220" w:leader="none"/>
              </w:tabs>
              <w:jc w:val="both"/>
              <w:rPr>
                <w:rStyle w:val="Strong"/>
                <w:b w:val="false"/>
                <w:b w:val="false"/>
                <w:bCs w:val="false"/>
                <w:sz w:val="22"/>
              </w:rPr>
            </w:pPr>
            <w:r>
              <w:rPr>
                <w:sz w:val="22"/>
                <w:szCs w:val="22"/>
              </w:rPr>
              <w:t>Удельный вес зданий общеобразовательных учреждений, требующих капитального ремонта, в общей численности зданий общеобразовательных учреждений</w:t>
            </w:r>
          </w:p>
        </w:tc>
      </w:tr>
      <w:tr>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2.</w:t>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Style w:val="Strong"/>
                <w:b w:val="false"/>
                <w:b w:val="false"/>
                <w:bCs w:val="false"/>
                <w:sz w:val="22"/>
              </w:rPr>
            </w:pPr>
            <w:r>
              <w:rPr>
                <w:b/>
                <w:sz w:val="22"/>
                <w:szCs w:val="22"/>
              </w:rPr>
              <w:t>Региональный проект "Педагоги и наставники (Ульяновская область)", обеспечивающий достижение значений показателей и результатов федерального проекта "Педагоги и наставники", входящего в состав национального проекта "Молодежь и дети"</w:t>
            </w:r>
          </w:p>
        </w:tc>
      </w:tr>
      <w:tr>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Ответственный за реализацию: МУ Отдел образования МО «Тереньгульский район» (по согласованию)</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2.1.</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2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ascii="PT Astra Serif" w:hAnsi="PT Astra Serif"/>
                <w:sz w:val="22"/>
                <w:szCs w:val="22"/>
              </w:rPr>
              <w:t>Обеспечение участия детей и молодежи во всероссийских, окружных и иных мероприятиях и проектах, направленных на гражданско-патриотическое воспитание граждан Российской Федерации. Обеспечены разработка и внедрение рабочих программ воспитания обучающихся во всех государственных и муниципальных общеобразовательных организациях и профессиональных образовательных организациях, проведение всероссийских, окружных и межрегиональных мероприятий патриотической направленности с участием детей и молодежи, увеличение численности детей, вовлеченных в деятельность ВВПОД "ЮНАРМИЯ", увеличение численности детей и молодежи, вовлеченных в социально активную деятельность через увеличение охвата патриотическими проектами, увеличение численности детей, вовлеченных в деятельность Общероссийского общественно-государственного движения детей и молодежи "Движение Первых", развитие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jc w:val="both"/>
              <w:rPr>
                <w:sz w:val="22"/>
              </w:rPr>
            </w:pPr>
            <w:r>
              <w:rPr>
                <w:sz w:val="22"/>
                <w:szCs w:val="22"/>
              </w:rPr>
              <w:t>Качество образования</w:t>
            </w:r>
          </w:p>
          <w:p>
            <w:pPr>
              <w:pStyle w:val="Normal"/>
              <w:widowControl w:val="false"/>
              <w:tabs>
                <w:tab w:val="clear" w:pos="708"/>
                <w:tab w:val="left" w:pos="11220" w:leader="none"/>
              </w:tabs>
              <w:jc w:val="both"/>
              <w:rPr>
                <w:sz w:val="22"/>
              </w:rPr>
            </w:pPr>
            <w:r>
              <w:rPr>
                <w:sz w:val="22"/>
                <w:szCs w:val="22"/>
              </w:rPr>
              <w:t>Количество проведенных мероприятий</w:t>
            </w:r>
          </w:p>
          <w:p>
            <w:pPr>
              <w:pStyle w:val="Normal"/>
              <w:widowControl w:val="false"/>
              <w:tabs>
                <w:tab w:val="clear" w:pos="708"/>
                <w:tab w:val="left" w:pos="11220" w:leader="none"/>
              </w:tabs>
              <w:jc w:val="both"/>
              <w:rPr>
                <w:sz w:val="22"/>
              </w:rPr>
            </w:pPr>
            <w:r>
              <w:rPr>
                <w:sz w:val="22"/>
                <w:szCs w:val="22"/>
              </w:rPr>
              <w:t>Выполнение годового плана по количеству проведенных мероприятий</w:t>
            </w:r>
          </w:p>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ascii="PT Astra Serif" w:hAnsi="PT Astra Serif"/>
                <w:b w:val="false"/>
                <w:sz w:val="22"/>
              </w:rPr>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2.2.</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b w:val="false"/>
                <w:b w:val="false"/>
                <w:bCs w:val="false"/>
                <w:sz w:val="22"/>
              </w:rPr>
            </w:pPr>
            <w:r>
              <w:rPr>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52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ascii="PT Astra Serif" w:hAnsi="PT Astra Serif"/>
                <w:sz w:val="22"/>
                <w:szCs w:val="22"/>
              </w:rPr>
              <w:t>Обеспечение участия детей и молодежи во всероссийских, окружных и иных мероприятиях и проектах, направленных на гражданско-патриотическое воспитание граждан Российской Федерации. Обеспечены разработка и внедрение рабочих программ воспитания обучающихся во всех государственных и муниципальных общеобразовательных организациях и профессиональных образовательных организациях, проведение всероссийских, окружных и межрегиональных мероприятий патриотической направленности с участием детей и молодежи, увеличение численности детей, вовлеченных в деятельность ВВПОД "ЮНАРМИЯ", увеличение численности детей и молодежи, вовлеченных в социально активную деятельность через увеличение охвата патриотическими проектами, увеличение численности детей, вовлеченных в деятельность Общероссийского общественно-государственного движения детей и молодежи "Движение Первых", развитие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jc w:val="both"/>
              <w:rPr>
                <w:sz w:val="22"/>
              </w:rPr>
            </w:pPr>
            <w:r>
              <w:rPr>
                <w:sz w:val="22"/>
                <w:szCs w:val="22"/>
              </w:rPr>
              <w:t>Качество образования</w:t>
            </w:r>
          </w:p>
          <w:p>
            <w:pPr>
              <w:pStyle w:val="Normal"/>
              <w:widowControl w:val="false"/>
              <w:tabs>
                <w:tab w:val="clear" w:pos="708"/>
                <w:tab w:val="left" w:pos="11220" w:leader="none"/>
              </w:tabs>
              <w:jc w:val="both"/>
              <w:rPr>
                <w:sz w:val="22"/>
              </w:rPr>
            </w:pPr>
            <w:r>
              <w:rPr>
                <w:sz w:val="22"/>
                <w:szCs w:val="22"/>
              </w:rPr>
              <w:t>Количество проведенных мероприятий</w:t>
            </w:r>
          </w:p>
          <w:p>
            <w:pPr>
              <w:pStyle w:val="Normal"/>
              <w:widowControl w:val="false"/>
              <w:tabs>
                <w:tab w:val="clear" w:pos="708"/>
                <w:tab w:val="left" w:pos="11220" w:leader="none"/>
              </w:tabs>
              <w:jc w:val="both"/>
              <w:rPr>
                <w:rStyle w:val="Strong"/>
                <w:b w:val="false"/>
                <w:b w:val="false"/>
                <w:bCs w:val="false"/>
                <w:sz w:val="22"/>
              </w:rPr>
            </w:pPr>
            <w:r>
              <w:rPr>
                <w:sz w:val="22"/>
                <w:szCs w:val="22"/>
              </w:rPr>
              <w:t>Выполнение годового плана по количеству проведенных мероприятий</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2.3.</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Cs/>
                <w:spacing w:val="-4"/>
                <w:sz w:val="22"/>
              </w:rPr>
            </w:pPr>
            <w:r>
              <w:rPr>
                <w:sz w:val="22"/>
                <w:szCs w:val="22"/>
                <w:lang w:eastAsia="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p>
            <w:pPr>
              <w:pStyle w:val="NoSpacing"/>
              <w:widowControl w:val="false"/>
              <w:jc w:val="both"/>
              <w:rPr>
                <w:rFonts w:ascii="PT Astra Serif" w:hAnsi="PT Astra Serif"/>
                <w:lang w:eastAsia="ar-SA"/>
              </w:rPr>
            </w:pPr>
            <w:r>
              <w:rPr>
                <w:rFonts w:ascii="PT Astra Serif" w:hAnsi="PT Astra Serif"/>
                <w:lang w:eastAsia="ar-SA"/>
              </w:rPr>
            </w:r>
          </w:p>
        </w:tc>
        <w:tc>
          <w:tcPr>
            <w:tcW w:w="45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lang w:eastAsia="ar-SA"/>
              </w:rPr>
            </w:pPr>
            <w:r>
              <w:rPr>
                <w:sz w:val="22"/>
                <w:szCs w:val="22"/>
                <w:lang w:eastAsia="ar-SA"/>
              </w:rPr>
              <w:t>Обеспечение выплат</w:t>
            </w:r>
            <w:r>
              <w:rPr>
                <w:bCs/>
                <w:spacing w:val="-4"/>
                <w:sz w:val="22"/>
                <w:szCs w:val="22"/>
              </w:rPr>
              <w:t xml:space="preserve">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lang w:eastAsia="ar-SA"/>
              </w:rPr>
            </w:pPr>
            <w:r>
              <w:rPr>
                <w:sz w:val="22"/>
                <w:szCs w:val="22"/>
              </w:rPr>
              <w:t>Количество мероприятий проведенные классными руководителями</w:t>
            </w:r>
            <w:r>
              <w:rPr>
                <w:bCs/>
                <w:spacing w:val="-4"/>
                <w:sz w:val="22"/>
                <w:szCs w:val="22"/>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3.</w:t>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sz w:val="22"/>
              </w:rPr>
            </w:pPr>
            <w:r>
              <w:rPr>
                <w:rStyle w:val="Strong"/>
                <w:rFonts w:ascii="PT Astra Serif" w:hAnsi="PT Astra Serif"/>
                <w:sz w:val="22"/>
                <w:szCs w:val="22"/>
              </w:rPr>
              <w:t>Региональный проект "Поддержка семьи (Ульяновская область)", обеспечивающий достижение значений показателей и результатов федерального проекта "Поддержка семьи", входящего в состав национального проекта "Семья"</w:t>
            </w:r>
          </w:p>
        </w:tc>
      </w:tr>
      <w:tr>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Ответственный за реализацию: МУ Отдел образования МО «Тереньгульский район» (по согласованию)</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3.1.</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5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Создана безопасная и комфортная среда, соответствующая санитарным и гигиеническим нормам. Обновлена материально-техническая база, включая приобретение современного игрового и учебного оборудования, способствующая повышению качества образовательной деятельности. Улучшены условия труда для педагогов. Комфортные и функциональные помещения, оснащены современными средствами обучения, позволяющие им эффективно организовывать образовательный процесс и уделять больше внимания индивидуальным потребностям каждого ребенка.</w:t>
            </w:r>
          </w:p>
          <w:p>
            <w:pPr>
              <w:pStyle w:val="Normal"/>
              <w:widowControl w:val="false"/>
              <w:rPr>
                <w:sz w:val="22"/>
              </w:rPr>
            </w:pPr>
            <w:r>
              <w:rPr>
                <w:sz w:val="22"/>
                <w:szCs w:val="22"/>
              </w:rPr>
              <w:t>В итоге, капитальный ремонт и оснащение детских садов способствуют повышению доступности и качества дошкольного образования, что положительно сказывается на подготовке детей к школе и их дальнейшем развитии.</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Качество образования.</w:t>
            </w:r>
          </w:p>
          <w:p>
            <w:pPr>
              <w:pStyle w:val="Normal"/>
              <w:widowControl w:val="false"/>
              <w:tabs>
                <w:tab w:val="clear" w:pos="708"/>
                <w:tab w:val="left" w:pos="11220" w:leader="none"/>
              </w:tabs>
              <w:jc w:val="both"/>
              <w:rPr>
                <w:sz w:val="22"/>
              </w:rPr>
            </w:pPr>
            <w:r>
              <w:rPr>
                <w:sz w:val="22"/>
                <w:szCs w:val="22"/>
              </w:rPr>
              <w:t>Разработка районного перспективного плана-графика по оснащению учреждений необходимым оборудованием (в соответствии с требованиями правил пожарной безопасности).</w:t>
            </w:r>
          </w:p>
          <w:p>
            <w:pPr>
              <w:pStyle w:val="Style23"/>
              <w:widowControl w:val="false"/>
              <w:tabs>
                <w:tab w:val="clear" w:pos="708"/>
                <w:tab w:val="left" w:pos="5925" w:leader="none"/>
              </w:tabs>
              <w:spacing w:before="0" w:after="0"/>
              <w:jc w:val="both"/>
              <w:rPr>
                <w:rFonts w:ascii="PT Astra Serif" w:hAnsi="PT Astra Serif"/>
                <w:sz w:val="22"/>
              </w:rPr>
            </w:pPr>
            <w:r>
              <w:rPr>
                <w:rFonts w:ascii="PT Astra Serif" w:hAnsi="PT Astra Serif"/>
                <w:sz w:val="22"/>
                <w:szCs w:val="22"/>
              </w:rPr>
              <w:t>Создание условий для повышения пожарной безопасности.</w:t>
            </w:r>
          </w:p>
          <w:p>
            <w:pPr>
              <w:pStyle w:val="Normal"/>
              <w:widowControl w:val="false"/>
              <w:tabs>
                <w:tab w:val="clear" w:pos="708"/>
                <w:tab w:val="left" w:pos="11220" w:leader="none"/>
              </w:tabs>
              <w:jc w:val="both"/>
              <w:rPr>
                <w:rFonts w:cs="Times New Roman"/>
                <w:sz w:val="22"/>
              </w:rPr>
            </w:pPr>
            <w:r>
              <w:rPr>
                <w:rFonts w:cs="Times New Roman"/>
                <w:sz w:val="22"/>
                <w:szCs w:val="22"/>
              </w:rPr>
              <w:t>Доступность дошкольного образования для детей в возрасте от 1,5 до 3 лет</w:t>
            </w:r>
          </w:p>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cs="Times New Roman" w:ascii="PT Astra Serif" w:hAnsi="PT Astra Serif"/>
                <w:sz w:val="22"/>
                <w:szCs w:val="22"/>
              </w:rPr>
              <w:t>Доступность дошкольного образования для детей в возрасте от 3 до 7 лет</w:t>
            </w:r>
          </w:p>
        </w:tc>
      </w:tr>
      <w:tr>
        <w:trPr>
          <w:trHeight w:val="515" w:hRule="atLeast"/>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4.</w:t>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sz w:val="22"/>
              </w:rPr>
            </w:pPr>
            <w:r>
              <w:rPr>
                <w:rStyle w:val="Strong"/>
                <w:rFonts w:ascii="PT Astra Serif" w:hAnsi="PT Astra Serif"/>
                <w:sz w:val="22"/>
                <w:szCs w:val="22"/>
              </w:rPr>
              <w:t>Комплекс процессных мероприятий «Развитие дополнительного образования детей в Тереньгульском районе»</w:t>
            </w:r>
          </w:p>
        </w:tc>
      </w:tr>
      <w:tr>
        <w:trPr>
          <w:trHeight w:val="132"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Ответственный за реализацию: МУ Отдел образования МО «Тереньгульский район» (по согласованию)</w:t>
            </w:r>
          </w:p>
        </w:tc>
      </w:tr>
      <w:tr>
        <w:trPr>
          <w:trHeight w:val="515"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4.1.</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28"/>
                <w:rFonts w:ascii="PT Astra Serif" w:hAnsi="PT Astra Serif"/>
                <w:b w:val="false"/>
                <w:sz w:val="22"/>
                <w:szCs w:val="22"/>
              </w:rPr>
              <w:t>Реализация дополнительных общеразвивающих программ различных направленностей</w:t>
            </w:r>
          </w:p>
        </w:tc>
        <w:tc>
          <w:tcPr>
            <w:tcW w:w="513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211"/>
              <w:widowControl w:val="false"/>
              <w:shd w:val="clear" w:color="auto" w:fill="auto"/>
              <w:spacing w:lineRule="auto" w:line="240" w:before="0" w:after="0"/>
              <w:ind w:hanging="0"/>
              <w:jc w:val="both"/>
              <w:rPr>
                <w:rFonts w:ascii="PT Astra Serif" w:hAnsi="PT Astra Serif"/>
                <w:b/>
                <w:b/>
                <w:sz w:val="22"/>
                <w:szCs w:val="22"/>
              </w:rPr>
            </w:pPr>
            <w:r>
              <w:rPr>
                <w:rStyle w:val="28"/>
                <w:rFonts w:ascii="PT Astra Serif" w:hAnsi="PT Astra Serif"/>
                <w:b w:val="false"/>
                <w:sz w:val="22"/>
                <w:szCs w:val="22"/>
              </w:rPr>
              <w:t>Созданы новые места в образовательных организациях, реализую</w:t>
              <w:softHyphen/>
              <w:t>щих дополнительные общеразвивающие программы различных направленностей с целью обновления системы дополнительного образования, отвечающего потребностям детей, в том числе обнов</w:t>
              <w:softHyphen/>
              <w:t>ление содержания, материально-технической базы профессиональ</w:t>
              <w:softHyphen/>
              <w:t>ного развития педагогических работников</w:t>
            </w:r>
          </w:p>
        </w:tc>
        <w:tc>
          <w:tcPr>
            <w:tcW w:w="31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211"/>
              <w:widowControl w:val="false"/>
              <w:shd w:val="clear" w:color="auto" w:fill="auto"/>
              <w:spacing w:lineRule="auto" w:line="240" w:before="0" w:after="0"/>
              <w:ind w:hanging="0"/>
              <w:jc w:val="both"/>
              <w:rPr>
                <w:rFonts w:ascii="PT Astra Serif" w:hAnsi="PT Astra Serif"/>
                <w:b/>
                <w:b/>
                <w:sz w:val="22"/>
                <w:szCs w:val="22"/>
              </w:rPr>
            </w:pPr>
            <w:r>
              <w:rPr>
                <w:rStyle w:val="28"/>
                <w:rFonts w:ascii="PT Astra Serif" w:hAnsi="PT Astra Serif"/>
                <w:b w:val="false"/>
                <w:sz w:val="22"/>
                <w:szCs w:val="22"/>
              </w:rPr>
              <w:t>Доля детей в возрасте от 5 до 18 лет, охваченных дополни</w:t>
              <w:softHyphen/>
              <w:t>тельным образованием; 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w:t>
            </w:r>
          </w:p>
        </w:tc>
      </w:tr>
      <w:tr>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w:t>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sz w:val="22"/>
              </w:rPr>
            </w:pPr>
            <w:r>
              <w:rPr>
                <w:rStyle w:val="Strong"/>
                <w:rFonts w:ascii="PT Astra Serif" w:hAnsi="PT Astra Serif"/>
                <w:sz w:val="22"/>
                <w:szCs w:val="22"/>
              </w:rPr>
              <w:t>Комплекс процессных мероприятий «Развитие общего образования детей в Тереньгульском  районе Ульяновской области»</w:t>
            </w:r>
          </w:p>
        </w:tc>
      </w:tr>
      <w:tr>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Ответственный за реализацию: МУ Отдел образования МО «Тереньгульский район» (по согласованию)</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5.1.</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PT Astra Serif" w:hAnsi="PT Astra Serif"/>
                <w:lang w:eastAsia="ar-SA"/>
              </w:rPr>
            </w:pPr>
            <w:r>
              <w:rPr>
                <w:rFonts w:ascii="PT Astra Serif" w:hAnsi="PT Astra Serif"/>
                <w:bCs/>
                <w:spacing w:val="-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ascii="PT Astra Serif" w:hAnsi="PT Astra Serif"/>
              </w:rPr>
              <w:t>Создана современная образовательная среда, которая обеспечит возможность детям получать качественное общее, основное общее, среднее общее образования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p>
            <w:pPr>
              <w:pStyle w:val="ConsPlusNormal1"/>
              <w:widowControl w:val="false"/>
              <w:jc w:val="both"/>
              <w:rPr>
                <w:rFonts w:ascii="PT Astra Serif" w:hAnsi="PT Astra Serif"/>
              </w:rPr>
            </w:pPr>
            <w:r>
              <w:rPr>
                <w:rFonts w:ascii="PT Astra Serif" w:hAnsi="PT Astra Serif"/>
              </w:rPr>
              <w:t>Реализованы мероприятия по формированию единой федеральной системы научно-методического сопровождения педагогических работников и управленческих кадров</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jc w:val="both"/>
              <w:rPr>
                <w:sz w:val="22"/>
              </w:rPr>
            </w:pPr>
            <w:r>
              <w:rPr>
                <w:sz w:val="22"/>
                <w:szCs w:val="22"/>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Normal"/>
              <w:widowControl w:val="false"/>
              <w:tabs>
                <w:tab w:val="clear" w:pos="708"/>
                <w:tab w:val="left" w:pos="11220" w:leader="none"/>
              </w:tabs>
              <w:jc w:val="both"/>
              <w:rPr>
                <w:sz w:val="22"/>
              </w:rPr>
            </w:pPr>
            <w:r>
              <w:rPr>
                <w:sz w:val="22"/>
                <w:szCs w:val="22"/>
              </w:rPr>
              <w:t>Доля обучающихся 10-11 классов по профилю</w:t>
            </w:r>
          </w:p>
          <w:p>
            <w:pPr>
              <w:pStyle w:val="Normal"/>
              <w:widowControl w:val="false"/>
              <w:tabs>
                <w:tab w:val="clear" w:pos="708"/>
                <w:tab w:val="left" w:pos="11220" w:leader="none"/>
              </w:tabs>
              <w:jc w:val="both"/>
              <w:rPr>
                <w:sz w:val="22"/>
              </w:rPr>
            </w:pPr>
            <w:r>
              <w:rPr>
                <w:sz w:val="22"/>
                <w:szCs w:val="22"/>
              </w:rPr>
              <w:t>Удельный вес педагогических работников с высшим образованием в общей численности педагогических работников</w:t>
            </w:r>
          </w:p>
          <w:p>
            <w:pPr>
              <w:pStyle w:val="Normal"/>
              <w:widowControl w:val="false"/>
              <w:tabs>
                <w:tab w:val="clear" w:pos="708"/>
                <w:tab w:val="left" w:pos="11220" w:leader="none"/>
              </w:tabs>
              <w:jc w:val="both"/>
              <w:rPr>
                <w:sz w:val="22"/>
              </w:rPr>
            </w:pPr>
            <w:r>
              <w:rPr>
                <w:sz w:val="22"/>
                <w:szCs w:val="22"/>
              </w:rPr>
              <w:t>Удельный вес численности педагогических работников в возрасте 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5.2.</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PT Astra Serif" w:hAnsi="PT Astra Serif"/>
                <w:lang w:eastAsia="ar-SA"/>
              </w:rPr>
            </w:pPr>
            <w:r>
              <w:rPr>
                <w:rFonts w:ascii="PT Astra Serif" w:hAnsi="PT Astra Serif"/>
                <w:bCs/>
                <w:spacing w:val="-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cs="Arial"/>
                <w:sz w:val="22"/>
                <w:lang w:eastAsia="ru-RU"/>
              </w:rPr>
            </w:pPr>
            <w:r>
              <w:rPr>
                <w:rFonts w:cs="Arial"/>
                <w:sz w:val="22"/>
                <w:szCs w:val="22"/>
                <w:lang w:eastAsia="ru-RU"/>
              </w:rPr>
              <w:t>Оказание мер социальной поддержки для повышения доступности дошкольного образования.</w:t>
            </w:r>
          </w:p>
          <w:p>
            <w:pPr>
              <w:pStyle w:val="Normal"/>
              <w:widowControl w:val="false"/>
              <w:jc w:val="both"/>
              <w:rPr>
                <w:rFonts w:cs="Arial"/>
                <w:sz w:val="22"/>
                <w:lang w:eastAsia="ru-RU"/>
              </w:rPr>
            </w:pPr>
            <w:r>
              <w:rPr>
                <w:rFonts w:cs="Arial"/>
                <w:sz w:val="22"/>
                <w:szCs w:val="22"/>
                <w:lang w:eastAsia="ru-RU"/>
              </w:rPr>
              <w:t>Обеспечение питанием более широкого контингента обучающихся.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дети участников СВО и дети погибших участников СВО.</w:t>
            </w:r>
          </w:p>
          <w:p>
            <w:pPr>
              <w:pStyle w:val="Normal"/>
              <w:widowControl w:val="false"/>
              <w:tabs>
                <w:tab w:val="clear" w:pos="708"/>
                <w:tab w:val="left" w:pos="11220" w:leader="none"/>
              </w:tabs>
              <w:jc w:val="both"/>
              <w:rPr>
                <w:rFonts w:cs="Times New Roman"/>
                <w:sz w:val="22"/>
              </w:rPr>
            </w:pPr>
            <w:r>
              <w:rPr>
                <w:rFonts w:cs="Times New Roman"/>
                <w:sz w:val="22"/>
                <w:szCs w:val="22"/>
              </w:rPr>
              <w:t>Доступность дошкольного образования для детей в возрасте от 1,5 до 3 лет</w:t>
            </w:r>
          </w:p>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cs="Times New Roman" w:ascii="PT Astra Serif" w:hAnsi="PT Astra Serif"/>
                <w:sz w:val="22"/>
                <w:szCs w:val="22"/>
              </w:rPr>
              <w:t>Доступность дошкольного образования для детей в возрасте от 3 до 7 лет</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5.3.</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Создание условий для получения качественного образования для всех категорий обучающихся</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Обеспечение проведения работ по техническому обслуживанию и ремонту автобусов для организации безопасной перевозки школьников к месту учебы и обратно к месту проживания. Развитие инновационных процессов, обеспечение пожарной безопасности, соблюдения требований по СанПиН, материально-техническое оснащение пищеблоков, подготовка к отопительному периоду, организация проведение независимой оценки качества образования.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jc w:val="both"/>
              <w:rPr>
                <w:rFonts w:ascii="PT Astra Serif" w:hAnsi="PT Astra Serif"/>
                <w:sz w:val="22"/>
                <w:lang w:eastAsia="ru-RU"/>
              </w:rPr>
            </w:pPr>
            <w:r>
              <w:rPr>
                <w:rFonts w:ascii="PT Astra Serif" w:hAnsi="PT Astra Serif"/>
                <w:sz w:val="22"/>
                <w:szCs w:val="22"/>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ascii="PT Astra Serif" w:hAnsi="PT Astra Serif"/>
                <w:sz w:val="22"/>
                <w:szCs w:val="22"/>
                <w:lang w:eastAsia="ru-RU"/>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5.4.</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Организация и 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jc w:val="both"/>
              <w:rPr>
                <w:rFonts w:ascii="PT Astra Serif" w:hAnsi="PT Astra Serif"/>
                <w:sz w:val="22"/>
                <w:lang w:eastAsia="ru-RU"/>
              </w:rPr>
            </w:pPr>
            <w:r>
              <w:rPr>
                <w:rFonts w:ascii="PT Astra Serif" w:hAnsi="PT Astra Serif"/>
                <w:sz w:val="22"/>
                <w:szCs w:val="22"/>
                <w:lang w:eastAsia="ru-RU"/>
              </w:rPr>
              <w:t>Доля оздоровившихся детей</w:t>
            </w:r>
            <w:r>
              <w:rPr>
                <w:rStyle w:val="Strong"/>
                <w:rFonts w:ascii="PT Astra Serif" w:hAnsi="PT Astra Serif"/>
                <w:b w:val="false"/>
                <w:sz w:val="22"/>
                <w:szCs w:val="22"/>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5.5.</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Организация бесплатного горячего питания для обучающихся муниципальных образовательных организаций</w:t>
            </w:r>
          </w:p>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Fonts w:ascii="PT Astra Serif" w:hAnsi="PT Astra Serif"/>
                <w:b w:val="false"/>
                <w:sz w:val="22"/>
              </w:rPr>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cs="Arial"/>
                <w:sz w:val="22"/>
                <w:lang w:eastAsia="ru-RU"/>
              </w:rPr>
            </w:pPr>
            <w:r>
              <w:rPr>
                <w:rFonts w:cs="Arial"/>
                <w:sz w:val="22"/>
                <w:szCs w:val="22"/>
                <w:lang w:eastAsia="ru-RU"/>
              </w:rPr>
              <w:t>Обеспечение бесплатным горячим питанием обучающихся с 1 по 11 классы</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right="88" w:hanging="0"/>
              <w:jc w:val="both"/>
              <w:rPr>
                <w:sz w:val="22"/>
              </w:rPr>
            </w:pPr>
            <w:r>
              <w:rPr>
                <w:sz w:val="22"/>
                <w:szCs w:val="22"/>
              </w:rPr>
              <w:t>Охват обучающихся 1-11 классов всеми видами питания</w:t>
            </w:r>
          </w:p>
          <w:p>
            <w:pPr>
              <w:pStyle w:val="Normal"/>
              <w:widowControl w:val="false"/>
              <w:ind w:right="88" w:hanging="0"/>
              <w:jc w:val="both"/>
              <w:rPr>
                <w:sz w:val="22"/>
                <w:lang w:eastAsia="ar-SA"/>
              </w:rPr>
            </w:pPr>
            <w:r>
              <w:rPr>
                <w:rStyle w:val="Strong"/>
                <w:b w:val="false"/>
                <w:sz w:val="22"/>
                <w:szCs w:val="22"/>
              </w:rPr>
              <w:t>Охват обучающихся с 5 по 11 классы всеми видами питания</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5.6.</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lang w:eastAsia="ar-SA"/>
              </w:rPr>
            </w:pPr>
            <w:r>
              <w:rPr>
                <w:rFonts w:ascii="PT Astra Serif" w:hAnsi="PT Astra Serif"/>
                <w:bCs/>
                <w:spacing w:val="-4"/>
              </w:rPr>
              <w:t>Осуществление обучающимся 10-х (11-х) и 11-х (12-х) классов муниципальных общеобразовательных организаций ежемесячных денежных выплат</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4" w:right="87" w:firstLine="10"/>
              <w:rPr>
                <w:sz w:val="22"/>
                <w:lang w:eastAsia="ar-SA"/>
              </w:rPr>
            </w:pPr>
            <w:r>
              <w:rPr>
                <w:bCs/>
                <w:spacing w:val="-4"/>
                <w:sz w:val="22"/>
                <w:szCs w:val="22"/>
              </w:rPr>
              <w:t>Улучшение успеваемости среди обучающихся 10-х (11-х) и 11-х (12-х) классов в муниципальных общеобразовательных организаций</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ind w:left="43" w:hanging="0"/>
              <w:jc w:val="both"/>
              <w:rPr>
                <w:sz w:val="22"/>
              </w:rPr>
            </w:pPr>
            <w:r>
              <w:rPr>
                <w:sz w:val="22"/>
                <w:szCs w:val="22"/>
              </w:rPr>
              <w:t>Доля обучающихся 10-х(11-х) и 11-х (12-х) классов получающих выплату стипендий от общего количества обучающихся 10-х(11-х) и 11-х (12-х) классов</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5.7.</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Повышение уровня квалификации педагогических работников для предоставления качественного образования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5.8.</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lang w:eastAsia="ar-SA"/>
              </w:rPr>
            </w:pPr>
            <w:r>
              <w:rPr>
                <w:rFonts w:ascii="PT Astra Serif" w:hAnsi="PT Astra Serif"/>
                <w:bCs/>
                <w:spacing w:val="-4"/>
              </w:rPr>
              <w:t>Реализация мероприятий по обеспечению антитеррористической защищённости объектов (территорий) муниципальных образовательных организаций</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rPr>
            </w:pPr>
            <w:r>
              <w:rPr>
                <w:rFonts w:ascii="PT Astra Serif" w:hAnsi="PT Astra Serif"/>
              </w:rPr>
              <w:t>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p>
            <w:pPr>
              <w:pStyle w:val="NoSpacing"/>
              <w:widowControl w:val="false"/>
              <w:jc w:val="both"/>
              <w:rPr>
                <w:rFonts w:ascii="PT Astra Serif" w:hAnsi="PT Astra Serif"/>
              </w:rPr>
            </w:pPr>
            <w:r>
              <w:rPr>
                <w:rFonts w:ascii="PT Astra Serif" w:hAnsi="PT Astra Serif"/>
              </w:rPr>
              <w:t>Оснащение учреждений необходимым оборудованием (в соответствии с требованиями правил антитеррористической защищенности), создание условий для повышения антитеррористической безопасности в  учреждениях. Нормативно-правовое обеспечение антитеррористических действий; анализ и учет опыта борьбы с терроризмом;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pPr>
              <w:pStyle w:val="NoSpacing"/>
              <w:widowControl w:val="false"/>
              <w:jc w:val="both"/>
              <w:rPr>
                <w:rFonts w:ascii="PT Astra Serif" w:hAnsi="PT Astra Serif"/>
              </w:rPr>
            </w:pPr>
            <w:r>
              <w:rPr>
                <w:rFonts w:ascii="PT Astra Serif" w:hAnsi="PT Astra Serif"/>
              </w:rPr>
              <w:t>всестороннее обеспечение осуществляемых специальных и идеологических мероприятий;</w:t>
            </w:r>
          </w:p>
          <w:p>
            <w:pPr>
              <w:pStyle w:val="Normal"/>
              <w:widowControl w:val="false"/>
              <w:ind w:left="14" w:right="87" w:firstLine="10"/>
              <w:rPr>
                <w:sz w:val="22"/>
                <w:lang w:eastAsia="ar-SA"/>
              </w:rPr>
            </w:pPr>
            <w:r>
              <w:rPr>
                <w:sz w:val="22"/>
                <w:szCs w:val="22"/>
              </w:rPr>
              <w:t>всестороннее информационно-психологическое обеспечение антитеррористической деятельности.</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jc w:val="both"/>
              <w:rPr>
                <w:sz w:val="22"/>
              </w:rPr>
            </w:pPr>
            <w:r>
              <w:rPr>
                <w:sz w:val="22"/>
                <w:szCs w:val="22"/>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p>
            <w:pPr>
              <w:pStyle w:val="Normal"/>
              <w:widowControl w:val="false"/>
              <w:ind w:right="88" w:hanging="0"/>
              <w:jc w:val="both"/>
              <w:rPr>
                <w:sz w:val="22"/>
                <w:lang w:eastAsia="ar-SA"/>
              </w:rPr>
            </w:pPr>
            <w:r>
              <w:rPr>
                <w:sz w:val="22"/>
                <w:szCs w:val="22"/>
              </w:rPr>
              <w:t>Разработка комплексного плана профилактических антитеррористических мероприятий</w:t>
            </w:r>
          </w:p>
        </w:tc>
      </w:tr>
      <w:tr>
        <w:trPr>
          <w:trHeight w:val="1270"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5.9.</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lang w:eastAsia="ar-SA"/>
              </w:rPr>
            </w:pPr>
            <w:r>
              <w:rPr>
                <w:rFonts w:ascii="PT Astra Serif" w:hAnsi="PT Astra Serif"/>
                <w:bCs/>
                <w:spacing w:val="-4"/>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4" w:right="87" w:firstLine="10"/>
              <w:jc w:val="both"/>
              <w:rPr>
                <w:sz w:val="22"/>
                <w:lang w:eastAsia="ar-SA"/>
              </w:rPr>
            </w:pPr>
            <w:r>
              <w:rPr>
                <w:bCs/>
                <w:spacing w:val="-4"/>
                <w:sz w:val="22"/>
                <w:szCs w:val="22"/>
              </w:rPr>
              <w:t>Обеспечение бесплатными специальными учебниками и учебными пособиями, иной учебной литературой, а также услугами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jc w:val="both"/>
              <w:rPr>
                <w:sz w:val="22"/>
                <w:lang w:eastAsia="ar-SA"/>
              </w:rPr>
            </w:pPr>
            <w:r>
              <w:rPr>
                <w:sz w:val="22"/>
                <w:szCs w:val="22"/>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tc>
      </w:tr>
      <w:tr>
        <w:trPr>
          <w:trHeight w:val="420"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5.10.</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cs="Times New Roman" w:ascii="PT Astra Serif" w:hAnsi="PT Astra Serif"/>
                <w:sz w:val="22"/>
                <w:szCs w:val="22"/>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Привлечение молодых специалистов с дальнейшим трудоустройством на территории муниципального образования «Тереньгульский район». Оказание мер социальной поддержки, предоставляемых студентам в период обучения.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Доля выпускников, поступивших по целевому обучению в учреждения высшего образования от общей численности выпускников 11 (12) классов</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5.11.</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образовательную деятельность</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Оказание меры социальной поддержки в течение 3 лет  для привлечения и дальнейшего трудоустройства и работы в организациях МО «Тереньгульский район»</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Молодым специалистам образовательных организаций оказаны меры социальной поддержки, путем предоставления денежных выплат</w:t>
            </w:r>
          </w:p>
        </w:tc>
      </w:tr>
      <w:tr>
        <w:trPr>
          <w:trHeight w:val="412"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5.12.</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PT Astra Serif" w:hAnsi="PT Astra Serif"/>
                <w:lang w:eastAsia="ar-SA"/>
              </w:rPr>
            </w:pPr>
            <w:r>
              <w:rPr>
                <w:rFonts w:ascii="PT Astra Serif" w:hAnsi="PT Astra Serif"/>
                <w:bCs/>
                <w:spacing w:val="-4"/>
              </w:rPr>
              <w:t>Обеспечение выплат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73" w:hanging="0"/>
              <w:rPr>
                <w:sz w:val="22"/>
              </w:rPr>
            </w:pPr>
            <w:r>
              <w:rPr>
                <w:sz w:val="22"/>
                <w:szCs w:val="22"/>
              </w:rPr>
              <w:t>Обеспечено повышение качества и доступности дошкольного образования для всех граждан, независимо от места их проживания</w:t>
            </w:r>
          </w:p>
          <w:p>
            <w:pPr>
              <w:pStyle w:val="Normal"/>
              <w:widowControl w:val="false"/>
              <w:ind w:left="14" w:right="87" w:firstLine="10"/>
              <w:rPr>
                <w:sz w:val="22"/>
                <w:lang w:eastAsia="ar-SA"/>
              </w:rPr>
            </w:pPr>
            <w:r>
              <w:rPr>
                <w:sz w:val="22"/>
                <w:lang w:eastAsia="ar-SA"/>
              </w:rPr>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jc w:val="both"/>
              <w:rPr>
                <w:sz w:val="22"/>
              </w:rPr>
            </w:pPr>
            <w:r>
              <w:rPr>
                <w:sz w:val="22"/>
                <w:szCs w:val="22"/>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5.13.</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282"/>
                <w:rFonts w:ascii="PT Astra Serif" w:hAnsi="PT Astra Serif"/>
                <w:b w:val="false"/>
                <w:sz w:val="22"/>
                <w:szCs w:val="22"/>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Оказание материальной поддержки воспитания и обучения обучающихся, проживающих и получающих начальное общее, основное общее и среднее общее образование в форме семейного образования, в форме компенсации затрат в связи с обеспечением получения такого образования для получения качественного образования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в форме компенсации затрат в связи с обеспечением получения такого образования</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5.14.</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sz w:val="22"/>
              </w:rPr>
            </w:pPr>
            <w:r>
              <w:rPr>
                <w:sz w:val="22"/>
                <w:szCs w:val="22"/>
              </w:rPr>
              <w:t>Реализация мероприятий по ремонту, ликвидации аварийных ситуаций в зданиях муниципальных общеобразовательных организаций, благоустройству территории, приобретению оборудования, в том числе оборудования, обеспечивающего антитеррористическую защищенность объектов (территорий) указанных организаций</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Создана безопасная и комфортная образовательная среда, благоприятные условия для физической активности и отдыха учащихся. Приобретение современного оборудования, особенно в области антитеррористической защиты, повысит уровень безопасности учащихся и персонала, обеспечит своевременное обнаружение и предотвращение угроз.</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jc w:val="both"/>
              <w:rPr>
                <w:sz w:val="22"/>
              </w:rPr>
            </w:pPr>
            <w:r>
              <w:rPr>
                <w:sz w:val="22"/>
                <w:szCs w:val="22"/>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p>
            <w:pPr>
              <w:pStyle w:val="Normal"/>
              <w:widowControl w:val="false"/>
              <w:ind w:right="88" w:hanging="0"/>
              <w:jc w:val="both"/>
              <w:rPr>
                <w:sz w:val="22"/>
                <w:lang w:eastAsia="ar-SA"/>
              </w:rPr>
            </w:pPr>
            <w:r>
              <w:rPr>
                <w:sz w:val="22"/>
                <w:szCs w:val="22"/>
              </w:rPr>
              <w:t>Разработка комплексного плана профилактических антитеррористических мероприятий</w:t>
            </w:r>
          </w:p>
        </w:tc>
      </w:tr>
      <w:tr>
        <w:trPr>
          <w:trHeight w:val="299" w:hRule="atLeast"/>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w:t>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sz w:val="22"/>
              </w:rPr>
            </w:pPr>
            <w:r>
              <w:rPr>
                <w:rStyle w:val="Strong"/>
                <w:rFonts w:ascii="PT Astra Serif" w:hAnsi="PT Astra Serif"/>
                <w:sz w:val="22"/>
                <w:szCs w:val="22"/>
              </w:rPr>
              <w:t>Комплекс процессных мероприятий «Обеспечение реализации муниципальной программы»</w:t>
            </w:r>
          </w:p>
        </w:tc>
      </w:tr>
      <w:tr>
        <w:trPr>
          <w:trHeight w:val="238"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07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Ответственные: МУ Отдел образования МО «Тереньгульский район» (по согласованию)</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Срок реализации: 2025-2030г.</w:t>
            </w:r>
          </w:p>
        </w:tc>
      </w:tr>
      <w:tr>
        <w:trPr>
          <w:trHeight w:val="144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rPr>
            </w:pPr>
            <w:r>
              <w:rPr>
                <w:rFonts w:cs="PT Astra Serif" w:ascii="PT Astra Serif" w:hAnsi="PT Astra Serif"/>
              </w:rPr>
              <w:t>6.1.</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cs="PT Astra Serif" w:ascii="PT Astra Serif" w:hAnsi="PT Astra Serif"/>
              </w:rPr>
              <w:t>Повышение эффективности реализации муниципальной политики ОМС в сфере образования</w:t>
            </w:r>
          </w:p>
        </w:tc>
        <w:tc>
          <w:tcPr>
            <w:tcW w:w="513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cs="PT Astra Serif" w:ascii="PT Astra Serif" w:hAnsi="PT Astra Serif"/>
              </w:rPr>
              <w:t>Осуществлены закупки товаров, работ, услуг для обеспечения муниципальных нужд, и их оплата, своевременная выплата денежного содержания (заработной платы) муниципальным служащим (работникам) муниципального учреждения Отдел  образования муниципального образования «Тереньгульский район»</w:t>
            </w:r>
          </w:p>
        </w:tc>
        <w:tc>
          <w:tcPr>
            <w:tcW w:w="315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cs="PT Astra Serif" w:ascii="PT Astra Serif" w:hAnsi="PT Astra Serif"/>
              </w:rPr>
              <w:t>Обеспечение текущей деятельности</w:t>
            </w:r>
          </w:p>
        </w:tc>
      </w:tr>
      <w:tr>
        <w:trPr>
          <w:trHeight w:val="876"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rPr>
            </w:pPr>
            <w:r>
              <w:rPr>
                <w:rFonts w:cs="PT Astra Serif" w:ascii="PT Astra Serif" w:hAnsi="PT Astra Serif"/>
              </w:rPr>
              <w:t>6.2.</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cs="PT Astra Serif" w:ascii="PT Astra Serif" w:hAnsi="PT Astra Serif"/>
              </w:rPr>
              <w:t>Содействие в повышении эффективности деятельности муниципального учреждения Отдел образования при осуществлении им своих функций и полномочий</w:t>
            </w:r>
          </w:p>
        </w:tc>
        <w:tc>
          <w:tcPr>
            <w:tcW w:w="513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cs="PT Astra Serif" w:ascii="PT Astra Serif" w:hAnsi="PT Astra Serif"/>
              </w:rPr>
              <w:t>Своевременное, качественное и в полном объеме обеспечение деятельности муниципального учреждения Отдел образования  муниципального образования «Тереньгульский район»</w:t>
            </w:r>
          </w:p>
        </w:tc>
        <w:tc>
          <w:tcPr>
            <w:tcW w:w="315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ascii="PT Astra Serif" w:hAnsi="PT Astra Serif"/>
              </w:rPr>
              <w:t>Обеспечение текущей деятельности</w:t>
            </w:r>
          </w:p>
        </w:tc>
      </w:tr>
      <w:tr>
        <w:trPr>
          <w:trHeight w:val="227" w:hRule="atLeast"/>
        </w:trPr>
        <w:tc>
          <w:tcPr>
            <w:tcW w:w="8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cs="PT Astra Serif"/>
              </w:rPr>
            </w:pPr>
            <w:r>
              <w:rPr>
                <w:rFonts w:cs="PT Astra Serif" w:ascii="PT Astra Serif" w:hAnsi="PT Astra Serif"/>
              </w:rPr>
              <w:t>7.</w:t>
            </w:r>
          </w:p>
        </w:tc>
        <w:tc>
          <w:tcPr>
            <w:tcW w:w="1392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Style w:val="Strong"/>
                <w:rFonts w:eastAsia="Arial Unicode MS" w:ascii="PT Astra Serif" w:hAnsi="PT Astra Serif"/>
              </w:rPr>
              <w:t>Комплекс процессных мероприятий «Осуществление деятельности в отношении несовершеннолетних детей-сирот, детей оставшихся без попечения родителей»</w:t>
            </w:r>
          </w:p>
        </w:tc>
      </w:tr>
      <w:tr>
        <w:trPr>
          <w:trHeight w:val="105"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Fonts w:ascii="PT Astra Serif" w:hAnsi="PT Astra Serif"/>
                <w:b w:val="false"/>
                <w:sz w:val="22"/>
              </w:rPr>
            </w:r>
          </w:p>
        </w:tc>
        <w:tc>
          <w:tcPr>
            <w:tcW w:w="1072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Ответственный: МУ Отдел образования МО «Тереньгульский район» (по согласованию)</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Срок реализации 2025-2030г.</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7.1.</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lang w:eastAsia="ar-SA"/>
              </w:rPr>
            </w:pPr>
            <w:r>
              <w:rPr>
                <w:rFonts w:ascii="PT Astra Serif" w:hAnsi="PT Astra Serif"/>
                <w:bCs/>
                <w:spacing w:val="-4"/>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4" w:right="87" w:firstLine="10"/>
              <w:rPr>
                <w:sz w:val="22"/>
                <w:lang w:eastAsia="ar-SA"/>
              </w:rPr>
            </w:pPr>
            <w:r>
              <w:rPr>
                <w:bCs/>
                <w:spacing w:val="-4"/>
                <w:sz w:val="22"/>
                <w:szCs w:val="22"/>
              </w:rPr>
              <w:t>Осуществление ежемесячной выплаты на содержание ребёнка в семье опекуна (попечителя) и приёмной семье, а также осуществление выплаты вознаграждения, причитающегося приёмному родителю.</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jc w:val="both"/>
              <w:rPr>
                <w:sz w:val="22"/>
              </w:rPr>
            </w:pPr>
            <w:r>
              <w:rPr>
                <w:sz w:val="22"/>
                <w:szCs w:val="22"/>
              </w:rPr>
              <w:t>Количество приемных семей и семей опекунов, получающих выплаты на содержание ребенка</w:t>
            </w:r>
          </w:p>
          <w:p>
            <w:pPr>
              <w:pStyle w:val="Normal"/>
              <w:widowControl w:val="false"/>
              <w:tabs>
                <w:tab w:val="clear" w:pos="708"/>
                <w:tab w:val="left" w:pos="11220" w:leader="none"/>
              </w:tabs>
              <w:jc w:val="both"/>
              <w:rPr>
                <w:sz w:val="22"/>
                <w:lang w:eastAsia="ar-SA"/>
              </w:rPr>
            </w:pPr>
            <w:r>
              <w:rPr>
                <w:sz w:val="22"/>
                <w:szCs w:val="22"/>
              </w:rPr>
              <w:t>Количество приемных родителей, получающих выплаты вознаграждения</w:t>
            </w:r>
          </w:p>
        </w:tc>
      </w:tr>
      <w:tr>
        <w:trPr>
          <w:trHeight w:val="515"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7.2.</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lang w:eastAsia="ar-SA"/>
              </w:rPr>
            </w:pPr>
            <w:r>
              <w:rPr>
                <w:rFonts w:ascii="PT Astra Serif" w:hAnsi="PT Astra Serif"/>
                <w:bCs/>
                <w:spacing w:val="-4"/>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4" w:right="87" w:firstLine="10"/>
              <w:rPr>
                <w:sz w:val="22"/>
                <w:lang w:eastAsia="ar-SA"/>
              </w:rPr>
            </w:pPr>
            <w:r>
              <w:rPr>
                <w:bCs/>
                <w:spacing w:val="-4"/>
                <w:sz w:val="22"/>
                <w:szCs w:val="22"/>
              </w:rPr>
              <w:t>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jc w:val="both"/>
              <w:rPr>
                <w:sz w:val="22"/>
                <w:lang w:eastAsia="ar-SA"/>
              </w:rPr>
            </w:pPr>
            <w:r>
              <w:rPr>
                <w:sz w:val="22"/>
                <w:szCs w:val="22"/>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tc>
      </w:tr>
      <w:tr>
        <w:trPr>
          <w:trHeight w:val="65"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7.3.</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bCs/>
                <w:spacing w:val="-4"/>
              </w:rPr>
            </w:pPr>
            <w:r>
              <w:rPr>
                <w:rFonts w:ascii="PT Astra Serif" w:hAnsi="PT Astra Serif"/>
                <w:bCs/>
                <w:spacing w:val="-4"/>
              </w:rPr>
              <w:t>Обеспечение расходных обязательств, связанных с опекой и попечительством в отношении несовершеннолетних</w:t>
            </w:r>
          </w:p>
        </w:tc>
        <w:tc>
          <w:tcPr>
            <w:tcW w:w="5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4" w:right="87" w:firstLine="10"/>
              <w:rPr>
                <w:bCs/>
                <w:spacing w:val="-4"/>
                <w:sz w:val="22"/>
              </w:rPr>
            </w:pPr>
            <w:r>
              <w:rPr>
                <w:rFonts w:cs="PT Astra Serif"/>
                <w:sz w:val="22"/>
                <w:szCs w:val="22"/>
              </w:rPr>
              <w:t>Своевременное, качественное и в полном объеме обеспечение деятельности отдела опеки и попечительства муниципального учреждения Отдел образования  муниципального образования «Тереньгульский район»</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jc w:val="both"/>
              <w:rPr>
                <w:sz w:val="22"/>
              </w:rPr>
            </w:pPr>
            <w:r>
              <w:rPr>
                <w:sz w:val="22"/>
                <w:szCs w:val="22"/>
              </w:rPr>
              <w:t>Обеспечение текущей деятельности</w:t>
            </w:r>
          </w:p>
        </w:tc>
      </w:tr>
    </w:tbl>
    <w:p>
      <w:pPr>
        <w:pStyle w:val="Style23"/>
        <w:spacing w:before="0" w:after="0"/>
        <w:ind w:left="11328" w:hanging="0"/>
        <w:rPr>
          <w:rStyle w:val="Strong"/>
          <w:rFonts w:ascii="PT Astra Serif" w:hAnsi="PT Astra Serif" w:cs="Times New Roman"/>
          <w:sz w:val="22"/>
          <w:szCs w:val="22"/>
        </w:rPr>
      </w:pPr>
      <w:r>
        <w:rPr>
          <w:rFonts w:cs="Times New Roman" w:ascii="PT Astra Serif" w:hAnsi="PT Astra Serif"/>
          <w:sz w:val="22"/>
          <w:szCs w:val="22"/>
        </w:rPr>
      </w:r>
    </w:p>
    <w:p>
      <w:pPr>
        <w:pStyle w:val="Style23"/>
        <w:spacing w:before="0" w:after="0"/>
        <w:ind w:left="11328" w:hanging="0"/>
        <w:rPr>
          <w:rStyle w:val="Strong"/>
          <w:rFonts w:ascii="PT Astra Serif" w:hAnsi="PT Astra Serif" w:cs="Times New Roman"/>
          <w:sz w:val="22"/>
          <w:szCs w:val="22"/>
        </w:rPr>
      </w:pPr>
      <w:r>
        <w:rPr>
          <w:rFonts w:cs="Times New Roman" w:ascii="PT Astra Serif" w:hAnsi="PT Astra Serif"/>
          <w:sz w:val="22"/>
          <w:szCs w:val="22"/>
        </w:rPr>
      </w:r>
    </w:p>
    <w:p>
      <w:pPr>
        <w:pStyle w:val="Style23"/>
        <w:spacing w:before="0" w:after="0"/>
        <w:ind w:left="11328" w:hanging="0"/>
        <w:rPr>
          <w:rStyle w:val="Strong"/>
          <w:rFonts w:ascii="PT Astra Serif" w:hAnsi="PT Astra Serif" w:cs="Times New Roman"/>
          <w:sz w:val="22"/>
          <w:szCs w:val="22"/>
        </w:rPr>
      </w:pPr>
      <w:r>
        <w:rPr>
          <w:rFonts w:cs="Times New Roman" w:ascii="PT Astra Serif" w:hAnsi="PT Astra Serif"/>
          <w:sz w:val="22"/>
          <w:szCs w:val="22"/>
        </w:rPr>
      </w:r>
    </w:p>
    <w:p>
      <w:pPr>
        <w:pStyle w:val="Style23"/>
        <w:spacing w:before="0" w:after="0"/>
        <w:ind w:left="11328" w:hanging="0"/>
        <w:rPr>
          <w:rStyle w:val="Strong"/>
          <w:rFonts w:ascii="PT Astra Serif" w:hAnsi="PT Astra Serif" w:cs="Times New Roman"/>
          <w:sz w:val="22"/>
          <w:szCs w:val="22"/>
        </w:rPr>
      </w:pPr>
      <w:r>
        <w:rPr>
          <w:rFonts w:cs="Times New Roman" w:ascii="PT Astra Serif" w:hAnsi="PT Astra Serif"/>
          <w:sz w:val="22"/>
          <w:szCs w:val="22"/>
        </w:rPr>
      </w:r>
    </w:p>
    <w:p>
      <w:pPr>
        <w:pStyle w:val="Style23"/>
        <w:spacing w:before="0" w:after="0"/>
        <w:ind w:left="11328" w:hanging="0"/>
        <w:rPr>
          <w:rStyle w:val="Strong"/>
          <w:rFonts w:ascii="PT Astra Serif" w:hAnsi="PT Astra Serif" w:cs="Times New Roman"/>
          <w:sz w:val="22"/>
          <w:szCs w:val="22"/>
        </w:rPr>
      </w:pPr>
      <w:r>
        <w:rPr>
          <w:rFonts w:cs="Times New Roman" w:ascii="PT Astra Serif" w:hAnsi="PT Astra Serif"/>
          <w:sz w:val="22"/>
          <w:szCs w:val="22"/>
        </w:rPr>
      </w:r>
    </w:p>
    <w:p>
      <w:pPr>
        <w:pStyle w:val="Style23"/>
        <w:spacing w:before="0" w:after="0"/>
        <w:ind w:left="11328" w:hanging="0"/>
        <w:rPr>
          <w:rStyle w:val="Strong"/>
          <w:rFonts w:ascii="PT Astra Serif" w:hAnsi="PT Astra Serif" w:cs="Times New Roman"/>
          <w:sz w:val="22"/>
          <w:szCs w:val="22"/>
        </w:rPr>
      </w:pPr>
      <w:r>
        <w:rPr>
          <w:rFonts w:cs="Times New Roman" w:ascii="PT Astra Serif" w:hAnsi="PT Astra Serif"/>
          <w:sz w:val="22"/>
          <w:szCs w:val="22"/>
        </w:rPr>
      </w:r>
    </w:p>
    <w:p>
      <w:pPr>
        <w:pStyle w:val="Style23"/>
        <w:spacing w:before="0" w:after="0"/>
        <w:ind w:left="11328" w:hanging="0"/>
        <w:rPr>
          <w:rStyle w:val="Strong"/>
          <w:rFonts w:ascii="PT Astra Serif" w:hAnsi="PT Astra Serif" w:cs="Times New Roman"/>
          <w:sz w:val="22"/>
          <w:szCs w:val="22"/>
        </w:rPr>
      </w:pPr>
      <w:r>
        <w:rPr>
          <w:rFonts w:cs="Times New Roman" w:ascii="PT Astra Serif" w:hAnsi="PT Astra Serif"/>
          <w:sz w:val="22"/>
          <w:szCs w:val="22"/>
        </w:rPr>
      </w:r>
    </w:p>
    <w:p>
      <w:pPr>
        <w:pStyle w:val="Style23"/>
        <w:spacing w:before="0" w:after="0"/>
        <w:ind w:left="10620" w:hanging="0"/>
        <w:rPr>
          <w:rStyle w:val="Strong"/>
          <w:rFonts w:ascii="PT Astra Serif" w:hAnsi="PT Astra Serif" w:cs="Times New Roman"/>
          <w:b w:val="false"/>
          <w:b w:val="false"/>
          <w:sz w:val="28"/>
          <w:szCs w:val="28"/>
        </w:rPr>
      </w:pPr>
      <w:r>
        <w:rPr>
          <w:rStyle w:val="Strong"/>
          <w:rFonts w:cs="Times New Roman" w:ascii="PT Astra Serif" w:hAnsi="PT Astra Serif"/>
          <w:b w:val="false"/>
          <w:sz w:val="28"/>
          <w:szCs w:val="28"/>
        </w:rPr>
        <w:t>Приложение №3</w:t>
      </w:r>
    </w:p>
    <w:p>
      <w:pPr>
        <w:pStyle w:val="Style23"/>
        <w:spacing w:before="0" w:after="0"/>
        <w:ind w:left="10620" w:hanging="0"/>
        <w:rPr>
          <w:rStyle w:val="Strong"/>
          <w:rFonts w:ascii="PT Astra Serif" w:hAnsi="PT Astra Serif" w:cs="Times New Roman"/>
          <w:b w:val="false"/>
          <w:b w:val="false"/>
          <w:sz w:val="28"/>
          <w:szCs w:val="28"/>
        </w:rPr>
      </w:pPr>
      <w:r>
        <w:rPr>
          <w:rStyle w:val="Strong"/>
          <w:rFonts w:cs="Times New Roman" w:ascii="PT Astra Serif" w:hAnsi="PT Astra Serif"/>
          <w:b w:val="false"/>
          <w:sz w:val="28"/>
          <w:szCs w:val="28"/>
        </w:rPr>
        <w:t>к муниципальной программе</w:t>
      </w:r>
    </w:p>
    <w:p>
      <w:pPr>
        <w:pStyle w:val="Normal"/>
        <w:tabs>
          <w:tab w:val="clear" w:pos="708"/>
          <w:tab w:val="left" w:pos="6360" w:leader="none"/>
        </w:tabs>
        <w:rPr>
          <w:rFonts w:cs="Times New Roman"/>
          <w:szCs w:val="28"/>
          <w:highlight w:val="yellow"/>
        </w:rPr>
      </w:pPr>
      <w:r>
        <w:rPr>
          <w:rFonts w:cs="Times New Roman"/>
          <w:szCs w:val="28"/>
          <w:highlight w:val="yellow"/>
        </w:rPr>
      </w:r>
    </w:p>
    <w:p>
      <w:pPr>
        <w:pStyle w:val="Normal"/>
        <w:tabs>
          <w:tab w:val="clear" w:pos="708"/>
          <w:tab w:val="left" w:pos="6360" w:leader="none"/>
        </w:tabs>
        <w:jc w:val="center"/>
        <w:rPr>
          <w:rFonts w:cs="Times New Roman"/>
          <w:b/>
          <w:b/>
          <w:bCs/>
          <w:szCs w:val="28"/>
        </w:rPr>
      </w:pPr>
      <w:r>
        <w:rPr>
          <w:rFonts w:cs="Times New Roman"/>
          <w:b/>
          <w:szCs w:val="28"/>
        </w:rPr>
        <w:t xml:space="preserve">Финансовое обеспечение </w:t>
      </w:r>
      <w:r>
        <w:rPr>
          <w:rFonts w:cs="Times New Roman"/>
          <w:b/>
          <w:bCs/>
          <w:szCs w:val="28"/>
        </w:rPr>
        <w:t xml:space="preserve">муниципальной программы «Содержание и развитие системы образования </w:t>
      </w:r>
    </w:p>
    <w:p>
      <w:pPr>
        <w:pStyle w:val="Normal"/>
        <w:tabs>
          <w:tab w:val="clear" w:pos="708"/>
          <w:tab w:val="left" w:pos="6360" w:leader="none"/>
        </w:tabs>
        <w:jc w:val="center"/>
        <w:rPr>
          <w:rFonts w:cs="Times New Roman"/>
          <w:b/>
          <w:b/>
          <w:szCs w:val="28"/>
        </w:rPr>
      </w:pPr>
      <w:r>
        <w:rPr>
          <w:rFonts w:cs="Times New Roman"/>
          <w:b/>
          <w:szCs w:val="28"/>
        </w:rPr>
        <w:t>муниципального образования «Тереньгульский район» Ульяновской области»</w:t>
      </w:r>
    </w:p>
    <w:p>
      <w:pPr>
        <w:pStyle w:val="Normal"/>
        <w:ind w:hanging="10"/>
        <w:jc w:val="center"/>
        <w:rPr>
          <w:rFonts w:cs="Times New Roman"/>
          <w:b/>
          <w:b/>
          <w:sz w:val="22"/>
          <w:szCs w:val="22"/>
        </w:rPr>
      </w:pPr>
      <w:r>
        <w:rPr>
          <w:rFonts w:cs="Times New Roman"/>
          <w:b/>
          <w:sz w:val="22"/>
          <w:szCs w:val="22"/>
        </w:rPr>
      </w:r>
    </w:p>
    <w:tbl>
      <w:tblPr>
        <w:tblW w:w="15451" w:type="dxa"/>
        <w:jc w:val="left"/>
        <w:tblInd w:w="-459" w:type="dxa"/>
        <w:tblLayout w:type="fixed"/>
        <w:tblCellMar>
          <w:top w:w="0" w:type="dxa"/>
          <w:left w:w="108" w:type="dxa"/>
          <w:bottom w:w="0" w:type="dxa"/>
          <w:right w:w="108" w:type="dxa"/>
        </w:tblCellMar>
        <w:tblLook w:val="04a0"/>
      </w:tblPr>
      <w:tblGrid>
        <w:gridCol w:w="601"/>
        <w:gridCol w:w="2518"/>
        <w:gridCol w:w="1765"/>
        <w:gridCol w:w="2141"/>
        <w:gridCol w:w="1338"/>
        <w:gridCol w:w="1134"/>
        <w:gridCol w:w="992"/>
        <w:gridCol w:w="992"/>
        <w:gridCol w:w="992"/>
        <w:gridCol w:w="995"/>
        <w:gridCol w:w="992"/>
        <w:gridCol w:w="990"/>
      </w:tblGrid>
      <w:tr>
        <w:trPr>
          <w:trHeight w:val="57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jc w:val="center"/>
              <w:rPr>
                <w:rFonts w:cs="Times New Roman"/>
                <w:sz w:val="20"/>
                <w:szCs w:val="20"/>
              </w:rPr>
            </w:pPr>
            <w:r>
              <w:rPr>
                <w:rFonts w:cs="Times New Roman"/>
                <w:sz w:val="20"/>
                <w:szCs w:val="20"/>
              </w:rPr>
              <w:t>№</w:t>
            </w:r>
          </w:p>
          <w:p>
            <w:pPr>
              <w:pStyle w:val="Normal"/>
              <w:widowControl w:val="false"/>
              <w:jc w:val="center"/>
              <w:rPr>
                <w:rStyle w:val="Strong"/>
                <w:rFonts w:cs="Times New Roman"/>
                <w:b w:val="false"/>
                <w:b w:val="false"/>
                <w:bCs w:val="false"/>
                <w:sz w:val="20"/>
                <w:szCs w:val="20"/>
              </w:rPr>
            </w:pPr>
            <w:r>
              <w:rPr>
                <w:rFonts w:cs="Times New Roman"/>
                <w:sz w:val="20"/>
                <w:szCs w:val="20"/>
              </w:rPr>
              <w:t>п/п</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Наименование муниципальной программы, структурного элемента, мероприятия</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Ответственные исполнители мероприятия</w:t>
            </w:r>
          </w:p>
        </w:tc>
        <w:tc>
          <w:tcPr>
            <w:tcW w:w="21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Источник финансового обеспечения реализации муниципальной программы, структурного элемента, мероприятия</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Код целевой статьи расходов</w:t>
            </w:r>
          </w:p>
        </w:tc>
        <w:tc>
          <w:tcPr>
            <w:tcW w:w="7087"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Объем финансового обеспечения реализации муниципальной</w:t>
            </w:r>
          </w:p>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программы, структурного элемента, мероприятия по годам</w:t>
            </w:r>
          </w:p>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 xml:space="preserve"> </w:t>
            </w:r>
            <w:r>
              <w:rPr>
                <w:rStyle w:val="Strong"/>
                <w:rFonts w:cs="Times New Roman"/>
                <w:b w:val="false"/>
                <w:bCs w:val="false"/>
                <w:sz w:val="20"/>
                <w:szCs w:val="20"/>
              </w:rPr>
              <w:t>реализации, тыс. руб.</w:t>
            </w:r>
          </w:p>
        </w:tc>
      </w:tr>
      <w:tr>
        <w:trPr>
          <w:trHeight w:val="848"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2025</w:t>
            </w:r>
          </w:p>
          <w:p>
            <w:pPr>
              <w:pStyle w:val="Normal"/>
              <w:widowControl w:val="false"/>
              <w:jc w:val="center"/>
              <w:rPr>
                <w:rFonts w:cs="Times New Roman"/>
                <w:sz w:val="20"/>
                <w:szCs w:val="20"/>
              </w:rPr>
            </w:pPr>
            <w:r>
              <w:rPr>
                <w:rStyle w:val="Strong"/>
                <w:rFonts w:cs="Times New Roman"/>
                <w:b w:val="false"/>
                <w:bCs w:val="false"/>
                <w:sz w:val="20"/>
                <w:szCs w:val="20"/>
              </w:rPr>
              <w:t xml:space="preserve"> </w:t>
            </w:r>
            <w:r>
              <w:rPr>
                <w:rStyle w:val="Strong"/>
                <w:rFonts w:cs="Times New Roman"/>
                <w:b w:val="false"/>
                <w:bCs w:val="false"/>
                <w:sz w:val="20"/>
                <w:szCs w:val="20"/>
              </w:rPr>
              <w:t>год</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2026</w:t>
            </w:r>
          </w:p>
          <w:p>
            <w:pPr>
              <w:pStyle w:val="Normal"/>
              <w:widowControl w:val="false"/>
              <w:jc w:val="center"/>
              <w:rPr>
                <w:rFonts w:cs="Times New Roman"/>
                <w:sz w:val="20"/>
                <w:szCs w:val="20"/>
              </w:rPr>
            </w:pPr>
            <w:r>
              <w:rPr>
                <w:rStyle w:val="Strong"/>
                <w:rFonts w:cs="Times New Roman"/>
                <w:b w:val="false"/>
                <w:bCs w:val="false"/>
                <w:sz w:val="20"/>
                <w:szCs w:val="20"/>
              </w:rPr>
              <w:t>год</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2027</w:t>
            </w:r>
          </w:p>
          <w:p>
            <w:pPr>
              <w:pStyle w:val="Normal"/>
              <w:widowControl w:val="false"/>
              <w:jc w:val="center"/>
              <w:rPr>
                <w:rFonts w:cs="Times New Roman"/>
                <w:sz w:val="20"/>
                <w:szCs w:val="20"/>
              </w:rPr>
            </w:pPr>
            <w:r>
              <w:rPr>
                <w:rStyle w:val="Strong"/>
                <w:rFonts w:cs="Times New Roman"/>
                <w:b w:val="false"/>
                <w:bCs w:val="false"/>
                <w:sz w:val="20"/>
                <w:szCs w:val="20"/>
              </w:rPr>
              <w:t xml:space="preserve"> </w:t>
            </w:r>
            <w:r>
              <w:rPr>
                <w:rStyle w:val="Strong"/>
                <w:rFonts w:cs="Times New Roman"/>
                <w:b w:val="false"/>
                <w:bCs w:val="false"/>
                <w:sz w:val="20"/>
                <w:szCs w:val="20"/>
              </w:rPr>
              <w:t>год</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2028</w:t>
            </w:r>
          </w:p>
          <w:p>
            <w:pPr>
              <w:pStyle w:val="Normal"/>
              <w:widowControl w:val="false"/>
              <w:jc w:val="center"/>
              <w:rPr>
                <w:rFonts w:cs="Times New Roman"/>
                <w:sz w:val="20"/>
                <w:szCs w:val="20"/>
              </w:rPr>
            </w:pPr>
            <w:r>
              <w:rPr>
                <w:rStyle w:val="Strong"/>
                <w:rFonts w:cs="Times New Roman"/>
                <w:b w:val="false"/>
                <w:bCs w:val="false"/>
                <w:sz w:val="20"/>
                <w:szCs w:val="20"/>
              </w:rPr>
              <w:t>год</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2029</w:t>
            </w:r>
          </w:p>
          <w:p>
            <w:pPr>
              <w:pStyle w:val="Normal"/>
              <w:widowControl w:val="false"/>
              <w:jc w:val="center"/>
              <w:rPr>
                <w:rFonts w:cs="Times New Roman"/>
                <w:sz w:val="20"/>
                <w:szCs w:val="20"/>
              </w:rPr>
            </w:pPr>
            <w:r>
              <w:rPr>
                <w:rStyle w:val="Strong"/>
                <w:rFonts w:cs="Times New Roman"/>
                <w:b w:val="false"/>
                <w:bCs w:val="false"/>
                <w:sz w:val="20"/>
                <w:szCs w:val="20"/>
              </w:rPr>
              <w:t>год</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2030</w:t>
            </w:r>
          </w:p>
          <w:p>
            <w:pPr>
              <w:pStyle w:val="Normal"/>
              <w:widowControl w:val="false"/>
              <w:jc w:val="center"/>
              <w:rPr>
                <w:rFonts w:cs="Times New Roman"/>
                <w:sz w:val="20"/>
                <w:szCs w:val="20"/>
              </w:rPr>
            </w:pPr>
            <w:r>
              <w:rPr>
                <w:rStyle w:val="Strong"/>
                <w:rFonts w:cs="Times New Roman"/>
                <w:b w:val="false"/>
                <w:bCs w:val="false"/>
                <w:sz w:val="20"/>
                <w:szCs w:val="20"/>
              </w:rPr>
              <w:t>год</w:t>
            </w:r>
          </w:p>
        </w:tc>
      </w:tr>
      <w:tr>
        <w:trPr/>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1</w:t>
            </w:r>
          </w:p>
        </w:tc>
        <w:tc>
          <w:tcPr>
            <w:tcW w:w="25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3</w:t>
            </w:r>
          </w:p>
        </w:tc>
        <w:tc>
          <w:tcPr>
            <w:tcW w:w="21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4</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9</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11</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12</w:t>
            </w:r>
          </w:p>
        </w:tc>
      </w:tr>
      <w:tr>
        <w:trPr>
          <w:trHeight w:val="297" w:hRule="atLeast"/>
        </w:trPr>
        <w:tc>
          <w:tcPr>
            <w:tcW w:w="311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Style w:val="Strong"/>
                <w:rFonts w:cs="Times New Roman"/>
                <w:bCs w:val="false"/>
                <w:sz w:val="20"/>
                <w:szCs w:val="20"/>
              </w:rPr>
              <w:t>Муниципальная программа «</w:t>
            </w:r>
            <w:r>
              <w:rPr>
                <w:rFonts w:cs="Times New Roman"/>
                <w:b/>
                <w:bCs/>
                <w:sz w:val="20"/>
                <w:szCs w:val="20"/>
              </w:rPr>
              <w:t xml:space="preserve">Содержание и развитие системы образования </w:t>
            </w:r>
            <w:r>
              <w:rPr>
                <w:rFonts w:cs="Times New Roman"/>
                <w:b/>
                <w:sz w:val="20"/>
                <w:szCs w:val="20"/>
              </w:rPr>
              <w:t>муниципального образования «Тереньгульский район» Ульяновской области</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Cs w:val="false"/>
                <w:sz w:val="20"/>
                <w:szCs w:val="20"/>
              </w:rPr>
              <w:t>Всего, в том числе</w:t>
            </w:r>
            <w:r>
              <w:rPr>
                <w:rStyle w:val="Strong"/>
                <w:rFonts w:cs="Times New Roman"/>
                <w:b w:val="false"/>
                <w:bCs w:val="false"/>
                <w:sz w:val="20"/>
                <w:szCs w:val="20"/>
              </w:rPr>
              <w:t>:</w:t>
            </w:r>
          </w:p>
        </w:tc>
        <w:tc>
          <w:tcPr>
            <w:tcW w:w="13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Cs w:val="false"/>
                <w:sz w:val="20"/>
                <w:szCs w:val="20"/>
              </w:rPr>
            </w:pPr>
            <w:r>
              <w:rPr>
                <w:rStyle w:val="Strong"/>
                <w:rFonts w:cs="Times New Roman"/>
                <w:bCs w:val="false"/>
                <w:sz w:val="20"/>
                <w:szCs w:val="20"/>
              </w:rPr>
              <w:t>2700000000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2510</w:t>
            </w:r>
            <w:r>
              <w:rPr>
                <w:b/>
                <w:sz w:val="20"/>
                <w:szCs w:val="20"/>
                <w:lang w:val="en-US"/>
              </w:rPr>
              <w:t>48</w:t>
            </w:r>
            <w:r>
              <w:rPr>
                <w:b/>
                <w:sz w:val="20"/>
                <w:szCs w:val="20"/>
              </w:rPr>
              <w:t>8,77968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467199,40825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472714,77143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397260,1</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390921,5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390921,5</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391</w:t>
            </w:r>
            <w:r>
              <w:rPr>
                <w:b/>
                <w:sz w:val="20"/>
                <w:szCs w:val="20"/>
                <w:lang w:val="en-US"/>
              </w:rPr>
              <w:t>47</w:t>
            </w:r>
            <w:r>
              <w:rPr>
                <w:b/>
                <w:sz w:val="20"/>
                <w:szCs w:val="20"/>
              </w:rPr>
              <w:t>1,5</w:t>
            </w:r>
          </w:p>
        </w:tc>
      </w:tr>
      <w:tr>
        <w:trPr>
          <w:trHeight w:val="225" w:hRule="atLeast"/>
        </w:trPr>
        <w:tc>
          <w:tcPr>
            <w:tcW w:w="311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Times New Roman"/>
                <w:sz w:val="20"/>
                <w:szCs w:val="20"/>
              </w:rPr>
            </w:pPr>
            <w:r>
              <w:rPr>
                <w:rFonts w:cs="Times New Roman"/>
                <w:sz w:val="20"/>
                <w:szCs w:val="20"/>
              </w:rPr>
            </w:r>
          </w:p>
        </w:tc>
        <w:tc>
          <w:tcPr>
            <w:tcW w:w="214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Средства бюджета муниципального образования «Тереньгульский район» Ульяновской области (далее – 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702</w:t>
            </w:r>
            <w:r>
              <w:rPr>
                <w:sz w:val="20"/>
                <w:szCs w:val="20"/>
                <w:lang w:val="en-US"/>
              </w:rPr>
              <w:t>66</w:t>
            </w:r>
            <w:r>
              <w:rPr>
                <w:sz w:val="20"/>
                <w:szCs w:val="20"/>
              </w:rPr>
              <w:t>6,1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124689,4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112467,1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116164,9</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116364,9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116364,9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1166</w:t>
            </w:r>
            <w:r>
              <w:rPr>
                <w:sz w:val="20"/>
                <w:szCs w:val="20"/>
                <w:lang w:val="en-US"/>
              </w:rPr>
              <w:t>1</w:t>
            </w:r>
            <w:r>
              <w:rPr>
                <w:sz w:val="20"/>
                <w:szCs w:val="20"/>
              </w:rPr>
              <w:t>4,9</w:t>
            </w:r>
          </w:p>
        </w:tc>
      </w:tr>
      <w:tr>
        <w:trPr>
          <w:trHeight w:val="195" w:hRule="atLeast"/>
        </w:trPr>
        <w:tc>
          <w:tcPr>
            <w:tcW w:w="311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Times New Roman"/>
                <w:sz w:val="20"/>
                <w:szCs w:val="20"/>
              </w:rPr>
            </w:pPr>
            <w:r>
              <w:rPr>
                <w:rFonts w:cs="Times New Roman"/>
                <w:sz w:val="20"/>
                <w:szCs w:val="20"/>
              </w:rPr>
            </w:r>
          </w:p>
        </w:tc>
        <w:tc>
          <w:tcPr>
            <w:tcW w:w="214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Средства бюджета муниципального образования «Тереньгульский район» Ульяновской области, источником которых являются субсидии из бюджета Ульяновской области (далее – 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1546634,61567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255155,23024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266329,91744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255967,25499</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256294,071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256294,071</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256594,071</w:t>
            </w:r>
          </w:p>
        </w:tc>
      </w:tr>
      <w:tr>
        <w:trPr>
          <w:trHeight w:val="112" w:hRule="atLeast"/>
        </w:trPr>
        <w:tc>
          <w:tcPr>
            <w:tcW w:w="311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Times New Roman"/>
                <w:sz w:val="20"/>
                <w:szCs w:val="20"/>
              </w:rPr>
            </w:pPr>
            <w:r>
              <w:rPr>
                <w:rFonts w:cs="Times New Roman"/>
                <w:sz w:val="20"/>
                <w:szCs w:val="20"/>
              </w:rPr>
            </w:r>
          </w:p>
        </w:tc>
        <w:tc>
          <w:tcPr>
            <w:tcW w:w="214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Средства бюджета муниципального образования «Тереньгульский  район»Ульяновской области, источником которых являются субсидии из Федерального бюджета (далее – 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261188,06401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87354,77801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93917,75399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25127,94501</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18262,529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18262,529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18262,529</w:t>
            </w:r>
          </w:p>
        </w:tc>
      </w:tr>
      <w:tr>
        <w:trPr>
          <w:trHeight w:val="300" w:hRule="atLeast"/>
        </w:trPr>
        <w:tc>
          <w:tcPr>
            <w:tcW w:w="15450"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t>Региональный проект "Все лучшее детям (Ульяновская область)", обеспечивающий достижение значений показателей и результатов федерального проекта "Все лучшее детям", входящего в состав национального проекта "Молодежь и дети"</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lang w:val="en-US"/>
              </w:rPr>
              <w:t>1</w:t>
            </w:r>
            <w:r>
              <w:rPr>
                <w:rFonts w:cs="Times New Roman"/>
                <w:sz w:val="20"/>
                <w:szCs w:val="20"/>
              </w:rPr>
              <w:t>.</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sz w:val="20"/>
                <w:szCs w:val="20"/>
              </w:rPr>
              <w:t>Региональный проект "Все лучшее детям (Ульяновская область)", обеспечивающий достижение значений показателей и результатов федерального проекта "Все лучшее детям", входящего в состав национального проекта "Молодежь и дети"</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271Ю400000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82016,07143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81916,07143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13106,57143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13106,57143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68809,5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68809,5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lang w:val="en-US"/>
              </w:rPr>
              <w:t>1</w:t>
            </w:r>
            <w:r>
              <w:rPr>
                <w:rFonts w:cs="Times New Roman"/>
                <w:sz w:val="20"/>
                <w:szCs w:val="20"/>
              </w:rPr>
              <w:t>.1</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Реализация мероприятий по модернизации школьных систем образования</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271Ю457500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82016,07143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81916,07143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13106,57143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13106,57143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68809,5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68809,5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15450"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Региональный проект "Педагоги и наставники (Ульяновская область)", обеспечивающий достижение значений показателей и результатов федерального проекта "Педагоги и наставники", входящего в состав национального проекта "Молодежь и дети"</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lang w:val="en-US"/>
              </w:rPr>
              <w:t>2</w:t>
            </w:r>
            <w:r>
              <w:rPr>
                <w:rFonts w:cs="Times New Roman"/>
                <w:sz w:val="20"/>
                <w:szCs w:val="20"/>
              </w:rPr>
              <w:t>.</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Региональный проект "Педагоги и наставники (Ульяновская область)", обеспечивающий достижение значений показателей и результатов федерального проекта "Педагоги и наставники", входящего в состав национального проекта "Молодежь и дети"</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271Ю600000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102491,4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20371,0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20391,0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20411,30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13772,7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13772,7</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13772,7</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200,80799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32,26199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32,86201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33,47099</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34,07100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34,07100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34,07100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102290,59201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20338,73801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20358,13799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20377,82901</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13738,629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13738,629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13738,629</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2.1</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b w:val="false"/>
                <w:b w:val="false"/>
                <w:bCs w:val="false"/>
                <w:sz w:val="20"/>
                <w:szCs w:val="20"/>
              </w:rPr>
            </w:pPr>
            <w:r>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271Ю650500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1171,8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390,6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390,6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390,6</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1171,8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390,6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390,6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390,6</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2.2</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b w:val="false"/>
                <w:b w:val="false"/>
                <w:bCs w:val="false"/>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271Ю651790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6693,6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1075,4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1095,4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1115,7</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1135,7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1135,7</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1135,7</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200,80799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32,26199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32,86201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33,47099</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34,071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34,071</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34,071</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lang w:val="en-US"/>
              </w:rPr>
            </w:pPr>
            <w:r>
              <w:rPr>
                <w:rFonts w:cs="Times New Roman"/>
                <w:sz w:val="20"/>
                <w:szCs w:val="20"/>
                <w:lang w:val="en-US"/>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6492,79201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1043,13801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1062,53799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1082,22901</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1101,629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1101,629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1101,629</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2.3</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b w:val="false"/>
                <w:b w:val="false"/>
                <w:bCs w:val="false"/>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271Ю653030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94626,0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18905,0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18905,0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18905,0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12637,0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12637,0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12637,0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lang w:val="en-US"/>
              </w:rPr>
            </w:pPr>
            <w:r>
              <w:rPr>
                <w:rFonts w:cs="Times New Roman"/>
                <w:sz w:val="20"/>
                <w:szCs w:val="20"/>
                <w:lang w:val="en-US"/>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lang w:val="en-US"/>
              </w:rPr>
            </w:pPr>
            <w:r>
              <w:rPr>
                <w:rFonts w:cs="Times New Roman"/>
                <w:sz w:val="20"/>
                <w:szCs w:val="20"/>
                <w:lang w:val="en-US"/>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lang w:val="en-US"/>
              </w:rPr>
            </w:pPr>
            <w:r>
              <w:rPr>
                <w:rFonts w:cs="Times New Roman"/>
                <w:sz w:val="20"/>
                <w:szCs w:val="20"/>
                <w:lang w:val="en-US"/>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94626,0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18905,0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18905,0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18905,0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12637,0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12637,0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12637,0</w:t>
            </w:r>
          </w:p>
        </w:tc>
      </w:tr>
      <w:tr>
        <w:trPr>
          <w:trHeight w:val="300" w:hRule="atLeast"/>
        </w:trPr>
        <w:tc>
          <w:tcPr>
            <w:tcW w:w="15450"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b w:val="false"/>
                <w:b w:val="false"/>
                <w:bCs w:val="false"/>
                <w:sz w:val="20"/>
                <w:szCs w:val="20"/>
              </w:rPr>
            </w:pPr>
            <w:r>
              <w:rPr>
                <w:b/>
                <w:sz w:val="20"/>
                <w:szCs w:val="20"/>
              </w:rPr>
              <w:t>Региональный проект "Поддержка семьи (Ульяновская область)", обеспечивающий достижение значений показателей и результатов федерального проекта "Поддержка семьи", входящего в состав национального проекта "Семья"</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3.</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bCs w:val="false"/>
                <w:sz w:val="20"/>
                <w:szCs w:val="20"/>
              </w:rPr>
            </w:pPr>
            <w:r>
              <w:rPr>
                <w:sz w:val="20"/>
                <w:szCs w:val="20"/>
              </w:rPr>
              <w:t>Региональный проект "Поддержка семьи (Ульяновская область)", обеспечивающий достижение значений показателей и результатов федерального проекта "Поддержка семьи", входящего в состав национального проекта "Семья"</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271Я100000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64771,32146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64771,32146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647,71321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647,71321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1923,70825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1 923,70825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62199,9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62199,9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3.1</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271Я153150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64771,32146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64771,32146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647,71321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647,71321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1923,70825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1923,70825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62199,9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62199,9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rHeight w:val="300" w:hRule="atLeast"/>
        </w:trPr>
        <w:tc>
          <w:tcPr>
            <w:tcW w:w="15450"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Style w:val="Strong"/>
                <w:rFonts w:cs="Times New Roman"/>
                <w:sz w:val="20"/>
                <w:szCs w:val="20"/>
              </w:rPr>
              <w:t>Комплекс процессных мероприятий «Развитие дополнительного образования детей в Тереньгульском районе»</w:t>
            </w:r>
          </w:p>
        </w:tc>
      </w:tr>
      <w:tr>
        <w:trPr>
          <w:trHeight w:val="807"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t>4.</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Cs w:val="false"/>
                <w:sz w:val="20"/>
                <w:szCs w:val="20"/>
              </w:rPr>
            </w:pPr>
            <w:r>
              <w:rPr>
                <w:rStyle w:val="282"/>
                <w:sz w:val="20"/>
                <w:szCs w:val="20"/>
              </w:rPr>
              <w:t>Комплекс процесс</w:t>
              <w:softHyphen/>
              <w:t>ных ме</w:t>
              <w:softHyphen/>
              <w:t>роприя</w:t>
              <w:softHyphen/>
              <w:t>тий «Раз</w:t>
              <w:softHyphen/>
              <w:t>витие дополни</w:t>
              <w:softHyphen/>
              <w:t>тельного образова</w:t>
              <w:softHyphen/>
              <w:t>ния детей в Тереньгульском районе»</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rFonts w:cs="Times New Roman"/>
                <w:b/>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Style w:val="Strong"/>
                <w:rFonts w:cs="Times New Roman"/>
                <w:bCs w:val="false"/>
                <w:sz w:val="20"/>
                <w:szCs w:val="20"/>
              </w:rPr>
              <w:t>2740100000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63796,986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11282,9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10377,526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10534,14</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10534,14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10534,14</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10534,14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63796,986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11282,9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10377,526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10534,14</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10534,14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10534,14</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10534,14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Cs w:val="false"/>
                <w:sz w:val="20"/>
                <w:szCs w:val="20"/>
              </w:rPr>
            </w:pPr>
            <w:r>
              <w:rPr>
                <w:rStyle w:val="Strong"/>
                <w:rFonts w:cs="Times New Roman"/>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4.1</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t>Реализация дополнительных общеразвивающих программ различных направленностей</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2740121030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63796,986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11282,9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10377,526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10534,14</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10534,14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10534,14</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10534,14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63796,986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11282,9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10377,526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10534,14</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10534,14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10534,14</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10534,14</w:t>
            </w:r>
          </w:p>
        </w:tc>
      </w:tr>
      <w:tr>
        <w:trPr>
          <w:trHeight w:val="65"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15450"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Style w:val="Strong"/>
                <w:sz w:val="20"/>
                <w:szCs w:val="20"/>
              </w:rPr>
              <w:t>Комплекс процессных мероприятий «Развитие общего образования детей в Тереньгульском  районе Ульяновской области»</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t>5.</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b/>
                <w:b/>
                <w:sz w:val="20"/>
                <w:szCs w:val="20"/>
              </w:rPr>
            </w:pPr>
            <w:r>
              <w:rPr>
                <w:rStyle w:val="282"/>
                <w:sz w:val="20"/>
                <w:szCs w:val="20"/>
              </w:rPr>
              <w:t>Комплекс процесс</w:t>
              <w:softHyphen/>
              <w:t>ных ме</w:t>
              <w:softHyphen/>
              <w:t>роприя</w:t>
              <w:softHyphen/>
              <w:t>тий «Раз</w:t>
              <w:softHyphen/>
              <w:t>витие общего образова</w:t>
              <w:softHyphen/>
              <w:t>ния детей в Тереньгульском районе Ульяновской области»</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rFonts w:cs="Times New Roman"/>
                <w:b/>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Style w:val="Strong"/>
                <w:rFonts w:cs="Times New Roman"/>
                <w:bCs w:val="false"/>
                <w:sz w:val="20"/>
                <w:szCs w:val="20"/>
              </w:rPr>
              <w:t>2740200000</w:t>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b/>
                <w:b/>
                <w:sz w:val="20"/>
                <w:szCs w:val="20"/>
              </w:rPr>
            </w:pPr>
            <w:r>
              <w:rPr>
                <w:b/>
                <w:sz w:val="20"/>
                <w:szCs w:val="20"/>
              </w:rPr>
              <w:t>2061388,43639</w:t>
            </w:r>
          </w:p>
        </w:tc>
        <w:tc>
          <w:tcPr>
            <w:tcW w:w="9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b/>
                <w:b/>
                <w:sz w:val="20"/>
                <w:szCs w:val="20"/>
              </w:rPr>
            </w:pPr>
            <w:r>
              <w:rPr>
                <w:b/>
                <w:sz w:val="20"/>
                <w:szCs w:val="20"/>
              </w:rPr>
              <w:t>345306,68679</w:t>
            </w:r>
          </w:p>
        </w:tc>
        <w:tc>
          <w:tcPr>
            <w:tcW w:w="9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b/>
                <w:b/>
                <w:sz w:val="20"/>
                <w:szCs w:val="20"/>
              </w:rPr>
            </w:pPr>
            <w:r>
              <w:rPr>
                <w:b/>
                <w:sz w:val="20"/>
                <w:szCs w:val="20"/>
              </w:rPr>
              <w:t>335600,3</w:t>
            </w:r>
          </w:p>
        </w:tc>
        <w:tc>
          <w:tcPr>
            <w:tcW w:w="9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b/>
                <w:b/>
                <w:sz w:val="20"/>
                <w:szCs w:val="20"/>
              </w:rPr>
            </w:pPr>
            <w:r>
              <w:rPr>
                <w:b/>
                <w:sz w:val="20"/>
                <w:szCs w:val="20"/>
              </w:rPr>
              <w:t>344782,8624</w:t>
            </w:r>
          </w:p>
        </w:tc>
        <w:tc>
          <w:tcPr>
            <w:tcW w:w="99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b/>
                <w:b/>
                <w:sz w:val="20"/>
                <w:szCs w:val="20"/>
              </w:rPr>
            </w:pPr>
            <w:r>
              <w:rPr>
                <w:b/>
                <w:sz w:val="20"/>
                <w:szCs w:val="20"/>
              </w:rPr>
              <w:t>345082,8624</w:t>
            </w:r>
          </w:p>
        </w:tc>
        <w:tc>
          <w:tcPr>
            <w:tcW w:w="9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b/>
                <w:b/>
                <w:sz w:val="20"/>
                <w:szCs w:val="20"/>
              </w:rPr>
            </w:pPr>
            <w:r>
              <w:rPr>
                <w:b/>
                <w:sz w:val="20"/>
                <w:szCs w:val="20"/>
              </w:rPr>
              <w:t>345082,8624</w:t>
            </w:r>
          </w:p>
        </w:tc>
        <w:tc>
          <w:tcPr>
            <w:tcW w:w="99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b/>
                <w:b/>
                <w:sz w:val="20"/>
                <w:szCs w:val="20"/>
              </w:rPr>
            </w:pPr>
            <w:r>
              <w:rPr>
                <w:b/>
                <w:sz w:val="20"/>
                <w:szCs w:val="20"/>
              </w:rPr>
              <w:t>345532,8624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572089,63639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101406,98679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91318,4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94653,5624</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94853,5624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94853,5624</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95003,5624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1461410,728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239083,56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239531,784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245379,184</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245705,4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245705,4</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246005,4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Cs w:val="false"/>
                <w:sz w:val="20"/>
                <w:szCs w:val="20"/>
              </w:rPr>
            </w:pPr>
            <w:r>
              <w:rPr>
                <w:rStyle w:val="Strong"/>
                <w:rFonts w:cs="Times New Roman"/>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27888,072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4816,14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4750,116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4750,116</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4523,9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4523,9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4523,9</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5.1</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Реализация мероприя</w:t>
              <w:softHyphen/>
              <w:t>тий по обеспече</w:t>
              <w:softHyphen/>
              <w:t>нию антитеррористической защищён</w:t>
              <w:softHyphen/>
              <w:t>ности объектов (террито</w:t>
              <w:softHyphen/>
              <w:t>рий) му</w:t>
              <w:softHyphen/>
              <w:t>ници</w:t>
              <w:softHyphen/>
              <w:t>пальных образова</w:t>
              <w:softHyphen/>
              <w:t>тельных организа</w:t>
              <w:softHyphen/>
              <w:t>ций</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2740270980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3550,0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3450,0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3450,0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3450,0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5.2</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2740221140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1191"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5.3</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eastAsia="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2740271140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1161672,8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188724,6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188724,6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1161672,8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188724,6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188724,6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5.4</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eastAsia="Times New Roman" w:cs="Times New Roman"/>
                <w:sz w:val="20"/>
                <w:szCs w:val="20"/>
                <w:lang w:eastAsia="ru-RU"/>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2740271150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469,6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115,6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469,6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115,6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5.5</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eastAsia="Times New Roman" w:cs="Times New Roman"/>
                <w:sz w:val="20"/>
                <w:szCs w:val="20"/>
                <w:lang w:eastAsia="ru-RU"/>
              </w:rPr>
              <w:t>Ежемесячные денежные выплаты обучающимся 10-х (11-х) и 11-х (12-х) классов муниципальных общеобразовательных организаций</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2740271170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231,9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43,0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40,9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231,9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43,0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40,9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5.6</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t>Обеспечение оздоровления и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2740271180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1621,0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1521,0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1621,0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1521,0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5.7</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Обеспечение госу</w:t>
              <w:softHyphen/>
              <w:t>дарствен</w:t>
              <w:softHyphen/>
              <w:t>ных га</w:t>
              <w:softHyphen/>
              <w:t>рантий реализа</w:t>
              <w:softHyphen/>
              <w:t>ции прав в целях получения об</w:t>
              <w:softHyphen/>
              <w:t>щедо</w:t>
              <w:softHyphen/>
              <w:t>ступного и бесплатного дошколь</w:t>
              <w:softHyphen/>
              <w:t>ного,  начального общего, основного общего, среднего общего  об</w:t>
              <w:softHyphen/>
              <w:t>разования</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2740271190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278010,9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41705,2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45646,5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278010,9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41705,2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45646,5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5.8</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Организация и обеспече</w:t>
              <w:softHyphen/>
              <w:t>ние получения педагогическими работни</w:t>
              <w:softHyphen/>
              <w:t>ками муници</w:t>
              <w:softHyphen/>
              <w:t>пальных образова</w:t>
              <w:softHyphen/>
              <w:t>тельных организа</w:t>
              <w:softHyphen/>
              <w:t>ций не реже чем один раз в три года дополнительного профес</w:t>
              <w:softHyphen/>
              <w:t>сиональ</w:t>
              <w:softHyphen/>
              <w:t>ного об</w:t>
              <w:softHyphen/>
              <w:t>разования по профи</w:t>
              <w:softHyphen/>
              <w:t>лю педагогиче</w:t>
              <w:softHyphen/>
              <w:t>ской деятельности</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2740271200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5.9</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Предоставление родителям (закон</w:t>
              <w:softHyphen/>
              <w:t>ным предста</w:t>
              <w:softHyphen/>
              <w:t>вителям) детей, посеща</w:t>
              <w:softHyphen/>
              <w:t>ющих муници</w:t>
              <w:softHyphen/>
              <w:t>пальные образовательные организа</w:t>
              <w:softHyphen/>
              <w:t>ции, реализующие образова</w:t>
              <w:softHyphen/>
              <w:t>тельную програм</w:t>
              <w:softHyphen/>
              <w:t>му дошкольно</w:t>
              <w:softHyphen/>
              <w:t>го образо</w:t>
              <w:softHyphen/>
              <w:t>вания, компен</w:t>
              <w:softHyphen/>
              <w:t>сации части внесённой в соответ</w:t>
              <w:softHyphen/>
              <w:t>ствующие образова</w:t>
              <w:softHyphen/>
              <w:t>тельные организа</w:t>
              <w:softHyphen/>
              <w:t>ции родительской</w:t>
            </w:r>
            <w:r>
              <w:rPr>
                <w:rStyle w:val="WW8Num1z8"/>
                <w:sz w:val="20"/>
                <w:szCs w:val="20"/>
              </w:rPr>
              <w:t xml:space="preserve"> </w:t>
            </w:r>
            <w:r>
              <w:rPr>
                <w:rStyle w:val="282"/>
                <w:b w:val="false"/>
                <w:sz w:val="20"/>
                <w:szCs w:val="20"/>
              </w:rPr>
              <w:t>платы за присмотр и уход за детьми</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2740271220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5149,4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1871,6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694,2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5149,4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1871,6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694,2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5.10</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 образовательную деятельность</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2740271230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273,2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173,2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273,2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173,2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5.11</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Компенсация роди</w:t>
              <w:softHyphen/>
              <w:t>телям или иным законным представителям обучаю</w:t>
              <w:softHyphen/>
              <w:t>щихся, получа</w:t>
              <w:softHyphen/>
              <w:t>ющих начальное общее, основное общее или среднее общее образова</w:t>
              <w:softHyphen/>
              <w:t>ние в форме семейного образования</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2740271330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312,0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12,0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312,0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12,0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5.12</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Обеспе</w:t>
              <w:softHyphen/>
              <w:t>чение бесплат</w:t>
              <w:softHyphen/>
              <w:t>ным горя</w:t>
              <w:softHyphen/>
              <w:t>чим пита</w:t>
              <w:softHyphen/>
              <w:t>нием обучающихся  муници</w:t>
              <w:softHyphen/>
              <w:t>пальных образова</w:t>
              <w:softHyphen/>
              <w:t>тельных организа</w:t>
              <w:softHyphen/>
              <w:t>ций</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w:t>
            </w:r>
            <w:r>
              <w:rPr>
                <w:rStyle w:val="Strong"/>
                <w:rFonts w:cs="Times New Roman"/>
                <w:b w:val="false"/>
                <w:bCs w:val="false"/>
                <w:sz w:val="20"/>
                <w:szCs w:val="20"/>
                <w:lang w:val="en-US"/>
              </w:rPr>
              <w:t>L</w:t>
            </w:r>
            <w:r>
              <w:rPr>
                <w:rStyle w:val="Strong"/>
                <w:rFonts w:cs="Times New Roman"/>
                <w:b w:val="false"/>
                <w:bCs w:val="false"/>
                <w:sz w:val="20"/>
                <w:szCs w:val="20"/>
              </w:rPr>
              <w:t>3040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34517,4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5818,4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5739,8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5739,8</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5739,8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5739,8</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5739,8</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509,4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6119,928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917,36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904,784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904,784</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1131,0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1131,0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1131,0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27888,072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4816,14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4750,116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4750,116</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4523,9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4523,9</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4523,9</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5.13</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t>Создание условий для получения качественного образования для всех категорий обучающихся</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2740221130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571256,53639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101148,38679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91233,5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94568,6624</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571256,53639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101148,38679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91233,5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94568,6624</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r>
      <w:tr>
        <w:trPr>
          <w:trHeight w:val="16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lang w:val="en-US"/>
              </w:rPr>
            </w:pPr>
            <w:r>
              <w:rPr>
                <w:rFonts w:cs="Times New Roman"/>
                <w:sz w:val="20"/>
                <w:szCs w:val="20"/>
              </w:rPr>
              <w:t>5.14</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Реализация мероприятий связанных с осуществлением ремонта, ликвидацией аварийных ситуаций в зданиях муниципальных общеобразовательных организаций, благоустройством территории, приобретением оборудования, в том числе оборудования, обеспечивающего антитеррористическую защищенность объектов (территорий) указанных организаций</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2740270920</w:t>
            </w:r>
          </w:p>
          <w:p>
            <w:pPr>
              <w:pStyle w:val="Normal"/>
              <w:widowControl w:val="false"/>
              <w:jc w:val="center"/>
              <w:rPr>
                <w:rStyle w:val="Strong"/>
                <w:rFonts w:cs="Times New Roman"/>
                <w:b w:val="false"/>
                <w:b w:val="false"/>
                <w:bCs w:val="false"/>
                <w:sz w:val="20"/>
                <w:szCs w:val="20"/>
                <w:lang w:val="en-US"/>
              </w:rPr>
            </w:pPr>
            <w:r>
              <w:rPr>
                <w:rStyle w:val="Strong"/>
                <w:rFonts w:cs="Times New Roman"/>
                <w:b w:val="false"/>
                <w:bCs w:val="false"/>
                <w:sz w:val="20"/>
                <w:szCs w:val="20"/>
                <w:lang w:val="en-US"/>
              </w:rPr>
              <w:t>27402S0920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lang w:val="en-US"/>
              </w:rPr>
              <w:t>4123</w:t>
            </w:r>
            <w:r>
              <w:rPr>
                <w:rFonts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4123,7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lang w:val="en-US"/>
              </w:rPr>
              <w:t>27402S0920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123,7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123,7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61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2740270920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4000,0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4000,0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15450"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Style w:val="Strong"/>
                <w:sz w:val="20"/>
                <w:szCs w:val="20"/>
              </w:rPr>
              <w:t>Комплекс процессных мероприятий «Обеспечение реализации муниципальной программы»</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t>6.</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b/>
                <w:b/>
                <w:sz w:val="20"/>
                <w:szCs w:val="20"/>
              </w:rPr>
            </w:pPr>
            <w:r>
              <w:rPr>
                <w:rStyle w:val="Strong"/>
                <w:sz w:val="20"/>
                <w:szCs w:val="20"/>
              </w:rPr>
              <w:t>Комплекс процессных мероприятий «Обеспечение реализации муниципальной программы»</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Style w:val="Strong"/>
                <w:rFonts w:cs="Times New Roman"/>
                <w:bCs w:val="false"/>
                <w:sz w:val="20"/>
                <w:szCs w:val="20"/>
              </w:rPr>
              <w:t>2740300000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66031,7644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11351,8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10771,174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10977,1976</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10977,1976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10977,1976</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10977,1976</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b/>
                <w:b/>
                <w:sz w:val="20"/>
                <w:szCs w:val="20"/>
              </w:rPr>
            </w:pPr>
            <w:r>
              <w:rPr>
                <w:rFonts w:cs="Times New Roman"/>
                <w:b/>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Cs w:val="false"/>
                <w:sz w:val="20"/>
                <w:szCs w:val="20"/>
              </w:rPr>
            </w:pPr>
            <w:r>
              <w:rPr>
                <w:b/>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66031,7644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11351,8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10771,174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10977,1976</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10977,1976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10977,1976</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10977,1976</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b/>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6.1</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t>Обеспечение деятельности органов местного самоуправления</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2740302040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11897,09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2073,5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1959,51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1966,02</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1966,02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1966,02</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1966,02</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11897,09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2073,5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1959,51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1966,02</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1966,02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1966,02</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1966,02</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6.2</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t>Содействие в повышении эффективности деятельности муниципального учреждения Отдел образования при осуществлении им своих функций и полномочий</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2740321150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54134,6744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9278,3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8811,664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9011,1776</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9011,1776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9011,1776</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9011,1776</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54134,6744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9278,3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8811,664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9011,1776</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9011,1776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9011,1776</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9011,1776</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15450"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Style w:val="Strong"/>
                <w:sz w:val="20"/>
                <w:szCs w:val="20"/>
              </w:rPr>
              <w:t>Комплекс процессных мероприятий «Осуществление деятельности в отношении несовершеннолетних детей-сирот, детей оставшихся без попечения родителей</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t>7.</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b/>
                <w:b/>
                <w:sz w:val="20"/>
                <w:szCs w:val="20"/>
              </w:rPr>
            </w:pPr>
            <w:r>
              <w:rPr>
                <w:rStyle w:val="Strong"/>
                <w:sz w:val="20"/>
                <w:szCs w:val="20"/>
              </w:rPr>
              <w:t>Комплекс процессных мероприятий «Осуществление деятельности в отношении несовершеннолетних детей-сирот, детей оставшихся без попечения родителей</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b/>
                <w:b/>
                <w:sz w:val="20"/>
                <w:szCs w:val="20"/>
              </w:rPr>
            </w:pPr>
            <w:r>
              <w:rPr>
                <w:rFonts w:cs="Times New Roman"/>
                <w:b/>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Style w:val="Strong"/>
                <w:rFonts w:cs="Times New Roman"/>
                <w:bCs w:val="false"/>
                <w:sz w:val="20"/>
                <w:szCs w:val="20"/>
              </w:rPr>
              <w:t>2740400000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69992,8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14115,7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13658,7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10554,6</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10554,6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10554,6</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10554,6</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b/>
                <w:b/>
                <w:sz w:val="20"/>
                <w:szCs w:val="20"/>
              </w:rPr>
            </w:pPr>
            <w:r>
              <w:rPr>
                <w:rFonts w:cs="Times New Roman"/>
                <w:b/>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b/>
                <w:b/>
                <w:sz w:val="20"/>
                <w:szCs w:val="20"/>
              </w:rPr>
            </w:pPr>
            <w:r>
              <w:rPr>
                <w:rFonts w:cs="Times New Roman"/>
                <w:b/>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0"/>
                <w:szCs w:val="20"/>
              </w:rPr>
            </w:pPr>
            <w:r>
              <w:rPr>
                <w:rFonts w:cs="Times New Roman"/>
                <w:b/>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b/>
                <w:b/>
                <w:sz w:val="20"/>
                <w:szCs w:val="20"/>
              </w:rPr>
            </w:pPr>
            <w:r>
              <w:rPr>
                <w:rFonts w:cs="Times New Roman"/>
                <w:b/>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69992,8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14115,7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13658,7</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10554,6</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10554,6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10554,6</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10554,6</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7.1</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bCs/>
                <w:spacing w:val="-4"/>
                <w:sz w:val="20"/>
                <w:szCs w:val="20"/>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2740471050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62415,6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12838,1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12389,1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9297,1</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9297,1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9297,1</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9297,1</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62415,6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12838,1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12389,1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9297,1</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9297,1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9297,1</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9297,1</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7.2</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bCs/>
                <w:spacing w:val="-4"/>
                <w:sz w:val="20"/>
                <w:szCs w:val="20"/>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2740471040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1834,3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308,5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307,8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304,5</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304,5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304,5</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304,5</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1834,3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308,5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307,8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304,5</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304,5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304,5</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304,5</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7.3</w:t>
            </w:r>
          </w:p>
        </w:tc>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bCs/>
                <w:spacing w:val="-4"/>
                <w:sz w:val="20"/>
                <w:szCs w:val="20"/>
              </w:rPr>
              <w:t>Обеспечение расходных обязательств, связанных с опекой и попечительством в отношении несовершеннолетних</w:t>
            </w:r>
          </w:p>
        </w:tc>
        <w:tc>
          <w:tcPr>
            <w:tcW w:w="17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Всего, в том числе:</w:t>
            </w:r>
          </w:p>
        </w:tc>
        <w:tc>
          <w:tcPr>
            <w:tcW w:w="133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2740471060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5742,9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969,1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961,8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953,0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953,0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953,0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953,0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3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5742,9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969,1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961,8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953,0</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953,0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953,0</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953,0</w:t>
            </w:r>
          </w:p>
        </w:tc>
      </w:tr>
    </w:tbl>
    <w:p>
      <w:pPr>
        <w:pStyle w:val="Normal"/>
        <w:widowControl w:val="false"/>
        <w:suppressAutoHyphens w:val="false"/>
        <w:ind w:left="10620" w:hanging="0"/>
        <w:rPr>
          <w:rFonts w:eastAsia="Times New Roman" w:cs="Times New Roman"/>
          <w:kern w:val="0"/>
          <w:szCs w:val="28"/>
          <w:highlight w:val="yellow"/>
          <w:lang w:bidi="ar-SA"/>
        </w:rPr>
      </w:pPr>
      <w:r>
        <w:rPr>
          <w:rFonts w:eastAsia="Times New Roman" w:cs="PT Astra Serif"/>
          <w:kern w:val="0"/>
          <w:szCs w:val="28"/>
          <w:highlight w:val="yellow"/>
          <w:lang w:eastAsia="ru-RU" w:bidi="ar-SA"/>
        </w:rPr>
        <w:t>Приложение N 4</w:t>
      </w:r>
    </w:p>
    <w:p>
      <w:pPr>
        <w:pStyle w:val="Normal"/>
        <w:widowControl w:val="false"/>
        <w:suppressAutoHyphens w:val="false"/>
        <w:ind w:left="10620" w:hanging="0"/>
        <w:rPr>
          <w:rFonts w:eastAsia="Times New Roman" w:cs="Times New Roman"/>
          <w:kern w:val="0"/>
          <w:szCs w:val="28"/>
          <w:highlight w:val="yellow"/>
          <w:lang w:bidi="ar-SA"/>
        </w:rPr>
      </w:pPr>
      <w:r>
        <w:rPr>
          <w:rFonts w:eastAsia="Times New Roman" w:cs="PT Astra Serif"/>
          <w:kern w:val="0"/>
          <w:szCs w:val="28"/>
          <w:highlight w:val="yellow"/>
          <w:lang w:eastAsia="ru-RU" w:bidi="ar-SA"/>
        </w:rPr>
        <w:t>к муниципальной программе</w:t>
      </w:r>
    </w:p>
    <w:p>
      <w:pPr>
        <w:pStyle w:val="Normal"/>
        <w:jc w:val="right"/>
        <w:rPr>
          <w:rFonts w:eastAsia="Times New Roman" w:cs="PT Astra Serif"/>
          <w:kern w:val="0"/>
          <w:szCs w:val="28"/>
          <w:highlight w:val="yellow"/>
          <w:lang w:eastAsia="ru-RU" w:bidi="ar-SA"/>
        </w:rPr>
      </w:pPr>
      <w:r>
        <w:rPr>
          <w:rFonts w:eastAsia="Times New Roman" w:cs="PT Astra Serif"/>
          <w:kern w:val="0"/>
          <w:szCs w:val="28"/>
          <w:highlight w:val="yellow"/>
          <w:lang w:eastAsia="ru-RU" w:bidi="ar-SA"/>
        </w:rPr>
      </w:r>
    </w:p>
    <w:p>
      <w:pPr>
        <w:pStyle w:val="Normal"/>
        <w:widowControl w:val="false"/>
        <w:jc w:val="center"/>
        <w:rPr>
          <w:rFonts w:eastAsia="Times New Roman" w:cs="Courier New"/>
          <w:kern w:val="0"/>
          <w:szCs w:val="28"/>
          <w:highlight w:val="yellow"/>
          <w:lang w:bidi="ar-SA"/>
        </w:rPr>
      </w:pPr>
      <w:bookmarkStart w:id="1" w:name="P1151"/>
      <w:bookmarkEnd w:id="1"/>
      <w:r>
        <w:rPr>
          <w:rFonts w:eastAsia="Times New Roman" w:cs="PT Astra Serif"/>
          <w:b/>
          <w:kern w:val="0"/>
          <w:szCs w:val="28"/>
          <w:highlight w:val="yellow"/>
          <w:lang w:bidi="ar-SA"/>
        </w:rPr>
        <w:t>ПЛАН ДОСТИЖЕНИЯ</w:t>
      </w:r>
    </w:p>
    <w:p>
      <w:pPr>
        <w:pStyle w:val="Normal"/>
        <w:widowControl w:val="false"/>
        <w:jc w:val="center"/>
        <w:rPr>
          <w:rFonts w:eastAsia="Times New Roman" w:cs="Courier New"/>
          <w:b/>
          <w:b/>
          <w:kern w:val="0"/>
          <w:szCs w:val="28"/>
          <w:highlight w:val="yellow"/>
          <w:lang w:bidi="ar-SA"/>
        </w:rPr>
      </w:pPr>
      <w:r>
        <w:rPr>
          <w:rFonts w:eastAsia="Times New Roman" w:cs="PT Astra Serif"/>
          <w:b/>
          <w:kern w:val="0"/>
          <w:szCs w:val="28"/>
          <w:highlight w:val="yellow"/>
          <w:lang w:bidi="ar-SA"/>
        </w:rPr>
        <w:t xml:space="preserve">значений показателей муниципальной программы </w:t>
      </w:r>
      <w:r>
        <w:rPr>
          <w:rFonts w:eastAsia="Times New Roman" w:cs="PT Astra Serif"/>
          <w:b/>
          <w:kern w:val="0"/>
          <w:szCs w:val="28"/>
          <w:highlight w:val="yellow"/>
          <w:lang w:eastAsia="ru-RU" w:bidi="ar-SA"/>
        </w:rPr>
        <w:t xml:space="preserve">«Содержание и развитие системы образования  </w:t>
      </w:r>
    </w:p>
    <w:p>
      <w:pPr>
        <w:pStyle w:val="Normal"/>
        <w:widowControl w:val="false"/>
        <w:jc w:val="center"/>
        <w:textAlignment w:val="baseline"/>
        <w:rPr>
          <w:rFonts w:eastAsia="Times New Roman" w:cs="Times New Roman"/>
          <w:b/>
          <w:b/>
          <w:kern w:val="0"/>
          <w:szCs w:val="28"/>
          <w:lang w:bidi="ar-SA"/>
        </w:rPr>
      </w:pPr>
      <w:r>
        <w:rPr>
          <w:rFonts w:eastAsia="Times New Roman" w:cs="PT Astra Serif"/>
          <w:b/>
          <w:bCs/>
          <w:szCs w:val="28"/>
          <w:highlight w:val="yellow"/>
          <w:lang w:eastAsia="ru-RU"/>
        </w:rPr>
        <w:t>муниципального образования «Тереньгульский район» Ульяновской области»</w:t>
      </w:r>
    </w:p>
    <w:p>
      <w:pPr>
        <w:pStyle w:val="Normal"/>
        <w:widowControl w:val="false"/>
        <w:jc w:val="center"/>
        <w:rPr>
          <w:rFonts w:eastAsia="Times New Roman" w:cs="PT Astra Serif"/>
          <w:b/>
          <w:b/>
          <w:kern w:val="0"/>
          <w:sz w:val="22"/>
          <w:szCs w:val="22"/>
          <w:lang w:eastAsia="ru-RU" w:bidi="ar-SA"/>
        </w:rPr>
      </w:pPr>
      <w:r>
        <w:rPr>
          <w:rFonts w:eastAsia="Times New Roman" w:cs="PT Astra Serif"/>
          <w:b/>
          <w:kern w:val="0"/>
          <w:sz w:val="22"/>
          <w:szCs w:val="22"/>
          <w:lang w:eastAsia="ru-RU" w:bidi="ar-SA"/>
        </w:rPr>
      </w:r>
    </w:p>
    <w:tbl>
      <w:tblPr>
        <w:tblW w:w="14817" w:type="dxa"/>
        <w:jc w:val="left"/>
        <w:tblInd w:w="-85" w:type="dxa"/>
        <w:tblLayout w:type="fixed"/>
        <w:tblCellMar>
          <w:top w:w="0" w:type="dxa"/>
          <w:left w:w="108" w:type="dxa"/>
          <w:bottom w:w="0" w:type="dxa"/>
          <w:right w:w="108" w:type="dxa"/>
        </w:tblCellMar>
        <w:tblLook w:val="0000"/>
      </w:tblPr>
      <w:tblGrid>
        <w:gridCol w:w="619"/>
        <w:gridCol w:w="4261"/>
        <w:gridCol w:w="756"/>
        <w:gridCol w:w="1360"/>
        <w:gridCol w:w="1332"/>
        <w:gridCol w:w="1298"/>
        <w:gridCol w:w="1300"/>
        <w:gridCol w:w="1298"/>
        <w:gridCol w:w="2591"/>
      </w:tblGrid>
      <w:tr>
        <w:trPr>
          <w:trHeight w:val="658" w:hRule="atLeast"/>
        </w:trPr>
        <w:tc>
          <w:tcPr>
            <w:tcW w:w="619"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w:t>
            </w:r>
            <w:r>
              <w:rPr>
                <w:rFonts w:eastAsia="Times New Roman" w:cs="Times New Roman"/>
                <w:sz w:val="22"/>
                <w:szCs w:val="22"/>
              </w:rPr>
              <w:t xml:space="preserve"> </w:t>
            </w:r>
            <w:r>
              <w:rPr>
                <w:rFonts w:eastAsia="Calibri" w:cs="Times New Roman"/>
                <w:sz w:val="22"/>
                <w:szCs w:val="22"/>
              </w:rPr>
              <w:t>п/п</w:t>
            </w:r>
          </w:p>
        </w:tc>
        <w:tc>
          <w:tcPr>
            <w:tcW w:w="426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Наименование показателя</w:t>
            </w:r>
          </w:p>
        </w:tc>
        <w:tc>
          <w:tcPr>
            <w:tcW w:w="756"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Уровень показателя</w:t>
            </w:r>
          </w:p>
        </w:tc>
        <w:tc>
          <w:tcPr>
            <w:tcW w:w="136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Единица измерения значения показателя (по ОКЕИ)</w:t>
            </w:r>
          </w:p>
        </w:tc>
        <w:tc>
          <w:tcPr>
            <w:tcW w:w="5228" w:type="dxa"/>
            <w:gridSpan w:val="4"/>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Плановые значения показателя по кварталам</w:t>
            </w:r>
          </w:p>
        </w:tc>
        <w:tc>
          <w:tcPr>
            <w:tcW w:w="25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По состоянию на последнее число года (указывается год)</w:t>
            </w:r>
          </w:p>
        </w:tc>
      </w:tr>
      <w:tr>
        <w:trPr>
          <w:trHeight w:val="657" w:hRule="atLeast"/>
        </w:trPr>
        <w:tc>
          <w:tcPr>
            <w:tcW w:w="61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lang w:val="en-US"/>
              </w:rPr>
              <w:t>I</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lang w:val="en-US"/>
              </w:rPr>
              <w:t>II</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lang w:val="en-US"/>
              </w:rPr>
              <w:t>III</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lang w:val="en-US"/>
              </w:rPr>
              <w:t>IV</w:t>
            </w:r>
          </w:p>
        </w:tc>
        <w:tc>
          <w:tcPr>
            <w:tcW w:w="25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r>
      <w:tr>
        <w:trPr/>
        <w:tc>
          <w:tcPr>
            <w:tcW w:w="61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1</w:t>
            </w:r>
          </w:p>
        </w:tc>
        <w:tc>
          <w:tcPr>
            <w:tcW w:w="426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2</w:t>
            </w:r>
          </w:p>
        </w:tc>
        <w:tc>
          <w:tcPr>
            <w:tcW w:w="7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3</w:t>
            </w:r>
          </w:p>
        </w:tc>
        <w:tc>
          <w:tcPr>
            <w:tcW w:w="136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4</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6</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7</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9</w:t>
            </w:r>
          </w:p>
        </w:tc>
      </w:tr>
      <w:tr>
        <w:trPr/>
        <w:tc>
          <w:tcPr>
            <w:tcW w:w="14815"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sz w:val="22"/>
                <w:szCs w:val="22"/>
              </w:rPr>
              <w:t>Цель МП</w:t>
            </w:r>
            <w:r>
              <w:rPr>
                <w:rFonts w:eastAsia="Calibri" w:cs="PT Astra Serif"/>
                <w:sz w:val="22"/>
                <w:szCs w:val="22"/>
              </w:rPr>
              <w:t xml:space="preserve">: </w:t>
            </w:r>
            <w:r>
              <w:rPr>
                <w:rFonts w:cs="Times New Roman"/>
                <w:sz w:val="22"/>
                <w:szCs w:val="22"/>
                <w:shd w:fill="FFFFFF" w:val="clear"/>
              </w:rPr>
              <w:t>Комплексное и эффективное развитие системы образования в Тереньгульском районе, обеспечивающей повышение качества образования и удовлетворения потребности стратегически важных отраслей в квалифицированных кадрах</w:t>
            </w:r>
          </w:p>
        </w:tc>
      </w:tr>
      <w:tr>
        <w:trPr>
          <w:trHeight w:val="115" w:hRule="atLeast"/>
        </w:trPr>
        <w:tc>
          <w:tcPr>
            <w:tcW w:w="61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PT Astra Serif"/>
                <w:sz w:val="22"/>
                <w:szCs w:val="22"/>
              </w:rPr>
              <w:t>1.</w:t>
            </w:r>
          </w:p>
        </w:tc>
        <w:tc>
          <w:tcPr>
            <w:tcW w:w="4261"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rPr>
                <w:rFonts w:eastAsia="Times New Roman" w:cs="Calibri"/>
                <w:kern w:val="0"/>
                <w:sz w:val="22"/>
                <w:lang w:bidi="ar-SA"/>
              </w:rPr>
            </w:pPr>
            <w:r>
              <w:rPr>
                <w:sz w:val="22"/>
                <w:szCs w:val="22"/>
              </w:rPr>
              <w:t>Качество образования</w:t>
            </w:r>
          </w:p>
        </w:tc>
        <w:tc>
          <w:tcPr>
            <w:tcW w:w="75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Times New Roman"/>
                <w:sz w:val="22"/>
                <w:szCs w:val="22"/>
              </w:rPr>
              <w:t>МП</w:t>
            </w:r>
          </w:p>
        </w:tc>
        <w:tc>
          <w:tcPr>
            <w:tcW w:w="136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Times New Roman"/>
                <w:sz w:val="22"/>
                <w:szCs w:val="22"/>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94"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52,7</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52,8</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52,8</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134"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53,2</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53,2</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70"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53,7</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53,7</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84"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54,0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54,5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54,5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55,0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186"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55,0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55,5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55,5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60,0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165" w:hRule="atLeast"/>
        </w:trPr>
        <w:tc>
          <w:tcPr>
            <w:tcW w:w="61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PT Astra Serif"/>
                <w:sz w:val="22"/>
                <w:szCs w:val="22"/>
              </w:rPr>
              <w:t>2.</w:t>
            </w:r>
          </w:p>
        </w:tc>
        <w:tc>
          <w:tcPr>
            <w:tcW w:w="4261"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rPr>
                <w:rFonts w:cs="Times New Roman"/>
                <w:sz w:val="22"/>
              </w:rPr>
            </w:pPr>
            <w:r>
              <w:rPr>
                <w:sz w:val="22"/>
                <w:szCs w:val="22"/>
              </w:rPr>
              <w:t>Количество проведенных мероприятий</w:t>
            </w:r>
          </w:p>
        </w:tc>
        <w:tc>
          <w:tcPr>
            <w:tcW w:w="75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Times New Roman" w:cs="Times New Roman"/>
                <w:sz w:val="22"/>
                <w:szCs w:val="22"/>
              </w:rPr>
              <w:t>МП</w:t>
            </w:r>
          </w:p>
        </w:tc>
        <w:tc>
          <w:tcPr>
            <w:tcW w:w="136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Times New Roman"/>
                <w:sz w:val="22"/>
                <w:szCs w:val="22"/>
              </w:rPr>
              <w:t>Ед.</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16</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32</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48</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67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132"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17</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34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51</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72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25"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18</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36</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77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126"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20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40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60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80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135"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21</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42</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64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83</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141"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22</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44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70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85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106" w:hRule="atLeast"/>
        </w:trPr>
        <w:tc>
          <w:tcPr>
            <w:tcW w:w="61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PT Astra Serif"/>
                <w:sz w:val="22"/>
                <w:szCs w:val="22"/>
              </w:rPr>
              <w:t>3.</w:t>
            </w:r>
          </w:p>
        </w:tc>
        <w:tc>
          <w:tcPr>
            <w:tcW w:w="4261"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rPr>
                <w:rFonts w:eastAsia="Times New Roman" w:cs="Times New Roman"/>
                <w:kern w:val="0"/>
                <w:sz w:val="22"/>
                <w:lang w:bidi="ar-SA"/>
              </w:rPr>
            </w:pPr>
            <w:r>
              <w:rPr>
                <w:sz w:val="22"/>
                <w:szCs w:val="22"/>
              </w:rPr>
              <w:t>Выполнение годового плана по количеству проведенных мероприятий</w:t>
            </w:r>
          </w:p>
        </w:tc>
        <w:tc>
          <w:tcPr>
            <w:tcW w:w="75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Times New Roman" w:cs="Times New Roman"/>
                <w:sz w:val="22"/>
                <w:szCs w:val="22"/>
              </w:rPr>
              <w:t>МП</w:t>
            </w:r>
          </w:p>
        </w:tc>
        <w:tc>
          <w:tcPr>
            <w:tcW w:w="136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Times New Roman"/>
                <w:sz w:val="22"/>
                <w:szCs w:val="22"/>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145"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144"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123"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102"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4.</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ind w:left="43" w:hanging="0"/>
              <w:rPr>
                <w:rStyle w:val="28"/>
                <w:rFonts w:ascii="PT Astra Serif" w:hAnsi="PT Astra Serif"/>
                <w:b w:val="false"/>
                <w:b w:val="false"/>
                <w:sz w:val="22"/>
                <w:szCs w:val="22"/>
              </w:rPr>
            </w:pPr>
            <w:r>
              <w:rPr>
                <w:sz w:val="22"/>
                <w:szCs w:val="22"/>
              </w:rPr>
              <w:t>Разработка районного перспективного плана-графика по оснащению учреждений необходимым оборудованием (в соответствии с требованиями правил пожарной безопасности)</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6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5.</w:t>
            </w:r>
          </w:p>
        </w:tc>
        <w:tc>
          <w:tcPr>
            <w:tcW w:w="4261" w:type="dxa"/>
            <w:vMerge w:val="restart"/>
            <w:tcBorders>
              <w:top w:val="single" w:sz="4" w:space="0" w:color="000000"/>
              <w:left w:val="single" w:sz="4" w:space="0" w:color="000000"/>
            </w:tcBorders>
            <w:shd w:color="auto" w:fill="auto" w:val="clear"/>
            <w:vAlign w:val="center"/>
          </w:tcPr>
          <w:p>
            <w:pPr>
              <w:pStyle w:val="ConsPlusNormal1"/>
              <w:widowControl w:val="false"/>
              <w:rPr>
                <w:rFonts w:ascii="PT Astra Serif" w:hAnsi="PT Astra Serif" w:cs="Times New Roman"/>
              </w:rPr>
            </w:pPr>
            <w:r>
              <w:rPr>
                <w:rFonts w:ascii="PT Astra Serif" w:hAnsi="PT Astra Serif"/>
              </w:rPr>
              <w:t>Создание условий для повышения пожарной безопасности</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63</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73</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73</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6.</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szCs w:val="22"/>
              </w:rPr>
              <w:t>Удельный вес зданий общеобразовательных учреждений, требующих капитального ремонта, в общей численности зданий общеобразовательных учреждений</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83</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83</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7.</w:t>
            </w:r>
          </w:p>
        </w:tc>
        <w:tc>
          <w:tcPr>
            <w:tcW w:w="4261" w:type="dxa"/>
            <w:vMerge w:val="restart"/>
            <w:tcBorders>
              <w:top w:val="single" w:sz="4" w:space="0" w:color="000000"/>
              <w:left w:val="single" w:sz="4" w:space="0" w:color="000000"/>
            </w:tcBorders>
            <w:shd w:color="auto" w:fill="auto" w:val="clear"/>
            <w:vAlign w:val="center"/>
          </w:tcPr>
          <w:p>
            <w:pPr>
              <w:pStyle w:val="ConsPlusNormal1"/>
              <w:widowControl w:val="false"/>
              <w:rPr>
                <w:rStyle w:val="28"/>
                <w:rFonts w:ascii="PT Astra Serif" w:hAnsi="PT Astra Serif"/>
                <w:b w:val="false"/>
                <w:b w:val="false"/>
                <w:sz w:val="22"/>
                <w:szCs w:val="22"/>
              </w:rPr>
            </w:pPr>
            <w:r>
              <w:rPr>
                <w:rStyle w:val="28"/>
                <w:rFonts w:ascii="PT Astra Serif" w:hAnsi="PT Astra Serif"/>
                <w:b w:val="false"/>
                <w:sz w:val="22"/>
                <w:szCs w:val="22"/>
              </w:rPr>
              <w:t>Доля детей в возрасте от 5 до 18 лет, охваченных дополни</w:t>
              <w:softHyphen/>
              <w:t>тельным образованием</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Style w:val="28"/>
                <w:rFonts w:ascii="PT Astra Serif" w:hAnsi="PT Astra Serif"/>
                <w:b w:val="false"/>
                <w:b w:val="false"/>
                <w:sz w:val="22"/>
                <w:szCs w:val="22"/>
              </w:rPr>
            </w:pPr>
            <w:r>
              <w:rPr>
                <w:rFonts w:ascii="PT Astra Serif" w:hAnsi="PT Astra Serif"/>
                <w:b w:val="false"/>
                <w:sz w:val="22"/>
                <w:szCs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Style w:val="28"/>
                <w:rFonts w:ascii="PT Astra Serif" w:hAnsi="PT Astra Serif"/>
                <w:b w:val="false"/>
                <w:b w:val="false"/>
                <w:sz w:val="22"/>
                <w:szCs w:val="22"/>
              </w:rPr>
            </w:pPr>
            <w:r>
              <w:rPr>
                <w:rFonts w:ascii="PT Astra Serif" w:hAnsi="PT Astra Serif"/>
                <w:b w:val="false"/>
                <w:sz w:val="22"/>
                <w:szCs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Style w:val="28"/>
                <w:rFonts w:ascii="PT Astra Serif" w:hAnsi="PT Astra Serif"/>
                <w:b w:val="false"/>
                <w:b w:val="false"/>
                <w:sz w:val="22"/>
                <w:szCs w:val="22"/>
              </w:rPr>
            </w:pPr>
            <w:r>
              <w:rPr>
                <w:rFonts w:ascii="PT Astra Serif" w:hAnsi="PT Astra Serif"/>
                <w:b w:val="false"/>
                <w:sz w:val="22"/>
                <w:szCs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Style w:val="28"/>
                <w:rFonts w:ascii="PT Astra Serif" w:hAnsi="PT Astra Serif"/>
                <w:b w:val="false"/>
                <w:b w:val="false"/>
                <w:sz w:val="22"/>
                <w:szCs w:val="22"/>
              </w:rPr>
            </w:pPr>
            <w:r>
              <w:rPr>
                <w:rFonts w:ascii="PT Astra Serif" w:hAnsi="PT Astra Serif"/>
                <w:b w:val="false"/>
                <w:sz w:val="22"/>
                <w:szCs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ConsPlusNormal1"/>
              <w:widowControl w:val="false"/>
              <w:rPr>
                <w:rStyle w:val="28"/>
                <w:rFonts w:ascii="PT Astra Serif" w:hAnsi="PT Astra Serif"/>
                <w:b w:val="false"/>
                <w:b w:val="false"/>
                <w:sz w:val="22"/>
                <w:szCs w:val="22"/>
              </w:rPr>
            </w:pPr>
            <w:r>
              <w:rPr>
                <w:rFonts w:ascii="PT Astra Serif" w:hAnsi="PT Astra Serif"/>
                <w:b w:val="false"/>
                <w:sz w:val="22"/>
                <w:szCs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8.</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rPr>
                <w:sz w:val="22"/>
              </w:rPr>
            </w:pPr>
            <w:r>
              <w:rPr>
                <w:rStyle w:val="28"/>
                <w:b w:val="false"/>
                <w:sz w:val="22"/>
                <w:szCs w:val="22"/>
              </w:rPr>
              <w:t>Формирование эффективной системы выявления, поддержки и развития способностей и та</w:t>
              <w:softHyphen/>
              <w:t>лантов у детей и молодёжи, основанной на принципах справедливости, всеобщности и направленной на самоопреде</w:t>
              <w:softHyphen/>
              <w:t>ление и профессиональную ориентацию всех обучающихся</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rStyle w:val="28"/>
                <w:rFonts w:ascii="PT Astra Serif" w:hAnsi="PT Astra Serif"/>
                <w:b w:val="false"/>
                <w:b w:val="false"/>
                <w:sz w:val="22"/>
                <w:szCs w:val="22"/>
              </w:rPr>
            </w:pPr>
            <w:r>
              <w:rPr>
                <w:b w:val="false"/>
                <w:sz w:val="22"/>
                <w:szCs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rStyle w:val="28"/>
                <w:rFonts w:ascii="PT Astra Serif" w:hAnsi="PT Astra Serif"/>
                <w:b w:val="false"/>
                <w:b w:val="false"/>
                <w:sz w:val="22"/>
                <w:szCs w:val="22"/>
              </w:rPr>
            </w:pPr>
            <w:r>
              <w:rPr>
                <w:b w:val="false"/>
                <w:sz w:val="22"/>
                <w:szCs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rStyle w:val="28"/>
                <w:rFonts w:ascii="PT Astra Serif" w:hAnsi="PT Astra Serif"/>
                <w:b w:val="false"/>
                <w:b w:val="false"/>
                <w:sz w:val="22"/>
                <w:szCs w:val="22"/>
              </w:rPr>
            </w:pPr>
            <w:r>
              <w:rPr>
                <w:b w:val="false"/>
                <w:sz w:val="22"/>
                <w:szCs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rStyle w:val="28"/>
                <w:rFonts w:ascii="PT Astra Serif" w:hAnsi="PT Astra Serif"/>
                <w:b w:val="false"/>
                <w:b w:val="false"/>
                <w:sz w:val="22"/>
                <w:szCs w:val="22"/>
              </w:rPr>
            </w:pPr>
            <w:r>
              <w:rPr>
                <w:b w:val="false"/>
                <w:sz w:val="22"/>
                <w:szCs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rPr>
                <w:rStyle w:val="28"/>
                <w:rFonts w:ascii="PT Astra Serif" w:hAnsi="PT Astra Serif"/>
                <w:b w:val="false"/>
                <w:b w:val="false"/>
                <w:sz w:val="22"/>
                <w:szCs w:val="22"/>
              </w:rPr>
            </w:pPr>
            <w:r>
              <w:rPr>
                <w:b w:val="false"/>
                <w:sz w:val="22"/>
                <w:szCs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9.</w:t>
            </w:r>
          </w:p>
        </w:tc>
        <w:tc>
          <w:tcPr>
            <w:tcW w:w="42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rPr>
                <w:rFonts w:cs="Times New Roman"/>
                <w:sz w:val="22"/>
              </w:rPr>
            </w:pPr>
            <w:r>
              <w:rPr>
                <w:sz w:val="22"/>
                <w:szCs w:val="22"/>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tc>
        <w:tc>
          <w:tcPr>
            <w:tcW w:w="7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10.</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rPr>
                <w:rStyle w:val="28"/>
                <w:rFonts w:ascii="PT Astra Serif" w:hAnsi="PT Astra Serif"/>
                <w:b w:val="false"/>
                <w:b w:val="false"/>
                <w:sz w:val="22"/>
                <w:szCs w:val="22"/>
              </w:rPr>
            </w:pPr>
            <w:r>
              <w:rPr>
                <w:sz w:val="22"/>
                <w:szCs w:val="22"/>
              </w:rPr>
              <w:t>Доля обучающихся 10-11 классов по профилю</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11.</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szCs w:val="22"/>
              </w:rPr>
              <w:t>Удельный вес педагогических работников с высшим образованием в общей численности педагогических работников</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12.</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rPr>
                <w:rStyle w:val="28"/>
                <w:rFonts w:ascii="PT Astra Serif" w:hAnsi="PT Astra Serif"/>
                <w:b w:val="false"/>
                <w:b w:val="false"/>
                <w:sz w:val="22"/>
                <w:szCs w:val="22"/>
              </w:rPr>
            </w:pPr>
            <w:r>
              <w:rPr>
                <w:sz w:val="22"/>
                <w:szCs w:val="22"/>
              </w:rPr>
              <w:t>Удельный вес численности педагогических работников в возрасте 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16,3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16,3</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16.6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18,3</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13.</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rPr>
                <w:rStyle w:val="28"/>
                <w:rFonts w:ascii="PT Astra Serif" w:hAnsi="PT Astra Serif"/>
                <w:b w:val="false"/>
                <w:b w:val="false"/>
                <w:sz w:val="22"/>
                <w:szCs w:val="22"/>
              </w:rPr>
            </w:pPr>
            <w:r>
              <w:rPr>
                <w:rFonts w:cs="Times New Roman"/>
                <w:sz w:val="22"/>
                <w:szCs w:val="22"/>
              </w:rPr>
              <w:t>Доступность дошкольного образования для детей в возрасте от 1,5 до 3 лет</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rFonts w:cs="Times New Roman"/>
                <w:sz w:val="22"/>
              </w:rPr>
            </w:pPr>
            <w:r>
              <w:rPr>
                <w:rFonts w:cs="Times New Roman"/>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rFonts w:cs="Times New Roman"/>
                <w:sz w:val="22"/>
              </w:rPr>
            </w:pPr>
            <w:r>
              <w:rPr>
                <w:rFonts w:cs="Times New Roman"/>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rFonts w:cs="Times New Roman"/>
                <w:sz w:val="22"/>
              </w:rPr>
            </w:pPr>
            <w:r>
              <w:rPr>
                <w:rFonts w:cs="Times New Roman"/>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rFonts w:cs="Times New Roman"/>
                <w:sz w:val="22"/>
              </w:rPr>
            </w:pPr>
            <w:r>
              <w:rPr>
                <w:rFonts w:cs="Times New Roman"/>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rPr>
                <w:rFonts w:cs="Times New Roman"/>
                <w:sz w:val="22"/>
              </w:rPr>
            </w:pPr>
            <w:r>
              <w:rPr>
                <w:rFonts w:cs="Times New Roman"/>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14.</w:t>
            </w:r>
          </w:p>
        </w:tc>
        <w:tc>
          <w:tcPr>
            <w:tcW w:w="42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Style w:val="28"/>
                <w:rFonts w:ascii="PT Astra Serif" w:hAnsi="PT Astra Serif"/>
                <w:b w:val="false"/>
                <w:b w:val="false"/>
                <w:sz w:val="22"/>
                <w:szCs w:val="22"/>
              </w:rPr>
            </w:pPr>
            <w:r>
              <w:rPr>
                <w:rFonts w:cs="Times New Roman" w:ascii="PT Astra Serif" w:hAnsi="PT Astra Serif"/>
              </w:rPr>
              <w:t>Доступность дошкольного образования для детей в возрасте от 3 до 7 лет</w:t>
            </w:r>
          </w:p>
        </w:tc>
        <w:tc>
          <w:tcPr>
            <w:tcW w:w="7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cs="Times New Roman"/>
              </w:rPr>
            </w:pPr>
            <w:r>
              <w:rPr>
                <w:rFonts w:cs="Times New Roman" w:ascii="PT Astra Serif" w:hAnsi="PT Astra Serif"/>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cs="Times New Roman"/>
              </w:rPr>
            </w:pPr>
            <w:r>
              <w:rPr>
                <w:rFonts w:cs="Times New Roman" w:ascii="PT Astra Serif" w:hAnsi="PT Astra Serif"/>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cs="Times New Roman"/>
              </w:rPr>
            </w:pPr>
            <w:r>
              <w:rPr>
                <w:rFonts w:cs="Times New Roman" w:ascii="PT Astra Serif" w:hAnsi="PT Astra Serif"/>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cs="Times New Roman"/>
              </w:rPr>
            </w:pPr>
            <w:r>
              <w:rPr>
                <w:rFonts w:cs="Times New Roman" w:ascii="PT Astra Serif" w:hAnsi="PT Astra Serif"/>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cs="Times New Roman"/>
              </w:rPr>
            </w:pPr>
            <w:r>
              <w:rPr>
                <w:rFonts w:cs="Times New Roman" w:ascii="PT Astra Serif" w:hAnsi="PT Astra Serif"/>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15.</w:t>
            </w:r>
          </w:p>
        </w:tc>
        <w:tc>
          <w:tcPr>
            <w:tcW w:w="4261" w:type="dxa"/>
            <w:vMerge w:val="restart"/>
            <w:tcBorders>
              <w:top w:val="single" w:sz="4" w:space="0" w:color="000000"/>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Style w:val="Strong"/>
                <w:rFonts w:cs="Times New Roman" w:ascii="PT Astra Serif" w:hAnsi="PT Astra Serif"/>
                <w:b w:val="false"/>
                <w:sz w:val="22"/>
                <w:szCs w:val="22"/>
              </w:rPr>
              <w:t xml:space="preserve">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w:t>
            </w:r>
            <w:r>
              <w:rPr>
                <w:rStyle w:val="Strong"/>
                <w:rFonts w:ascii="PT Astra Serif" w:hAnsi="PT Astra Serif"/>
                <w:b w:val="false"/>
                <w:sz w:val="22"/>
                <w:szCs w:val="22"/>
              </w:rPr>
              <w:t>дети участников СВО и дети погибших участников СВО</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6,1</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6,3</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16.</w:t>
            </w:r>
          </w:p>
        </w:tc>
        <w:tc>
          <w:tcPr>
            <w:tcW w:w="4261" w:type="dxa"/>
            <w:vMerge w:val="restart"/>
            <w:tcBorders>
              <w:top w:val="single" w:sz="4" w:space="0" w:color="000000"/>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ascii="PT Astra Serif" w:hAnsi="PT Astra Serif"/>
                <w:sz w:val="22"/>
                <w:szCs w:val="22"/>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17.</w:t>
            </w:r>
          </w:p>
        </w:tc>
        <w:tc>
          <w:tcPr>
            <w:tcW w:w="4261" w:type="dxa"/>
            <w:vMerge w:val="restart"/>
            <w:tcBorders>
              <w:top w:val="single" w:sz="4" w:space="0" w:color="000000"/>
              <w:left w:val="single" w:sz="4" w:space="0" w:color="000000"/>
            </w:tcBorders>
            <w:shd w:color="auto" w:fill="auto" w:val="clear"/>
            <w:vAlign w:val="cente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szCs w:val="22"/>
                <w:lang w:eastAsia="ru-RU"/>
              </w:rPr>
              <w:t>Доля оздоровившихся детей</w:t>
            </w:r>
            <w:r>
              <w:rPr>
                <w:rStyle w:val="Strong"/>
                <w:rFonts w:cs="Times New Roman" w:ascii="PT Astra Serif" w:hAnsi="PT Astra Serif"/>
                <w:b w:val="false"/>
                <w:sz w:val="22"/>
                <w:szCs w:val="22"/>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66</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71</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73</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74</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18.</w:t>
            </w:r>
          </w:p>
        </w:tc>
        <w:tc>
          <w:tcPr>
            <w:tcW w:w="42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88" w:hanging="0"/>
              <w:rPr>
                <w:sz w:val="22"/>
                <w:lang w:eastAsia="ar-SA"/>
              </w:rPr>
            </w:pPr>
            <w:r>
              <w:rPr>
                <w:sz w:val="22"/>
                <w:szCs w:val="22"/>
              </w:rPr>
              <w:t>Охват обучающихся 1-11 классов всеми видами питания</w:t>
            </w:r>
          </w:p>
        </w:tc>
        <w:tc>
          <w:tcPr>
            <w:tcW w:w="7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88" w:hanging="0"/>
              <w:rPr>
                <w:sz w:val="22"/>
              </w:rPr>
            </w:pPr>
            <w:r>
              <w:rPr>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88" w:hanging="0"/>
              <w:rPr>
                <w:sz w:val="22"/>
              </w:rPr>
            </w:pPr>
            <w:r>
              <w:rPr>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88" w:hanging="0"/>
              <w:rPr>
                <w:sz w:val="22"/>
              </w:rPr>
            </w:pPr>
            <w:r>
              <w:rPr>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88" w:hanging="0"/>
              <w:rPr>
                <w:sz w:val="22"/>
              </w:rPr>
            </w:pPr>
            <w:r>
              <w:rPr>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88" w:hanging="0"/>
              <w:rPr>
                <w:sz w:val="22"/>
              </w:rPr>
            </w:pPr>
            <w:r>
              <w:rPr>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19.</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rPr>
                <w:sz w:val="22"/>
                <w:lang w:eastAsia="ar-SA"/>
              </w:rPr>
            </w:pPr>
            <w:r>
              <w:rPr>
                <w:sz w:val="22"/>
                <w:szCs w:val="22"/>
              </w:rPr>
              <w:t>Количество мероприятий проведенные классными руководителями</w:t>
            </w:r>
            <w:r>
              <w:rPr>
                <w:bCs/>
                <w:spacing w:val="-4"/>
                <w:sz w:val="22"/>
                <w:szCs w:val="22"/>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Ед.</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ind w:firstLine="5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ind w:firstLine="5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ind w:firstLine="5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ind w:firstLine="5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19</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ind w:firstLine="52"/>
              <w:rPr>
                <w:sz w:val="22"/>
              </w:rPr>
            </w:pPr>
            <w:r>
              <w:rPr>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20.</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ind w:left="43" w:hanging="0"/>
              <w:rPr>
                <w:sz w:val="22"/>
                <w:lang w:eastAsia="ar-SA"/>
              </w:rPr>
            </w:pPr>
            <w:r>
              <w:rPr>
                <w:sz w:val="22"/>
                <w:szCs w:val="22"/>
              </w:rPr>
              <w:t>Доля обучающихся 10-х(11-х) и 11-х (12-х) классов получающих выплату стипендий от общего количества обучающихся 10-х(11-х) и 11-х (12-х) классов</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11,0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21.</w:t>
            </w:r>
          </w:p>
        </w:tc>
        <w:tc>
          <w:tcPr>
            <w:tcW w:w="4261" w:type="dxa"/>
            <w:vMerge w:val="restart"/>
            <w:tcBorders>
              <w:top w:val="single" w:sz="4" w:space="0" w:color="000000"/>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Style w:val="Strong"/>
                <w:rFonts w:cs="Times New Roman" w:ascii="PT Astra Serif" w:hAnsi="PT Astra Serif"/>
                <w:b w:val="false"/>
                <w:sz w:val="22"/>
                <w:szCs w:val="22"/>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22.</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ind w:firstLine="22"/>
              <w:rPr>
                <w:sz w:val="22"/>
                <w:lang w:eastAsia="ar-SA"/>
              </w:rPr>
            </w:pPr>
            <w:r>
              <w:rPr>
                <w:sz w:val="22"/>
                <w:szCs w:val="22"/>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firstLine="22"/>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ind w:firstLine="22"/>
              <w:rPr>
                <w:sz w:val="22"/>
              </w:rPr>
            </w:pPr>
            <w:r>
              <w:rPr>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23.</w:t>
            </w:r>
          </w:p>
        </w:tc>
        <w:tc>
          <w:tcPr>
            <w:tcW w:w="4261" w:type="dxa"/>
            <w:vMerge w:val="restart"/>
            <w:tcBorders>
              <w:top w:val="single" w:sz="4" w:space="0" w:color="000000"/>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Style w:val="Strong"/>
                <w:rFonts w:cs="Times New Roman" w:ascii="PT Astra Serif" w:hAnsi="PT Astra Serif"/>
                <w:b w:val="false"/>
                <w:sz w:val="22"/>
                <w:szCs w:val="22"/>
              </w:rPr>
              <w:t>Доля выпускников, поступивших по целевому обучению в учреждения высшего образования от общей численности выпускников 11 (12) классов</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24.</w:t>
            </w:r>
          </w:p>
        </w:tc>
        <w:tc>
          <w:tcPr>
            <w:tcW w:w="42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Style w:val="Strong"/>
                <w:rFonts w:cs="Times New Roman" w:ascii="PT Astra Serif" w:hAnsi="PT Astra Serif"/>
                <w:b w:val="false"/>
                <w:sz w:val="22"/>
                <w:szCs w:val="22"/>
              </w:rPr>
              <w:t>Молодым специалистам образовательных организаций оказаны меры социальной поддержки, путем предоставления денежных выплат</w:t>
            </w:r>
          </w:p>
        </w:tc>
        <w:tc>
          <w:tcPr>
            <w:tcW w:w="7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Тыс. руб.</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108,2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108,2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25.</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rPr>
                <w:sz w:val="22"/>
                <w:lang w:eastAsia="ar-SA"/>
              </w:rPr>
            </w:pPr>
            <w:r>
              <w:rPr>
                <w:sz w:val="22"/>
                <w:szCs w:val="22"/>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26.</w:t>
            </w:r>
          </w:p>
        </w:tc>
        <w:tc>
          <w:tcPr>
            <w:tcW w:w="4261" w:type="dxa"/>
            <w:vMerge w:val="restart"/>
            <w:tcBorders>
              <w:top w:val="single" w:sz="4" w:space="0" w:color="000000"/>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Style w:val="Strong"/>
                <w:rFonts w:cs="Times New Roman" w:ascii="PT Astra Serif" w:hAnsi="PT Astra Serif"/>
                <w:b w:val="false"/>
                <w:sz w:val="22"/>
                <w:szCs w:val="22"/>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 в форме компенсации затрат в связи с обеспечением получения такого образования</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27.</w:t>
            </w:r>
          </w:p>
        </w:tc>
        <w:tc>
          <w:tcPr>
            <w:tcW w:w="4261" w:type="dxa"/>
            <w:vMerge w:val="restart"/>
            <w:tcBorders>
              <w:top w:val="single" w:sz="4" w:space="0" w:color="000000"/>
              <w:left w:val="single" w:sz="4" w:space="0" w:color="000000"/>
            </w:tcBorders>
            <w:shd w:color="auto" w:fill="auto" w:val="clear"/>
            <w:vAlign w:val="center"/>
          </w:tcPr>
          <w:p>
            <w:pPr>
              <w:pStyle w:val="ConsPlusNormal1"/>
              <w:widowControl w:val="false"/>
              <w:rPr>
                <w:rStyle w:val="28"/>
                <w:rFonts w:ascii="PT Astra Serif" w:hAnsi="PT Astra Serif"/>
                <w:b w:val="false"/>
                <w:b w:val="false"/>
                <w:sz w:val="22"/>
                <w:szCs w:val="22"/>
              </w:rPr>
            </w:pPr>
            <w:r>
              <w:rPr>
                <w:rStyle w:val="Strong"/>
                <w:rFonts w:eastAsia="Arial Unicode MS" w:cs="Times New Roman" w:ascii="PT Astra Serif" w:hAnsi="PT Astra Serif"/>
                <w:b w:val="false"/>
              </w:rPr>
              <w:t>Охват обучающихся с 5 по 11 классы всеми видами питания</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Style w:val="Strong"/>
                <w:rFonts w:ascii="PT Astra Serif" w:hAnsi="PT Astra Serif" w:eastAsia="Arial Unicode MS" w:cs="Times New Roman"/>
                <w:b w:val="false"/>
                <w:b w:val="false"/>
              </w:rPr>
            </w:pPr>
            <w:r>
              <w:rPr>
                <w:rFonts w:eastAsia="Arial Unicode MS" w:cs="Times New Roman" w:ascii="PT Astra Serif" w:hAnsi="PT Astra Serif"/>
                <w:b w:val="false"/>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Style w:val="Strong"/>
                <w:rFonts w:ascii="PT Astra Serif" w:hAnsi="PT Astra Serif" w:eastAsia="Arial Unicode MS" w:cs="Times New Roman"/>
                <w:b w:val="false"/>
                <w:b w:val="false"/>
              </w:rPr>
            </w:pPr>
            <w:r>
              <w:rPr>
                <w:rFonts w:eastAsia="Arial Unicode MS" w:cs="Times New Roman" w:ascii="PT Astra Serif" w:hAnsi="PT Astra Serif"/>
                <w:b w:val="false"/>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Style w:val="Strong"/>
                <w:rFonts w:ascii="PT Astra Serif" w:hAnsi="PT Astra Serif" w:eastAsia="Arial Unicode MS" w:cs="Times New Roman"/>
                <w:b w:val="false"/>
                <w:b w:val="false"/>
              </w:rPr>
            </w:pPr>
            <w:r>
              <w:rPr>
                <w:rFonts w:eastAsia="Arial Unicode MS" w:cs="Times New Roman" w:ascii="PT Astra Serif" w:hAnsi="PT Astra Serif"/>
                <w:b w:val="false"/>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Style w:val="Strong"/>
                <w:rFonts w:ascii="PT Astra Serif" w:hAnsi="PT Astra Serif" w:eastAsia="Arial Unicode MS" w:cs="Times New Roman"/>
                <w:b w:val="false"/>
                <w:b w:val="false"/>
              </w:rPr>
            </w:pPr>
            <w:r>
              <w:rPr>
                <w:rFonts w:eastAsia="Arial Unicode MS" w:cs="Times New Roman" w:ascii="PT Astra Serif" w:hAnsi="PT Astra Serif"/>
                <w:b w:val="false"/>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ConsPlusNormal1"/>
              <w:widowControl w:val="false"/>
              <w:rPr>
                <w:rStyle w:val="Strong"/>
                <w:rFonts w:ascii="PT Astra Serif" w:hAnsi="PT Astra Serif" w:eastAsia="Arial Unicode MS" w:cs="Times New Roman"/>
                <w:b w:val="false"/>
                <w:b w:val="false"/>
              </w:rPr>
            </w:pPr>
            <w:r>
              <w:rPr>
                <w:rFonts w:eastAsia="Arial Unicode MS" w:cs="Times New Roman" w:ascii="PT Astra Serif" w:hAnsi="PT Astra Serif"/>
                <w:b w:val="false"/>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28.</w:t>
            </w:r>
          </w:p>
        </w:tc>
        <w:tc>
          <w:tcPr>
            <w:tcW w:w="4261" w:type="dxa"/>
            <w:vMerge w:val="restart"/>
            <w:tcBorders>
              <w:top w:val="single" w:sz="4" w:space="0" w:color="000000"/>
              <w:left w:val="single" w:sz="4" w:space="0" w:color="000000"/>
            </w:tcBorders>
            <w:shd w:color="auto" w:fill="auto" w:val="clear"/>
            <w:vAlign w:val="center"/>
          </w:tcPr>
          <w:p>
            <w:pPr>
              <w:pStyle w:val="ConsPlusNormal1"/>
              <w:widowControl w:val="false"/>
              <w:rPr>
                <w:rStyle w:val="28"/>
                <w:rFonts w:ascii="PT Astra Serif" w:hAnsi="PT Astra Serif"/>
                <w:b w:val="false"/>
                <w:b w:val="false"/>
                <w:sz w:val="22"/>
                <w:szCs w:val="22"/>
              </w:rPr>
            </w:pPr>
            <w:r>
              <w:rPr>
                <w:rFonts w:ascii="PT Astra Serif" w:hAnsi="PT Astra Serif"/>
              </w:rPr>
              <w:t>Разработка комплексного плана профилактических антитеррористических мероприятий</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29.</w:t>
            </w:r>
          </w:p>
        </w:tc>
        <w:tc>
          <w:tcPr>
            <w:tcW w:w="42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c>
          <w:tcPr>
            <w:tcW w:w="7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Ед.</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rPr>
            </w:pPr>
            <w:r>
              <w:rPr>
                <w:rFonts w:ascii="PT Astra Serif" w:hAnsi="PT Astra Serif"/>
              </w:rPr>
            </w:r>
          </w:p>
        </w:tc>
        <w:tc>
          <w:tcPr>
            <w:tcW w:w="7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30.</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ind w:left="43" w:hanging="0"/>
              <w:rPr>
                <w:sz w:val="22"/>
                <w:lang w:eastAsia="ar-SA"/>
              </w:rPr>
            </w:pPr>
            <w:r>
              <w:rPr>
                <w:sz w:val="22"/>
                <w:szCs w:val="22"/>
              </w:rPr>
              <w:t>Количество приемных семей и семей опекунов, получающих выплаты на содержание ребенка</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Ед.</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39</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39</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39</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39</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41</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41</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31.</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szCs w:val="22"/>
              </w:rPr>
              <w:t>Количество приемных родителей, получающих выплаты вознаграждения</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Ед.</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32</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33</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33</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34</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32.</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ind w:left="43" w:hanging="0"/>
              <w:rPr>
                <w:sz w:val="22"/>
                <w:lang w:eastAsia="ar-SA"/>
              </w:rPr>
            </w:pPr>
            <w:r>
              <w:rPr>
                <w:sz w:val="22"/>
                <w:szCs w:val="22"/>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9"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33.</w:t>
            </w:r>
          </w:p>
        </w:tc>
        <w:tc>
          <w:tcPr>
            <w:tcW w:w="4261" w:type="dxa"/>
            <w:vMerge w:val="restart"/>
            <w:tcBorders>
              <w:top w:val="single" w:sz="4" w:space="0" w:color="000000"/>
              <w:left w:val="single" w:sz="4" w:space="0" w:color="000000"/>
            </w:tcBorders>
            <w:shd w:color="auto" w:fill="auto" w:val="clear"/>
            <w:vAlign w:val="center"/>
          </w:tcPr>
          <w:p>
            <w:pPr>
              <w:pStyle w:val="Normal"/>
              <w:widowControl w:val="false"/>
              <w:tabs>
                <w:tab w:val="clear" w:pos="708"/>
                <w:tab w:val="left" w:pos="11220" w:leader="none"/>
              </w:tabs>
              <w:ind w:left="43" w:hanging="0"/>
              <w:rPr>
                <w:sz w:val="22"/>
              </w:rPr>
            </w:pPr>
            <w:r>
              <w:rPr>
                <w:sz w:val="22"/>
                <w:szCs w:val="22"/>
              </w:rPr>
              <w:t>Обеспечение текущей деятельности</w:t>
            </w:r>
          </w:p>
        </w:tc>
        <w:tc>
          <w:tcPr>
            <w:tcW w:w="756" w:type="dxa"/>
            <w:vMerge w:val="restart"/>
            <w:tcBorders>
              <w:top w:val="single" w:sz="4" w:space="0" w:color="000000"/>
              <w:left w:val="single" w:sz="4" w:space="0" w:color="000000"/>
            </w:tcBorders>
            <w:shd w:color="auto" w:fill="auto" w:val="clear"/>
            <w:vAlign w:val="center"/>
          </w:tcPr>
          <w:p>
            <w:pPr>
              <w:pStyle w:val="Normal"/>
              <w:widowControl w:val="false"/>
              <w:jc w:val="center"/>
              <w:rPr>
                <w:sz w:val="22"/>
              </w:rPr>
            </w:pPr>
            <w:r>
              <w:rPr>
                <w:rFonts w:eastAsia="Calibri" w:cs="Times New Roman"/>
                <w:sz w:val="22"/>
                <w:szCs w:val="22"/>
              </w:rPr>
              <w:t>МП</w:t>
            </w:r>
          </w:p>
        </w:tc>
        <w:tc>
          <w:tcPr>
            <w:tcW w:w="1360"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99</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99</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99</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9"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99</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9"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1"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60"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99</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bl>
    <w:p>
      <w:pPr>
        <w:pStyle w:val="Normal"/>
        <w:widowControl w:val="false"/>
        <w:suppressAutoHyphens w:val="false"/>
        <w:jc w:val="center"/>
        <w:rPr>
          <w:rFonts w:eastAsia="Times New Roman" w:cs="Times New Roman"/>
          <w:b/>
          <w:b/>
          <w:bCs/>
          <w:kern w:val="0"/>
          <w:sz w:val="22"/>
          <w:szCs w:val="22"/>
          <w:lang w:bidi="ar-SA"/>
        </w:rPr>
      </w:pPr>
      <w:r>
        <w:rPr>
          <w:rFonts w:eastAsia="Times New Roman" w:cs="Times New Roman"/>
          <w:b/>
          <w:bCs/>
          <w:kern w:val="0"/>
          <w:sz w:val="22"/>
          <w:szCs w:val="22"/>
          <w:lang w:bidi="ar-SA"/>
        </w:rPr>
      </w:r>
    </w:p>
    <w:p>
      <w:pPr>
        <w:pStyle w:val="Style23"/>
        <w:spacing w:before="0" w:after="0"/>
        <w:jc w:val="right"/>
        <w:rPr>
          <w:rStyle w:val="Strong"/>
          <w:rFonts w:ascii="PT Astra Serif" w:hAnsi="PT Astra Serif" w:cs="Times New Roman"/>
          <w:sz w:val="22"/>
          <w:szCs w:val="22"/>
        </w:rPr>
      </w:pPr>
      <w:r>
        <w:rPr>
          <w:rFonts w:cs="Times New Roman" w:ascii="PT Astra Serif" w:hAnsi="PT Astra Serif"/>
          <w:sz w:val="22"/>
          <w:szCs w:val="22"/>
        </w:rPr>
      </w:r>
    </w:p>
    <w:p>
      <w:pPr>
        <w:pStyle w:val="Normal"/>
        <w:rPr>
          <w:sz w:val="22"/>
          <w:szCs w:val="22"/>
        </w:rPr>
      </w:pPr>
      <w:r>
        <w:rPr>
          <w:sz w:val="22"/>
          <w:szCs w:val="22"/>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Normal"/>
        <w:widowControl w:val="false"/>
        <w:suppressAutoHyphens w:val="false"/>
        <w:ind w:left="10620" w:hanging="0"/>
        <w:rPr>
          <w:szCs w:val="28"/>
        </w:rPr>
      </w:pPr>
      <w:r>
        <w:rPr>
          <w:rFonts w:cs="PT Astra Serif"/>
          <w:szCs w:val="28"/>
          <w:lang w:eastAsia="ru-RU"/>
        </w:rPr>
        <w:t>Приложение № 5</w:t>
      </w:r>
    </w:p>
    <w:p>
      <w:pPr>
        <w:pStyle w:val="Normal"/>
        <w:widowControl w:val="false"/>
        <w:suppressAutoHyphens w:val="false"/>
        <w:spacing w:before="0" w:after="1"/>
        <w:ind w:left="10620" w:hanging="0"/>
        <w:rPr>
          <w:rFonts w:cs="PT Astra Serif"/>
          <w:szCs w:val="28"/>
          <w:lang w:eastAsia="ru-RU"/>
        </w:rPr>
      </w:pPr>
      <w:r>
        <w:rPr>
          <w:rFonts w:cs="PT Astra Serif"/>
          <w:szCs w:val="28"/>
          <w:lang w:eastAsia="ru-RU"/>
        </w:rPr>
        <w:t>к муниципальной программе</w:t>
      </w:r>
    </w:p>
    <w:p>
      <w:pPr>
        <w:pStyle w:val="Normal"/>
        <w:widowControl w:val="false"/>
        <w:suppressAutoHyphens w:val="false"/>
        <w:spacing w:before="0" w:after="1"/>
        <w:jc w:val="right"/>
        <w:rPr>
          <w:rFonts w:cs="PT Astra Serif"/>
          <w:bCs/>
          <w:szCs w:val="28"/>
          <w:lang w:eastAsia="ru-RU"/>
        </w:rPr>
      </w:pPr>
      <w:r>
        <w:rPr>
          <w:rFonts w:cs="PT Astra Serif"/>
          <w:bCs/>
          <w:szCs w:val="28"/>
          <w:lang w:eastAsia="ru-RU"/>
        </w:rPr>
      </w:r>
    </w:p>
    <w:p>
      <w:pPr>
        <w:pStyle w:val="Normal"/>
        <w:widowControl w:val="false"/>
        <w:suppressAutoHyphens w:val="false"/>
        <w:jc w:val="center"/>
        <w:rPr>
          <w:b/>
          <w:b/>
          <w:szCs w:val="28"/>
        </w:rPr>
      </w:pPr>
      <w:bookmarkStart w:id="2" w:name="P1452"/>
      <w:bookmarkEnd w:id="2"/>
      <w:r>
        <w:rPr>
          <w:rFonts w:cs="PT Astra Serif"/>
          <w:b/>
          <w:bCs/>
          <w:szCs w:val="28"/>
          <w:lang w:eastAsia="ru-RU"/>
        </w:rPr>
        <w:t>ПАСПОРТ</w:t>
      </w:r>
    </w:p>
    <w:p>
      <w:pPr>
        <w:pStyle w:val="Normal"/>
        <w:widowControl w:val="false"/>
        <w:suppressAutoHyphens w:val="false"/>
        <w:jc w:val="center"/>
        <w:rPr>
          <w:b/>
          <w:b/>
          <w:szCs w:val="28"/>
        </w:rPr>
      </w:pPr>
      <w:r>
        <w:rPr>
          <w:rFonts w:cs="PT Astra Serif"/>
          <w:b/>
          <w:szCs w:val="28"/>
          <w:lang w:eastAsia="ru-RU"/>
        </w:rPr>
        <w:t>комплекса процессных мероприятий «</w:t>
      </w:r>
      <w:r>
        <w:rPr>
          <w:rFonts w:cs="PT Astra Serif"/>
          <w:b/>
          <w:szCs w:val="28"/>
        </w:rPr>
        <w:t>Развитие дополнительного образования детей в Тереньгульском районе»</w:t>
      </w:r>
      <w:r>
        <w:rPr>
          <w:rFonts w:cs="PT Astra Serif"/>
          <w:b/>
          <w:szCs w:val="28"/>
          <w:lang w:eastAsia="ru-RU"/>
        </w:rPr>
        <w:t xml:space="preserve"> муниципальной программы «Содержание и развитие системы образования </w:t>
      </w:r>
    </w:p>
    <w:p>
      <w:pPr>
        <w:pStyle w:val="Normal"/>
        <w:widowControl w:val="false"/>
        <w:suppressAutoHyphens w:val="false"/>
        <w:jc w:val="center"/>
        <w:textAlignment w:val="baseline"/>
        <w:rPr>
          <w:b/>
          <w:b/>
          <w:szCs w:val="28"/>
        </w:rPr>
      </w:pPr>
      <w:r>
        <w:rPr>
          <w:rFonts w:cs="PT Astra Serif"/>
          <w:b/>
          <w:bCs/>
          <w:szCs w:val="28"/>
          <w:lang w:eastAsia="ru-RU"/>
        </w:rPr>
        <w:t>муниципального образования «Тереньгульский район» Ульяновской области»</w:t>
      </w:r>
    </w:p>
    <w:p>
      <w:pPr>
        <w:pStyle w:val="Normal"/>
        <w:widowControl w:val="false"/>
        <w:suppressAutoHyphens w:val="false"/>
        <w:jc w:val="center"/>
        <w:rPr>
          <w:sz w:val="16"/>
          <w:szCs w:val="16"/>
        </w:rPr>
      </w:pPr>
      <w:r>
        <w:rPr>
          <w:sz w:val="16"/>
          <w:szCs w:val="16"/>
        </w:rPr>
      </w:r>
    </w:p>
    <w:p>
      <w:pPr>
        <w:pStyle w:val="Normal"/>
        <w:widowControl w:val="false"/>
        <w:suppressAutoHyphens w:val="false"/>
        <w:ind w:firstLine="540"/>
        <w:rPr>
          <w:szCs w:val="28"/>
        </w:rPr>
      </w:pPr>
      <w:r>
        <w:rPr>
          <w:rFonts w:cs="PT Astra Serif"/>
          <w:szCs w:val="28"/>
          <w:lang w:eastAsia="ru-RU"/>
        </w:rPr>
        <w:t>1. Общие положения</w:t>
      </w:r>
    </w:p>
    <w:tbl>
      <w:tblPr>
        <w:tblW w:w="15263" w:type="dxa"/>
        <w:jc w:val="left"/>
        <w:tblInd w:w="-197" w:type="dxa"/>
        <w:tblLayout w:type="fixed"/>
        <w:tblCellMar>
          <w:top w:w="102" w:type="dxa"/>
          <w:left w:w="62" w:type="dxa"/>
          <w:bottom w:w="102" w:type="dxa"/>
          <w:right w:w="62" w:type="dxa"/>
        </w:tblCellMar>
        <w:tblLook w:val="0000"/>
      </w:tblPr>
      <w:tblGrid>
        <w:gridCol w:w="8681"/>
        <w:gridCol w:w="6581"/>
      </w:tblGrid>
      <w:tr>
        <w:trPr/>
        <w:tc>
          <w:tcPr>
            <w:tcW w:w="86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Cs w:val="28"/>
              </w:rPr>
            </w:pPr>
            <w:r>
              <w:rPr>
                <w:rFonts w:cs="PT Astra Serif"/>
                <w:szCs w:val="28"/>
                <w:lang w:eastAsia="ru-RU"/>
              </w:rPr>
              <w:t>Ответственный за реализацию структурного элемента муниципальной программы</w:t>
            </w:r>
          </w:p>
        </w:tc>
        <w:tc>
          <w:tcPr>
            <w:tcW w:w="6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Cs w:val="28"/>
              </w:rPr>
            </w:pPr>
            <w:r>
              <w:rPr>
                <w:rFonts w:cs="PT Astra Serif"/>
                <w:szCs w:val="28"/>
              </w:rPr>
              <w:t>МУ Отдел образования МО «Тереньгульский район» (по согласованию)</w:t>
            </w:r>
          </w:p>
        </w:tc>
      </w:tr>
      <w:tr>
        <w:trPr/>
        <w:tc>
          <w:tcPr>
            <w:tcW w:w="86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Cs w:val="28"/>
              </w:rPr>
            </w:pPr>
            <w:r>
              <w:rPr>
                <w:rFonts w:cs="PT Astra Serif"/>
                <w:szCs w:val="28"/>
                <w:lang w:eastAsia="ru-RU"/>
              </w:rPr>
              <w:t>Соисполнители (участники) структурного элемента</w:t>
            </w:r>
          </w:p>
        </w:tc>
        <w:tc>
          <w:tcPr>
            <w:tcW w:w="6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Cs w:val="28"/>
              </w:rPr>
            </w:pPr>
            <w:r>
              <w:rPr>
                <w:rFonts w:cs="PT Astra Serif"/>
                <w:szCs w:val="28"/>
                <w:lang w:eastAsia="ru-RU"/>
              </w:rPr>
              <w:t>отсутствуют</w:t>
            </w:r>
          </w:p>
        </w:tc>
      </w:tr>
    </w:tbl>
    <w:p>
      <w:pPr>
        <w:pStyle w:val="Normal"/>
        <w:widowControl w:val="false"/>
        <w:suppressAutoHyphens w:val="false"/>
        <w:ind w:firstLine="540"/>
        <w:jc w:val="both"/>
        <w:rPr>
          <w:rFonts w:cs="PT Astra Serif"/>
          <w:sz w:val="22"/>
          <w:szCs w:val="22"/>
        </w:rPr>
      </w:pPr>
      <w:r>
        <w:rPr>
          <w:rFonts w:cs="PT Astra Serif"/>
          <w:sz w:val="22"/>
          <w:szCs w:val="22"/>
        </w:rPr>
      </w:r>
    </w:p>
    <w:p>
      <w:pPr>
        <w:pStyle w:val="Normal"/>
        <w:widowControl w:val="false"/>
        <w:suppressAutoHyphens w:val="false"/>
        <w:ind w:firstLine="540"/>
        <w:jc w:val="both"/>
        <w:rPr>
          <w:szCs w:val="28"/>
        </w:rPr>
      </w:pPr>
      <w:r>
        <w:rPr>
          <w:rFonts w:cs="PT Astra Serif"/>
          <w:szCs w:val="28"/>
        </w:rPr>
        <w:t>2. Перечень показателей комплекса процессных мероприятий</w:t>
      </w:r>
    </w:p>
    <w:tbl>
      <w:tblPr>
        <w:tblW w:w="15284" w:type="dxa"/>
        <w:jc w:val="left"/>
        <w:tblInd w:w="-222" w:type="dxa"/>
        <w:tblLayout w:type="fixed"/>
        <w:tblCellMar>
          <w:top w:w="102" w:type="dxa"/>
          <w:left w:w="62" w:type="dxa"/>
          <w:bottom w:w="102" w:type="dxa"/>
          <w:right w:w="62" w:type="dxa"/>
        </w:tblCellMar>
        <w:tblLook w:val="0000"/>
      </w:tblPr>
      <w:tblGrid>
        <w:gridCol w:w="657"/>
        <w:gridCol w:w="4588"/>
        <w:gridCol w:w="845"/>
        <w:gridCol w:w="1030"/>
        <w:gridCol w:w="954"/>
        <w:gridCol w:w="799"/>
        <w:gridCol w:w="740"/>
        <w:gridCol w:w="573"/>
        <w:gridCol w:w="575"/>
        <w:gridCol w:w="559"/>
        <w:gridCol w:w="560"/>
        <w:gridCol w:w="556"/>
        <w:gridCol w:w="559"/>
        <w:gridCol w:w="2288"/>
      </w:tblGrid>
      <w:tr>
        <w:trPr>
          <w:trHeight w:val="20" w:hRule="atLeast"/>
        </w:trPr>
        <w:tc>
          <w:tcPr>
            <w:tcW w:w="65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N</w:t>
            </w:r>
          </w:p>
          <w:p>
            <w:pPr>
              <w:pStyle w:val="Normal"/>
              <w:widowControl w:val="false"/>
              <w:suppressAutoHyphens w:val="false"/>
              <w:jc w:val="center"/>
              <w:rPr>
                <w:sz w:val="22"/>
              </w:rPr>
            </w:pPr>
            <w:r>
              <w:rPr>
                <w:sz w:val="22"/>
                <w:szCs w:val="22"/>
                <w:lang w:eastAsia="ru-RU"/>
              </w:rPr>
              <w:t>п/п</w:t>
            </w:r>
          </w:p>
        </w:tc>
        <w:tc>
          <w:tcPr>
            <w:tcW w:w="4588"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Наименование показателя/задачи</w:t>
            </w:r>
          </w:p>
        </w:tc>
        <w:tc>
          <w:tcPr>
            <w:tcW w:w="845"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lang w:eastAsia="ru-RU"/>
              </w:rPr>
            </w:pPr>
            <w:r>
              <w:rPr>
                <w:sz w:val="22"/>
                <w:szCs w:val="22"/>
                <w:lang w:eastAsia="ru-RU"/>
              </w:rPr>
              <w:t>Уровень показа</w:t>
              <w:softHyphen/>
              <w:t xml:space="preserve">теля </w:t>
            </w:r>
            <w:hyperlink w:anchor="P2119">
              <w:r>
                <w:rPr>
                  <w:sz w:val="22"/>
                  <w:szCs w:val="22"/>
                  <w:lang w:eastAsia="ru-RU"/>
                </w:rPr>
                <w:t>&lt;1&gt;</w:t>
              </w:r>
            </w:hyperlink>
          </w:p>
        </w:tc>
        <w:tc>
          <w:tcPr>
            <w:tcW w:w="103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Признак возраста</w:t>
              <w:softHyphen/>
              <w:t>ния (убыва</w:t>
              <w:softHyphen/>
              <w:t>ния, ди</w:t>
              <w:softHyphen/>
              <w:t>намики) значения показате</w:t>
              <w:softHyphen/>
              <w:t>ля</w:t>
            </w:r>
          </w:p>
        </w:tc>
        <w:tc>
          <w:tcPr>
            <w:tcW w:w="95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Единица измере</w:t>
              <w:softHyphen/>
              <w:t>ния зна</w:t>
              <w:softHyphen/>
              <w:t>чения показа</w:t>
              <w:softHyphen/>
              <w:t xml:space="preserve">теля (по </w:t>
            </w:r>
            <w:hyperlink r:id="rId4">
              <w:r>
                <w:rPr>
                  <w:sz w:val="22"/>
                  <w:szCs w:val="22"/>
                  <w:lang w:eastAsia="ru-RU"/>
                </w:rPr>
                <w:t>ОКЕИ</w:t>
              </w:r>
            </w:hyperlink>
            <w:r>
              <w:rPr>
                <w:sz w:val="22"/>
                <w:szCs w:val="22"/>
                <w:lang w:eastAsia="ru-RU"/>
              </w:rPr>
              <w:t>)</w:t>
            </w:r>
          </w:p>
        </w:tc>
        <w:tc>
          <w:tcPr>
            <w:tcW w:w="1539"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Базовое значение показателя</w:t>
            </w:r>
          </w:p>
        </w:tc>
        <w:tc>
          <w:tcPr>
            <w:tcW w:w="3382" w:type="dxa"/>
            <w:gridSpan w:val="6"/>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Значение показателя по годам</w:t>
            </w:r>
          </w:p>
        </w:tc>
        <w:tc>
          <w:tcPr>
            <w:tcW w:w="2288"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Наименование ис</w:t>
              <w:softHyphen/>
              <w:t>полнителя (соиспол</w:t>
              <w:softHyphen/>
              <w:t>нителя) муниципаль</w:t>
              <w:softHyphen/>
              <w:t>ной программы, от</w:t>
              <w:softHyphen/>
              <w:t>ветственного за до</w:t>
              <w:softHyphen/>
              <w:t>стижение значения показателя</w:t>
            </w:r>
          </w:p>
        </w:tc>
      </w:tr>
      <w:tr>
        <w:trPr>
          <w:trHeight w:val="20" w:hRule="atLeast"/>
        </w:trPr>
        <w:tc>
          <w:tcPr>
            <w:tcW w:w="65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458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84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103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95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79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rFonts w:cs="PT Astra Serif"/>
                <w:sz w:val="22"/>
                <w:szCs w:val="22"/>
                <w:lang w:eastAsia="ru-RU"/>
              </w:rPr>
              <w:t>Значе-ние</w:t>
            </w:r>
          </w:p>
        </w:tc>
        <w:tc>
          <w:tcPr>
            <w:tcW w:w="74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rFonts w:cs="PT Astra Serif"/>
                <w:sz w:val="22"/>
                <w:szCs w:val="22"/>
                <w:lang w:eastAsia="ru-RU"/>
              </w:rPr>
              <w:t>год</w:t>
            </w:r>
          </w:p>
        </w:tc>
        <w:tc>
          <w:tcPr>
            <w:tcW w:w="57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rFonts w:cs="PT Astra Serif"/>
                <w:sz w:val="22"/>
                <w:szCs w:val="22"/>
                <w:lang w:eastAsia="ru-RU"/>
              </w:rPr>
              <w:t>2025</w:t>
            </w:r>
          </w:p>
        </w:tc>
        <w:tc>
          <w:tcPr>
            <w:tcW w:w="57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rFonts w:cs="PT Astra Serif"/>
                <w:sz w:val="22"/>
                <w:szCs w:val="22"/>
                <w:lang w:eastAsia="ru-RU"/>
              </w:rPr>
              <w:t>2026</w:t>
            </w:r>
          </w:p>
        </w:tc>
        <w:tc>
          <w:tcPr>
            <w:tcW w:w="55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rFonts w:cs="PT Astra Serif"/>
                <w:sz w:val="22"/>
                <w:szCs w:val="22"/>
                <w:lang w:eastAsia="ru-RU"/>
              </w:rPr>
              <w:t>2027</w:t>
            </w:r>
          </w:p>
        </w:tc>
        <w:tc>
          <w:tcPr>
            <w:tcW w:w="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rFonts w:cs="PT Astra Serif"/>
                <w:sz w:val="22"/>
                <w:szCs w:val="22"/>
                <w:lang w:eastAsia="ru-RU"/>
              </w:rPr>
              <w:t>2028</w:t>
            </w:r>
          </w:p>
        </w:tc>
        <w:tc>
          <w:tcPr>
            <w:tcW w:w="556"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rFonts w:cs="PT Astra Serif"/>
                <w:sz w:val="22"/>
                <w:szCs w:val="22"/>
                <w:lang w:eastAsia="ru-RU"/>
              </w:rPr>
              <w:t>2029</w:t>
            </w:r>
          </w:p>
        </w:tc>
        <w:tc>
          <w:tcPr>
            <w:tcW w:w="55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rFonts w:cs="PT Astra Serif"/>
                <w:sz w:val="22"/>
                <w:szCs w:val="22"/>
                <w:lang w:eastAsia="ru-RU"/>
              </w:rPr>
              <w:t>2030</w:t>
            </w:r>
          </w:p>
        </w:tc>
        <w:tc>
          <w:tcPr>
            <w:tcW w:w="2288"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2"/>
                <w:lang w:eastAsia="ru-RU"/>
              </w:rPr>
            </w:pPr>
            <w:r>
              <w:rPr>
                <w:sz w:val="22"/>
                <w:lang w:eastAsia="ru-RU"/>
              </w:rPr>
            </w:r>
          </w:p>
        </w:tc>
      </w:tr>
      <w:tr>
        <w:trPr>
          <w:trHeight w:val="2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458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84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7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74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57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57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5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55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5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14</w:t>
            </w:r>
          </w:p>
        </w:tc>
      </w:tr>
      <w:tr>
        <w:trPr>
          <w:trHeight w:val="2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1.</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2"/>
              </w:rPr>
            </w:pPr>
            <w:r>
              <w:rPr>
                <w:sz w:val="22"/>
                <w:szCs w:val="22"/>
                <w:lang w:eastAsia="ru-RU"/>
              </w:rPr>
              <w:t>Задача «</w:t>
            </w:r>
            <w:r>
              <w:rPr>
                <w:rStyle w:val="28"/>
                <w:b w:val="false"/>
                <w:sz w:val="22"/>
                <w:szCs w:val="22"/>
              </w:rPr>
              <w:t>Реализация дополнительных общеразвивающих программ различных направленностей»</w:t>
            </w:r>
          </w:p>
        </w:tc>
      </w:tr>
      <w:tr>
        <w:trPr>
          <w:trHeight w:val="20" w:hRule="atLeast"/>
        </w:trPr>
        <w:tc>
          <w:tcPr>
            <w:tcW w:w="65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rPr>
                <w:sz w:val="22"/>
              </w:rPr>
            </w:pPr>
            <w:r>
              <w:rPr>
                <w:sz w:val="22"/>
                <w:szCs w:val="22"/>
                <w:lang w:eastAsia="ru-RU"/>
              </w:rPr>
              <w:t>1.1.</w:t>
            </w:r>
          </w:p>
        </w:tc>
        <w:tc>
          <w:tcPr>
            <w:tcW w:w="4588" w:type="dxa"/>
            <w:tcBorders>
              <w:top w:val="single" w:sz="4" w:space="0" w:color="000000"/>
              <w:left w:val="single" w:sz="4" w:space="0" w:color="000000"/>
              <w:bottom w:val="single" w:sz="4" w:space="0" w:color="000000"/>
            </w:tcBorders>
            <w:shd w:color="auto" w:fill="auto" w:val="clear"/>
            <w:vAlign w:val="center"/>
          </w:tcPr>
          <w:p>
            <w:pPr>
              <w:pStyle w:val="211"/>
              <w:widowControl w:val="false"/>
              <w:shd w:val="clear" w:color="auto" w:fill="auto"/>
              <w:spacing w:lineRule="auto" w:line="240" w:before="0" w:after="0"/>
              <w:ind w:hanging="0"/>
              <w:rPr>
                <w:rFonts w:ascii="PT Astra Serif" w:hAnsi="PT Astra Serif"/>
                <w:sz w:val="22"/>
                <w:szCs w:val="22"/>
              </w:rPr>
            </w:pPr>
            <w:r>
              <w:rPr>
                <w:rStyle w:val="28"/>
                <w:rFonts w:ascii="PT Astra Serif" w:hAnsi="PT Astra Serif"/>
                <w:b w:val="false"/>
                <w:sz w:val="22"/>
                <w:szCs w:val="22"/>
              </w:rPr>
              <w:t>Доля детей в возрасте от 5 до 18 лет, охваченных дополнительным образованием</w:t>
            </w:r>
          </w:p>
        </w:tc>
        <w:tc>
          <w:tcPr>
            <w:tcW w:w="84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w:t>
            </w:r>
          </w:p>
        </w:tc>
        <w:tc>
          <w:tcPr>
            <w:tcW w:w="79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65</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68</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72</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75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76</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77</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78</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2"/>
              </w:rPr>
            </w:pPr>
            <w:r>
              <w:rPr>
                <w:sz w:val="22"/>
                <w:szCs w:val="22"/>
                <w:lang w:eastAsia="ru-RU"/>
              </w:rPr>
              <w:t>МУ Отдел образования МО «Тереньгульский район» (по согласованию)</w:t>
            </w:r>
          </w:p>
        </w:tc>
      </w:tr>
      <w:tr>
        <w:trPr>
          <w:trHeight w:val="20" w:hRule="atLeast"/>
        </w:trPr>
        <w:tc>
          <w:tcPr>
            <w:tcW w:w="65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rPr>
                <w:sz w:val="22"/>
                <w:lang w:eastAsia="ru-RU"/>
              </w:rPr>
            </w:pPr>
            <w:r>
              <w:rPr>
                <w:sz w:val="22"/>
                <w:szCs w:val="22"/>
                <w:lang w:eastAsia="ru-RU"/>
              </w:rPr>
              <w:t>1.2</w:t>
            </w:r>
          </w:p>
        </w:tc>
        <w:tc>
          <w:tcPr>
            <w:tcW w:w="4588" w:type="dxa"/>
            <w:tcBorders>
              <w:top w:val="single" w:sz="4" w:space="0" w:color="000000"/>
              <w:left w:val="single" w:sz="4" w:space="0" w:color="000000"/>
              <w:bottom w:val="single" w:sz="4" w:space="0" w:color="000000"/>
            </w:tcBorders>
            <w:shd w:color="auto" w:fill="auto" w:val="clear"/>
            <w:vAlign w:val="center"/>
          </w:tcPr>
          <w:p>
            <w:pPr>
              <w:pStyle w:val="211"/>
              <w:widowControl w:val="false"/>
              <w:shd w:val="clear" w:color="auto" w:fill="auto"/>
              <w:spacing w:lineRule="auto" w:line="240" w:before="0" w:after="0"/>
              <w:ind w:hanging="0"/>
              <w:rPr>
                <w:rStyle w:val="28"/>
                <w:rFonts w:ascii="PT Astra Serif" w:hAnsi="PT Astra Serif"/>
                <w:b w:val="false"/>
                <w:b w:val="false"/>
                <w:sz w:val="22"/>
                <w:szCs w:val="22"/>
              </w:rPr>
            </w:pPr>
            <w:r>
              <w:rPr>
                <w:rStyle w:val="28"/>
                <w:rFonts w:ascii="PT Astra Serif" w:hAnsi="PT Astra Serif"/>
                <w:b w:val="false"/>
                <w:sz w:val="22"/>
                <w:szCs w:val="22"/>
              </w:rPr>
              <w:t>Формирование эффективной системы выявления, поддержки и развития способностей и та</w:t>
              <w:softHyphen/>
              <w:t>лантов у детей и молодёжи, основанной на принципах справедливости, всеобщности и направленной на самоопреде</w:t>
              <w:softHyphen/>
              <w:t>ление и профессиональную ориентацию всех обучающихся</w:t>
            </w:r>
          </w:p>
        </w:tc>
        <w:tc>
          <w:tcPr>
            <w:tcW w:w="84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w:t>
            </w:r>
          </w:p>
        </w:tc>
        <w:tc>
          <w:tcPr>
            <w:tcW w:w="79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100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100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2"/>
              </w:rPr>
            </w:pPr>
            <w:r>
              <w:rPr>
                <w:sz w:val="22"/>
                <w:szCs w:val="22"/>
                <w:lang w:eastAsia="ru-RU"/>
              </w:rPr>
              <w:t>МУ Отдел образования МО «Тереньгульский район» (по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Cs w:val="28"/>
        </w:rPr>
      </w:pPr>
      <w:r>
        <w:rPr>
          <w:szCs w:val="28"/>
          <w:lang w:eastAsia="ru-RU"/>
        </w:rPr>
        <w:t>3. План достижения значений показателей комплекса процессных мероприятий</w:t>
      </w:r>
    </w:p>
    <w:tbl>
      <w:tblPr>
        <w:tblW w:w="15340" w:type="dxa"/>
        <w:jc w:val="left"/>
        <w:tblInd w:w="-110" w:type="dxa"/>
        <w:tblLayout w:type="fixed"/>
        <w:tblCellMar>
          <w:top w:w="102" w:type="dxa"/>
          <w:left w:w="62" w:type="dxa"/>
          <w:bottom w:w="102" w:type="dxa"/>
          <w:right w:w="62" w:type="dxa"/>
        </w:tblCellMar>
        <w:tblLook w:val="0000"/>
      </w:tblPr>
      <w:tblGrid>
        <w:gridCol w:w="616"/>
        <w:gridCol w:w="4832"/>
        <w:gridCol w:w="993"/>
        <w:gridCol w:w="1417"/>
        <w:gridCol w:w="1135"/>
        <w:gridCol w:w="1560"/>
        <w:gridCol w:w="1277"/>
        <w:gridCol w:w="1274"/>
        <w:gridCol w:w="2234"/>
      </w:tblGrid>
      <w:tr>
        <w:trPr>
          <w:trHeight w:val="254"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N</w:t>
            </w:r>
          </w:p>
          <w:p>
            <w:pPr>
              <w:pStyle w:val="Normal"/>
              <w:widowControl w:val="false"/>
              <w:suppressAutoHyphens w:val="false"/>
              <w:jc w:val="center"/>
              <w:rPr>
                <w:sz w:val="22"/>
              </w:rPr>
            </w:pPr>
            <w:r>
              <w:rPr>
                <w:sz w:val="22"/>
                <w:szCs w:val="22"/>
                <w:lang w:eastAsia="ru-RU"/>
              </w:rPr>
              <w:t>п/п</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lang w:eastAsia="ru-RU"/>
              </w:rPr>
            </w:pPr>
            <w:r>
              <w:rPr>
                <w:sz w:val="22"/>
                <w:szCs w:val="22"/>
                <w:lang w:eastAsia="ru-RU"/>
              </w:rPr>
              <w:t xml:space="preserve">Наименование показателя </w:t>
            </w:r>
            <w:hyperlink w:anchor="P2121">
              <w:r>
                <w:rPr>
                  <w:sz w:val="22"/>
                  <w:szCs w:val="22"/>
                  <w:lang w:eastAsia="ru-RU"/>
                </w:rPr>
                <w:t>&lt;3&gt;</w:t>
              </w:r>
            </w:hyperlink>
          </w:p>
        </w:tc>
        <w:tc>
          <w:tcPr>
            <w:tcW w:w="99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lang w:eastAsia="ru-RU"/>
              </w:rPr>
            </w:pPr>
            <w:r>
              <w:rPr>
                <w:sz w:val="22"/>
                <w:szCs w:val="22"/>
                <w:lang w:eastAsia="ru-RU"/>
              </w:rPr>
              <w:t>Уровень показа</w:t>
              <w:softHyphen/>
              <w:t xml:space="preserve">теля </w:t>
            </w:r>
            <w:hyperlink w:anchor="P2122">
              <w:r>
                <w:rPr>
                  <w:sz w:val="22"/>
                  <w:szCs w:val="22"/>
                  <w:lang w:eastAsia="ru-RU"/>
                </w:rPr>
                <w:t>&lt;4&gt;</w:t>
              </w:r>
            </w:hyperlink>
          </w:p>
        </w:tc>
        <w:tc>
          <w:tcPr>
            <w:tcW w:w="141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Единица из</w:t>
              <w:softHyphen/>
              <w:t>мерения зна</w:t>
              <w:softHyphen/>
              <w:t>чения показа</w:t>
              <w:softHyphen/>
              <w:t xml:space="preserve">теля (по </w:t>
            </w:r>
            <w:hyperlink r:id="rId5">
              <w:r>
                <w:rPr>
                  <w:sz w:val="22"/>
                  <w:szCs w:val="22"/>
                  <w:lang w:eastAsia="ru-RU"/>
                </w:rPr>
                <w:t>ОКЕИ</w:t>
              </w:r>
            </w:hyperlink>
            <w:r>
              <w:rPr>
                <w:sz w:val="22"/>
                <w:szCs w:val="22"/>
                <w:lang w:eastAsia="ru-RU"/>
              </w:rPr>
              <w:t>)</w:t>
            </w:r>
          </w:p>
        </w:tc>
        <w:tc>
          <w:tcPr>
            <w:tcW w:w="5246" w:type="dxa"/>
            <w:gridSpan w:val="4"/>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Плановые значения показателя по месяцам</w:t>
            </w:r>
          </w:p>
        </w:tc>
        <w:tc>
          <w:tcPr>
            <w:tcW w:w="2234"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По состоянию на по</w:t>
              <w:softHyphen/>
              <w:t>следнее число года (указывается год)</w:t>
            </w:r>
          </w:p>
        </w:tc>
      </w:tr>
      <w:tr>
        <w:trPr>
          <w:trHeight w:val="254"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99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141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1 кв.</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 кв.</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3 кв.</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4 кв.</w:t>
            </w:r>
          </w:p>
        </w:tc>
        <w:tc>
          <w:tcPr>
            <w:tcW w:w="223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2"/>
                <w:lang w:eastAsia="ru-RU"/>
              </w:rPr>
            </w:pPr>
            <w:r>
              <w:rPr>
                <w:sz w:val="22"/>
                <w:lang w:eastAsia="ru-RU"/>
              </w:rPr>
            </w:r>
          </w:p>
        </w:tc>
      </w:tr>
      <w:tr>
        <w:trPr>
          <w:trHeight w:val="239"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48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12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r>
      <w:tr>
        <w:trPr>
          <w:trHeight w:val="138"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1.</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2"/>
              </w:rPr>
            </w:pPr>
            <w:r>
              <w:rPr>
                <w:sz w:val="22"/>
                <w:szCs w:val="22"/>
                <w:lang w:eastAsia="ru-RU"/>
              </w:rPr>
              <w:t>Задача «</w:t>
            </w:r>
            <w:r>
              <w:rPr>
                <w:rStyle w:val="28"/>
                <w:b w:val="false"/>
                <w:sz w:val="22"/>
                <w:szCs w:val="22"/>
              </w:rPr>
              <w:t>Реализация дополнительных общеразвивающих программ различных направленностей»</w:t>
            </w:r>
          </w:p>
        </w:tc>
      </w:tr>
      <w:tr>
        <w:trPr>
          <w:trHeight w:val="109"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rPr>
                <w:sz w:val="22"/>
              </w:rPr>
            </w:pPr>
            <w:r>
              <w:rPr>
                <w:sz w:val="22"/>
                <w:szCs w:val="22"/>
                <w:lang w:eastAsia="ru-RU"/>
              </w:rPr>
              <w:t>1.1.</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ConsPlusNormal1"/>
              <w:widowControl w:val="false"/>
              <w:rPr>
                <w:rFonts w:ascii="PT Astra Serif" w:hAnsi="PT Astra Serif"/>
              </w:rPr>
            </w:pPr>
            <w:r>
              <w:rPr>
                <w:rStyle w:val="28"/>
                <w:rFonts w:eastAsia="SimSun" w:ascii="PT Astra Serif" w:hAnsi="PT Astra Serif"/>
                <w:b w:val="false"/>
                <w:sz w:val="22"/>
                <w:szCs w:val="22"/>
              </w:rPr>
              <w:t>Доля детей в возрасте от 5 до 18 лет, охваченных дополнительным образованием</w:t>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w:t>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2025</w:t>
            </w:r>
          </w:p>
        </w:tc>
      </w:tr>
      <w:tr>
        <w:trPr>
          <w:trHeight w:val="92"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22"/>
              </w:rPr>
            </w:pPr>
            <w:r>
              <w:rPr>
                <w:sz w:val="22"/>
                <w:szCs w:val="22"/>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2026</w:t>
            </w:r>
          </w:p>
        </w:tc>
      </w:tr>
      <w:tr>
        <w:trPr>
          <w:trHeight w:val="101"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22"/>
              </w:rPr>
            </w:pPr>
            <w:r>
              <w:rPr>
                <w:sz w:val="22"/>
                <w:szCs w:val="22"/>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74</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2027</w:t>
            </w:r>
          </w:p>
        </w:tc>
      </w:tr>
      <w:tr>
        <w:trPr>
          <w:trHeight w:val="11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22"/>
              </w:rPr>
            </w:pPr>
            <w:r>
              <w:rPr>
                <w:sz w:val="22"/>
                <w:szCs w:val="22"/>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2028</w:t>
            </w:r>
          </w:p>
        </w:tc>
      </w:tr>
      <w:tr>
        <w:trPr>
          <w:trHeight w:val="176"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22"/>
              </w:rPr>
            </w:pPr>
            <w:r>
              <w:rPr>
                <w:sz w:val="22"/>
                <w:szCs w:val="22"/>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2029</w:t>
            </w:r>
          </w:p>
        </w:tc>
      </w:tr>
      <w:tr>
        <w:trPr>
          <w:trHeight w:val="23"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2"/>
              </w:rPr>
            </w:pPr>
            <w:r>
              <w:rPr>
                <w:sz w:val="22"/>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2030</w:t>
            </w:r>
          </w:p>
        </w:tc>
      </w:tr>
      <w:tr>
        <w:trPr>
          <w:trHeight w:val="23"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2"/>
              </w:rPr>
            </w:pPr>
            <w:r>
              <w:rPr>
                <w:sz w:val="22"/>
                <w:szCs w:val="22"/>
                <w:lang w:eastAsia="ru-RU"/>
              </w:rPr>
              <w:t>1.2.</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rPr>
                <w:rFonts w:ascii="PT Astra Serif" w:hAnsi="PT Astra Serif"/>
              </w:rPr>
            </w:pPr>
            <w:r>
              <w:rPr>
                <w:rStyle w:val="28"/>
                <w:rFonts w:eastAsia="SimSun" w:ascii="PT Astra Serif" w:hAnsi="PT Astra Serif"/>
                <w:b w:val="false"/>
                <w:sz w:val="22"/>
                <w:szCs w:val="22"/>
              </w:rPr>
              <w:t>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2025</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2"/>
              </w:rPr>
            </w:pPr>
            <w:r>
              <w:rPr>
                <w:sz w:val="22"/>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2"/>
              </w:rPr>
            </w:pPr>
            <w:r>
              <w:rPr>
                <w:sz w:val="22"/>
              </w:rPr>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lang w:eastAsia="ru-RU"/>
              </w:rPr>
              <w:t>%</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2026</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2"/>
              </w:rPr>
            </w:pPr>
            <w:r>
              <w:rPr>
                <w:sz w:val="22"/>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2"/>
              </w:rPr>
            </w:pPr>
            <w:r>
              <w:rPr>
                <w:sz w:val="22"/>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22"/>
              </w:rPr>
            </w:pPr>
            <w:r>
              <w:rPr>
                <w:sz w:val="22"/>
                <w:szCs w:val="22"/>
                <w:lang w:eastAsia="ru-RU"/>
              </w:rPr>
              <w:t>%</w:t>
            </w:r>
          </w:p>
        </w:tc>
        <w:tc>
          <w:tcPr>
            <w:tcW w:w="1135" w:type="dxa"/>
            <w:tcBorders>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560" w:type="dxa"/>
            <w:tcBorders>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7" w:type="dxa"/>
            <w:tcBorders>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2027</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2"/>
              </w:rPr>
            </w:pPr>
            <w:r>
              <w:rPr>
                <w:sz w:val="22"/>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2"/>
              </w:rPr>
            </w:pPr>
            <w:r>
              <w:rPr>
                <w:sz w:val="22"/>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22"/>
              </w:rPr>
            </w:pPr>
            <w:r>
              <w:rPr>
                <w:sz w:val="22"/>
                <w:szCs w:val="22"/>
                <w:lang w:eastAsia="ru-RU"/>
              </w:rPr>
              <w:t>%</w:t>
            </w:r>
          </w:p>
        </w:tc>
        <w:tc>
          <w:tcPr>
            <w:tcW w:w="1135" w:type="dxa"/>
            <w:tcBorders>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560" w:type="dxa"/>
            <w:tcBorders>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7" w:type="dxa"/>
            <w:tcBorders>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2028</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2"/>
              </w:rPr>
            </w:pPr>
            <w:r>
              <w:rPr>
                <w:sz w:val="22"/>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2"/>
              </w:rPr>
            </w:pPr>
            <w:r>
              <w:rPr>
                <w:sz w:val="22"/>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2029</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2"/>
              </w:rPr>
            </w:pPr>
            <w:r>
              <w:rPr>
                <w:sz w:val="22"/>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2"/>
              </w:rPr>
            </w:pPr>
            <w:r>
              <w:rPr>
                <w:sz w:val="22"/>
              </w:rPr>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МП</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lang w:eastAsia="ru-RU"/>
              </w:rPr>
              <w:t>%</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2030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Cs w:val="28"/>
        </w:rPr>
      </w:pPr>
      <w:r>
        <w:rPr>
          <w:szCs w:val="28"/>
          <w:lang w:eastAsia="ru-RU"/>
        </w:rPr>
        <w:t>4 . Перечень мероприятий (результатов) комплекса процессных мероприятий</w:t>
      </w:r>
    </w:p>
    <w:tbl>
      <w:tblPr>
        <w:tblW w:w="15380" w:type="dxa"/>
        <w:jc w:val="left"/>
        <w:tblInd w:w="-204" w:type="dxa"/>
        <w:tblLayout w:type="fixed"/>
        <w:tblCellMar>
          <w:top w:w="102" w:type="dxa"/>
          <w:left w:w="62" w:type="dxa"/>
          <w:bottom w:w="102" w:type="dxa"/>
          <w:right w:w="62" w:type="dxa"/>
        </w:tblCellMar>
        <w:tblLook w:val="0000"/>
      </w:tblPr>
      <w:tblGrid>
        <w:gridCol w:w="679"/>
        <w:gridCol w:w="4831"/>
        <w:gridCol w:w="1303"/>
        <w:gridCol w:w="1458"/>
        <w:gridCol w:w="1235"/>
        <w:gridCol w:w="709"/>
        <w:gridCol w:w="992"/>
        <w:gridCol w:w="629"/>
        <w:gridCol w:w="695"/>
        <w:gridCol w:w="723"/>
        <w:gridCol w:w="709"/>
        <w:gridCol w:w="707"/>
        <w:gridCol w:w="709"/>
      </w:tblGrid>
      <w:tr>
        <w:trPr>
          <w:trHeight w:val="838" w:hRule="atLeast"/>
        </w:trPr>
        <w:tc>
          <w:tcPr>
            <w:tcW w:w="67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N п/п</w:t>
            </w:r>
          </w:p>
        </w:tc>
        <w:tc>
          <w:tcPr>
            <w:tcW w:w="4831"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Наименование мероприятия (результата)/задачи</w:t>
            </w:r>
          </w:p>
        </w:tc>
        <w:tc>
          <w:tcPr>
            <w:tcW w:w="130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Тип меро</w:t>
              <w:softHyphen/>
              <w:t>приятия (ре</w:t>
              <w:softHyphen/>
              <w:t>зультата)</w:t>
            </w:r>
          </w:p>
        </w:tc>
        <w:tc>
          <w:tcPr>
            <w:tcW w:w="1458"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Код целевой статьи расхо</w:t>
              <w:softHyphen/>
              <w:t>дов</w:t>
            </w:r>
          </w:p>
        </w:tc>
        <w:tc>
          <w:tcPr>
            <w:tcW w:w="1235"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Единица измерения значения мероприя</w:t>
              <w:softHyphen/>
              <w:t>тия (ре</w:t>
              <w:softHyphen/>
              <w:t xml:space="preserve">зультата) (по </w:t>
            </w:r>
            <w:hyperlink r:id="rId6">
              <w:r>
                <w:rPr>
                  <w:sz w:val="22"/>
                  <w:szCs w:val="22"/>
                  <w:lang w:eastAsia="ru-RU"/>
                </w:rPr>
                <w:t>ОКЕИ</w:t>
              </w:r>
            </w:hyperlink>
            <w:r>
              <w:rPr>
                <w:sz w:val="22"/>
                <w:szCs w:val="22"/>
                <w:lang w:eastAsia="ru-RU"/>
              </w:rPr>
              <w:t>)</w:t>
            </w:r>
          </w:p>
        </w:tc>
        <w:tc>
          <w:tcPr>
            <w:tcW w:w="1701"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Базовое значе</w:t>
              <w:softHyphen/>
              <w:t>ние мероприя</w:t>
              <w:softHyphen/>
              <w:t>тия (результата)</w:t>
            </w:r>
          </w:p>
        </w:tc>
        <w:tc>
          <w:tcPr>
            <w:tcW w:w="4172"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Значение показателя по годам</w:t>
            </w:r>
          </w:p>
        </w:tc>
      </w:tr>
      <w:tr>
        <w:trPr>
          <w:trHeight w:val="632" w:hRule="atLeast"/>
        </w:trPr>
        <w:tc>
          <w:tcPr>
            <w:tcW w:w="67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483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130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145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123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2"/>
              </w:rPr>
            </w:pPr>
            <w:r>
              <w:rPr>
                <w:sz w:val="22"/>
              </w:rPr>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Значение</w:t>
            </w:r>
          </w:p>
        </w:tc>
        <w:tc>
          <w:tcPr>
            <w:tcW w:w="99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год</w:t>
            </w:r>
          </w:p>
        </w:tc>
        <w:tc>
          <w:tcPr>
            <w:tcW w:w="62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2025</w:t>
            </w:r>
          </w:p>
        </w:tc>
        <w:tc>
          <w:tcPr>
            <w:tcW w:w="69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2026</w:t>
            </w:r>
          </w:p>
        </w:tc>
        <w:tc>
          <w:tcPr>
            <w:tcW w:w="72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2027</w:t>
            </w:r>
          </w:p>
        </w:tc>
        <w:tc>
          <w:tcPr>
            <w:tcW w:w="70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2028</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2029</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2"/>
              </w:rPr>
            </w:pPr>
            <w:r>
              <w:rPr>
                <w:sz w:val="22"/>
                <w:szCs w:val="22"/>
                <w:lang w:eastAsia="ru-RU"/>
              </w:rPr>
              <w:t>2030</w:t>
            </w:r>
          </w:p>
        </w:tc>
      </w:tr>
      <w:tr>
        <w:trPr>
          <w:trHeight w:val="249" w:hRule="atLeast"/>
        </w:trPr>
        <w:tc>
          <w:tcPr>
            <w:tcW w:w="67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483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30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23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62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69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72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70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r>
      <w:tr>
        <w:trPr>
          <w:trHeight w:val="135" w:hRule="atLeast"/>
        </w:trPr>
        <w:tc>
          <w:tcPr>
            <w:tcW w:w="67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1.</w:t>
            </w:r>
          </w:p>
        </w:tc>
        <w:tc>
          <w:tcPr>
            <w:tcW w:w="1470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2"/>
              </w:rPr>
            </w:pPr>
            <w:r>
              <w:rPr>
                <w:sz w:val="22"/>
                <w:szCs w:val="22"/>
                <w:lang w:eastAsia="ru-RU"/>
              </w:rPr>
              <w:t>Задача  «</w:t>
            </w:r>
            <w:r>
              <w:rPr>
                <w:rStyle w:val="28"/>
                <w:b w:val="false"/>
                <w:sz w:val="22"/>
                <w:szCs w:val="22"/>
              </w:rPr>
              <w:t>Реализация дополнительных общеразвивающих программ различных направленностей»</w:t>
            </w:r>
          </w:p>
        </w:tc>
      </w:tr>
      <w:tr>
        <w:trPr>
          <w:trHeight w:val="754" w:hRule="atLeast"/>
        </w:trPr>
        <w:tc>
          <w:tcPr>
            <w:tcW w:w="67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1.1.</w:t>
            </w:r>
          </w:p>
        </w:tc>
        <w:tc>
          <w:tcPr>
            <w:tcW w:w="4831"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rPr>
            </w:pPr>
            <w:r>
              <w:rPr>
                <w:rFonts w:cs="PT Astra Serif" w:ascii="PT Astra Serif" w:hAnsi="PT Astra Serif"/>
                <w:kern w:val="2"/>
                <w:lang w:bidi="hi-IN"/>
              </w:rPr>
              <w:t>Проведение социально-значимых мероприятий в сфере образования</w:t>
            </w:r>
          </w:p>
        </w:tc>
        <w:tc>
          <w:tcPr>
            <w:tcW w:w="1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2"/>
              </w:rPr>
            </w:pPr>
            <w:r>
              <w:rPr>
                <w:sz w:val="22"/>
                <w:szCs w:val="22"/>
                <w:lang w:eastAsia="ru-RU"/>
              </w:rPr>
              <w:t>Оказание услуг (выполнение работ)</w:t>
            </w:r>
          </w:p>
        </w:tc>
        <w:tc>
          <w:tcPr>
            <w:tcW w:w="1458"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22"/>
              </w:rPr>
            </w:pPr>
            <w:r>
              <w:rPr>
                <w:sz w:val="22"/>
                <w:szCs w:val="22"/>
              </w:rPr>
              <w:t>2740121030</w:t>
            </w:r>
          </w:p>
        </w:tc>
        <w:tc>
          <w:tcPr>
            <w:tcW w:w="123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ед.</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287</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2024</w:t>
            </w:r>
          </w:p>
        </w:tc>
        <w:tc>
          <w:tcPr>
            <w:tcW w:w="62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287</w:t>
            </w:r>
          </w:p>
        </w:tc>
        <w:tc>
          <w:tcPr>
            <w:tcW w:w="69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290</w:t>
            </w:r>
          </w:p>
        </w:tc>
        <w:tc>
          <w:tcPr>
            <w:tcW w:w="72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290</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295</w:t>
            </w:r>
          </w:p>
        </w:tc>
        <w:tc>
          <w:tcPr>
            <w:tcW w:w="70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295</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298</w:t>
            </w:r>
          </w:p>
        </w:tc>
      </w:tr>
      <w:tr>
        <w:trPr>
          <w:trHeight w:val="595" w:hRule="atLeast"/>
        </w:trPr>
        <w:tc>
          <w:tcPr>
            <w:tcW w:w="67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lang w:eastAsia="ru-RU"/>
              </w:rPr>
            </w:pPr>
            <w:r>
              <w:rPr>
                <w:sz w:val="22"/>
                <w:szCs w:val="22"/>
                <w:lang w:eastAsia="ru-RU"/>
              </w:rPr>
              <w:t>1.2.</w:t>
            </w:r>
          </w:p>
        </w:tc>
        <w:tc>
          <w:tcPr>
            <w:tcW w:w="4831"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lang w:bidi="hi-IN"/>
              </w:rPr>
            </w:pPr>
            <w:r>
              <w:rPr>
                <w:rFonts w:cs="PT Astra Serif" w:ascii="PT Astra Serif" w:hAnsi="PT Astra Serif"/>
                <w:kern w:val="2"/>
                <w:lang w:bidi="hi-IN"/>
              </w:rPr>
              <w:t>Обучающиеся образовательных организаций приняли участие в олимпиадах, конкурсах, мероприятиях, направленных на выявление и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2"/>
                <w:lang w:eastAsia="ru-RU"/>
              </w:rPr>
            </w:pPr>
            <w:r>
              <w:rPr>
                <w:sz w:val="22"/>
                <w:szCs w:val="22"/>
                <w:lang w:eastAsia="ru-RU"/>
              </w:rPr>
              <w:t>Оказание услуг (выполнение работ)</w:t>
            </w:r>
          </w:p>
        </w:tc>
        <w:tc>
          <w:tcPr>
            <w:tcW w:w="1458"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2"/>
              </w:rPr>
            </w:pPr>
            <w:r>
              <w:rPr>
                <w:sz w:val="22"/>
              </w:rPr>
            </w:r>
          </w:p>
        </w:tc>
        <w:tc>
          <w:tcPr>
            <w:tcW w:w="123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Чел.</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720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2024</w:t>
            </w:r>
          </w:p>
        </w:tc>
        <w:tc>
          <w:tcPr>
            <w:tcW w:w="62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720</w:t>
            </w:r>
          </w:p>
        </w:tc>
        <w:tc>
          <w:tcPr>
            <w:tcW w:w="69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725</w:t>
            </w:r>
          </w:p>
        </w:tc>
        <w:tc>
          <w:tcPr>
            <w:tcW w:w="72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725</w:t>
            </w:r>
          </w:p>
        </w:tc>
        <w:tc>
          <w:tcPr>
            <w:tcW w:w="70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730</w:t>
            </w:r>
          </w:p>
        </w:tc>
        <w:tc>
          <w:tcPr>
            <w:tcW w:w="70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sz w:val="22"/>
                <w:szCs w:val="22"/>
              </w:rPr>
              <w:t>730</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735</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Cs w:val="28"/>
        </w:rPr>
      </w:pPr>
      <w:r>
        <w:rPr>
          <w:szCs w:val="28"/>
          <w:lang w:eastAsia="ru-RU"/>
        </w:rPr>
        <w:t>5. Финансовое обеспечение реализации комплекса процессных мероприятий</w:t>
      </w:r>
    </w:p>
    <w:tbl>
      <w:tblPr>
        <w:tblW w:w="15308" w:type="dxa"/>
        <w:jc w:val="left"/>
        <w:tblInd w:w="-110" w:type="dxa"/>
        <w:tblLayout w:type="fixed"/>
        <w:tblCellMar>
          <w:top w:w="102" w:type="dxa"/>
          <w:left w:w="62" w:type="dxa"/>
          <w:bottom w:w="102" w:type="dxa"/>
          <w:right w:w="62" w:type="dxa"/>
        </w:tblCellMar>
        <w:tblLook w:val="0000"/>
      </w:tblPr>
      <w:tblGrid>
        <w:gridCol w:w="604"/>
        <w:gridCol w:w="3016"/>
        <w:gridCol w:w="1699"/>
        <w:gridCol w:w="1661"/>
        <w:gridCol w:w="1580"/>
        <w:gridCol w:w="920"/>
        <w:gridCol w:w="860"/>
        <w:gridCol w:w="880"/>
        <w:gridCol w:w="960"/>
        <w:gridCol w:w="920"/>
        <w:gridCol w:w="1021"/>
        <w:gridCol w:w="1186"/>
      </w:tblGrid>
      <w:tr>
        <w:trPr>
          <w:trHeight w:val="680" w:hRule="atLeast"/>
        </w:trPr>
        <w:tc>
          <w:tcPr>
            <w:tcW w:w="604"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N</w:t>
            </w:r>
          </w:p>
          <w:p>
            <w:pPr>
              <w:pStyle w:val="Normal"/>
              <w:widowControl w:val="false"/>
              <w:suppressAutoHyphens w:val="false"/>
              <w:jc w:val="center"/>
              <w:rPr>
                <w:sz w:val="22"/>
              </w:rPr>
            </w:pPr>
            <w:r>
              <w:rPr>
                <w:sz w:val="22"/>
                <w:szCs w:val="22"/>
                <w:lang w:eastAsia="ru-RU"/>
              </w:rPr>
              <w:t>п/п</w:t>
            </w:r>
          </w:p>
        </w:tc>
        <w:tc>
          <w:tcPr>
            <w:tcW w:w="3016"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Наименование комплекса про</w:t>
              <w:softHyphen/>
              <w:t>цессных мероприятий, направления расходов</w:t>
            </w:r>
          </w:p>
        </w:tc>
        <w:tc>
          <w:tcPr>
            <w:tcW w:w="1699"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Ответственные исполнители ме</w:t>
              <w:softHyphen/>
              <w:t>роприятия</w:t>
            </w:r>
          </w:p>
        </w:tc>
        <w:tc>
          <w:tcPr>
            <w:tcW w:w="1661"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Источник фи</w:t>
              <w:softHyphen/>
              <w:t>нансового обеспечения реализации комплекса процессных мероприятий, направления расходов</w:t>
            </w:r>
          </w:p>
        </w:tc>
        <w:tc>
          <w:tcPr>
            <w:tcW w:w="1580"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Код целевой статьи расхо</w:t>
              <w:softHyphen/>
              <w:t>дов</w:t>
            </w:r>
          </w:p>
        </w:tc>
        <w:tc>
          <w:tcPr>
            <w:tcW w:w="674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2"/>
              </w:rPr>
            </w:pPr>
            <w:r>
              <w:rPr>
                <w:sz w:val="22"/>
                <w:szCs w:val="22"/>
                <w:lang w:eastAsia="ru-RU"/>
              </w:rPr>
              <w:t>Объем финансового обеспечения реализации комплекса процессных мероприятий, направления расходов по годам реализации, тыс. руб.</w:t>
            </w:r>
          </w:p>
        </w:tc>
      </w:tr>
      <w:tr>
        <w:trPr>
          <w:trHeight w:val="773" w:hRule="atLeast"/>
        </w:trPr>
        <w:tc>
          <w:tcPr>
            <w:tcW w:w="60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2"/>
              </w:rPr>
            </w:pPr>
            <w:r>
              <w:rPr>
                <w:sz w:val="22"/>
              </w:rPr>
            </w:r>
          </w:p>
        </w:tc>
        <w:tc>
          <w:tcPr>
            <w:tcW w:w="301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2"/>
              </w:rPr>
            </w:pPr>
            <w:r>
              <w:rPr>
                <w:sz w:val="22"/>
              </w:rPr>
            </w:r>
          </w:p>
        </w:tc>
        <w:tc>
          <w:tcPr>
            <w:tcW w:w="169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2"/>
              </w:rPr>
            </w:pPr>
            <w:r>
              <w:rPr>
                <w:sz w:val="22"/>
              </w:rPr>
            </w:r>
          </w:p>
        </w:tc>
        <w:tc>
          <w:tcPr>
            <w:tcW w:w="166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2"/>
              </w:rPr>
            </w:pPr>
            <w:r>
              <w:rPr>
                <w:sz w:val="22"/>
              </w:rPr>
            </w:r>
          </w:p>
        </w:tc>
        <w:tc>
          <w:tcPr>
            <w:tcW w:w="158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2"/>
              </w:rPr>
            </w:pPr>
            <w:r>
              <w:rPr>
                <w:sz w:val="22"/>
              </w:rPr>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всего</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2025</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2026</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2027</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2028</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2"/>
              </w:rPr>
            </w:pPr>
            <w:r>
              <w:rPr>
                <w:sz w:val="22"/>
                <w:szCs w:val="22"/>
                <w:lang w:eastAsia="ru-RU"/>
              </w:rPr>
              <w:t>2029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2"/>
              </w:rPr>
            </w:pPr>
            <w:r>
              <w:rPr>
                <w:sz w:val="22"/>
                <w:szCs w:val="22"/>
                <w:lang w:eastAsia="ru-RU"/>
              </w:rPr>
              <w:t>2030</w:t>
            </w:r>
          </w:p>
        </w:tc>
      </w:tr>
      <w:tr>
        <w:trPr>
          <w:trHeight w:val="233" w:hRule="atLeast"/>
        </w:trPr>
        <w:tc>
          <w:tcPr>
            <w:tcW w:w="60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0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6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66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5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r>
      <w:tr>
        <w:trPr>
          <w:trHeight w:val="240" w:hRule="atLeast"/>
        </w:trPr>
        <w:tc>
          <w:tcPr>
            <w:tcW w:w="5319" w:type="dxa"/>
            <w:gridSpan w:val="3"/>
            <w:vMerge w:val="restart"/>
            <w:tcBorders>
              <w:left w:val="single" w:sz="4" w:space="0" w:color="000000"/>
            </w:tcBorders>
            <w:shd w:color="auto" w:fill="auto" w:val="clear"/>
          </w:tcPr>
          <w:p>
            <w:pPr>
              <w:pStyle w:val="ConsPlusNormal1"/>
              <w:widowControl w:val="false"/>
              <w:jc w:val="both"/>
              <w:rPr>
                <w:rFonts w:ascii="PT Astra Serif" w:hAnsi="PT Astra Serif"/>
              </w:rPr>
            </w:pPr>
            <w:r>
              <w:rPr>
                <w:rFonts w:cs="PT Astra Serif" w:ascii="PT Astra Serif" w:hAnsi="PT Astra Serif"/>
              </w:rPr>
              <w:t>Комплекс процессных мероприятий «Развитие дополнительного образования детей в Тереньгульском районе»</w:t>
            </w:r>
          </w:p>
        </w:tc>
        <w:tc>
          <w:tcPr>
            <w:tcW w:w="1661" w:type="dxa"/>
            <w:tcBorders>
              <w:left w:val="single" w:sz="4" w:space="0" w:color="000000"/>
              <w:bottom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580" w:type="dxa"/>
            <w:vMerge w:val="restart"/>
            <w:tcBorders>
              <w:left w:val="single" w:sz="4" w:space="0" w:color="000000"/>
            </w:tcBorders>
            <w:shd w:color="auto" w:fill="auto" w:val="clear"/>
          </w:tcPr>
          <w:p>
            <w:pPr>
              <w:pStyle w:val="Normal"/>
              <w:widowControl w:val="false"/>
              <w:jc w:val="center"/>
              <w:rPr>
                <w:rStyle w:val="Strong"/>
                <w:rFonts w:cs="Times New Roman"/>
                <w:bCs w:val="false"/>
                <w:sz w:val="22"/>
              </w:rPr>
            </w:pPr>
            <w:r>
              <w:rPr>
                <w:rStyle w:val="Strong"/>
                <w:rFonts w:cs="Times New Roman"/>
                <w:sz w:val="22"/>
                <w:szCs w:val="22"/>
              </w:rPr>
              <w:t>2740100000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63796,986</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11282,9</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10377,526</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r>
      <w:tr>
        <w:trPr>
          <w:trHeight w:val="146" w:hRule="atLeast"/>
        </w:trPr>
        <w:tc>
          <w:tcPr>
            <w:tcW w:w="5319" w:type="dxa"/>
            <w:gridSpan w:val="3"/>
            <w:vMerge w:val="continue"/>
            <w:tcBorders>
              <w:left w:val="single" w:sz="4" w:space="0" w:color="000000"/>
            </w:tcBorders>
            <w:shd w:color="auto" w:fill="auto" w:val="clear"/>
          </w:tcPr>
          <w:p>
            <w:pPr>
              <w:pStyle w:val="ConsPlusNormal1"/>
              <w:widowControl w:val="false"/>
              <w:jc w:val="both"/>
              <w:rPr>
                <w:rFonts w:ascii="PT Astra Serif" w:hAnsi="PT Astra Serif" w:cs="PT Astra Serif"/>
              </w:rPr>
            </w:pPr>
            <w:r>
              <w:rPr>
                <w:rFonts w:cs="PT Astra Serif" w:ascii="PT Astra Serif" w:hAnsi="PT Astra Serif"/>
              </w:rPr>
            </w:r>
          </w:p>
        </w:tc>
        <w:tc>
          <w:tcPr>
            <w:tcW w:w="1661" w:type="dxa"/>
            <w:tcBorders>
              <w:left w:val="single" w:sz="4" w:space="0" w:color="000000"/>
              <w:bottom w:val="single" w:sz="4" w:space="0" w:color="000000"/>
            </w:tcBorders>
            <w:shd w:color="auto" w:fill="auto" w:val="clear"/>
          </w:tcPr>
          <w:p>
            <w:pPr>
              <w:pStyle w:val="Normal"/>
              <w:widowControl w:val="false"/>
              <w:rPr>
                <w:sz w:val="22"/>
              </w:rPr>
            </w:pPr>
            <w:r>
              <w:rPr>
                <w:sz w:val="22"/>
                <w:szCs w:val="22"/>
              </w:rPr>
              <w:t>местный бюджет</w:t>
            </w:r>
          </w:p>
        </w:tc>
        <w:tc>
          <w:tcPr>
            <w:tcW w:w="1580" w:type="dxa"/>
            <w:vMerge w:val="continue"/>
            <w:tcBorders>
              <w:left w:val="single" w:sz="4" w:space="0" w:color="000000"/>
            </w:tcBorders>
            <w:shd w:color="auto" w:fill="auto" w:val="clear"/>
          </w:tcPr>
          <w:p>
            <w:pPr>
              <w:pStyle w:val="Normal"/>
              <w:widowControl w:val="false"/>
              <w:jc w:val="center"/>
              <w:rPr>
                <w:rStyle w:val="Strong"/>
                <w:rFonts w:cs="Times New Roman"/>
                <w:bCs w:val="false"/>
                <w:sz w:val="22"/>
              </w:rPr>
            </w:pPr>
            <w:r>
              <w:rPr>
                <w:rFonts w:cs="Times New Roman"/>
                <w:bCs w:val="false"/>
                <w:sz w:val="22"/>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63796,986</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11282,9</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10377,526</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r>
      <w:tr>
        <w:trPr>
          <w:trHeight w:val="20" w:hRule="atLeast"/>
        </w:trPr>
        <w:tc>
          <w:tcPr>
            <w:tcW w:w="5319" w:type="dxa"/>
            <w:gridSpan w:val="3"/>
            <w:vMerge w:val="continue"/>
            <w:tcBorders>
              <w:left w:val="single" w:sz="4" w:space="0" w:color="000000"/>
            </w:tcBorders>
            <w:shd w:color="auto" w:fill="auto" w:val="clear"/>
          </w:tcPr>
          <w:p>
            <w:pPr>
              <w:pStyle w:val="ConsPlusNormal1"/>
              <w:widowControl w:val="false"/>
              <w:jc w:val="both"/>
              <w:rPr>
                <w:rFonts w:ascii="PT Astra Serif" w:hAnsi="PT Astra Serif" w:cs="PT Astra Serif"/>
              </w:rPr>
            </w:pPr>
            <w:r>
              <w:rPr>
                <w:rFonts w:cs="PT Astra Serif" w:ascii="PT Astra Serif" w:hAnsi="PT Astra Serif"/>
              </w:rPr>
            </w:r>
          </w:p>
        </w:tc>
        <w:tc>
          <w:tcPr>
            <w:tcW w:w="1661" w:type="dxa"/>
            <w:tcBorders>
              <w:left w:val="single" w:sz="4" w:space="0" w:color="000000"/>
              <w:bottom w:val="single" w:sz="4" w:space="0" w:color="000000"/>
            </w:tcBorders>
            <w:shd w:color="auto" w:fill="auto" w:val="clear"/>
          </w:tcPr>
          <w:p>
            <w:pPr>
              <w:pStyle w:val="Normal"/>
              <w:widowControl w:val="false"/>
              <w:rPr>
                <w:sz w:val="22"/>
              </w:rPr>
            </w:pPr>
            <w:r>
              <w:rPr>
                <w:sz w:val="22"/>
                <w:szCs w:val="22"/>
              </w:rPr>
              <w:t>областной бюджет</w:t>
            </w:r>
          </w:p>
        </w:tc>
        <w:tc>
          <w:tcPr>
            <w:tcW w:w="1580" w:type="dxa"/>
            <w:vMerge w:val="continue"/>
            <w:tcBorders>
              <w:left w:val="single" w:sz="4" w:space="0" w:color="000000"/>
            </w:tcBorders>
            <w:shd w:color="auto" w:fill="auto" w:val="clear"/>
          </w:tcPr>
          <w:p>
            <w:pPr>
              <w:pStyle w:val="Normal"/>
              <w:widowControl w:val="false"/>
              <w:jc w:val="center"/>
              <w:rPr>
                <w:rStyle w:val="Strong"/>
                <w:rFonts w:cs="Times New Roman"/>
                <w:bCs w:val="false"/>
                <w:sz w:val="22"/>
              </w:rPr>
            </w:pPr>
            <w:r>
              <w:rPr>
                <w:rFonts w:cs="Times New Roman"/>
                <w:bCs w:val="false"/>
                <w:sz w:val="22"/>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r>
      <w:tr>
        <w:trPr>
          <w:trHeight w:val="158" w:hRule="atLeast"/>
        </w:trPr>
        <w:tc>
          <w:tcPr>
            <w:tcW w:w="5319" w:type="dxa"/>
            <w:gridSpan w:val="3"/>
            <w:vMerge w:val="continue"/>
            <w:tcBorders>
              <w:left w:val="single" w:sz="4" w:space="0" w:color="000000"/>
              <w:bottom w:val="single" w:sz="4" w:space="0" w:color="000000"/>
            </w:tcBorders>
            <w:shd w:color="auto" w:fill="auto" w:val="clear"/>
          </w:tcPr>
          <w:p>
            <w:pPr>
              <w:pStyle w:val="ConsPlusNormal1"/>
              <w:widowControl w:val="false"/>
              <w:jc w:val="both"/>
              <w:rPr>
                <w:rFonts w:ascii="PT Astra Serif" w:hAnsi="PT Astra Serif" w:cs="PT Astra Serif"/>
              </w:rPr>
            </w:pPr>
            <w:r>
              <w:rPr>
                <w:rFonts w:cs="PT Astra Serif" w:ascii="PT Astra Serif" w:hAnsi="PT Astra Serif"/>
              </w:rPr>
            </w:r>
          </w:p>
        </w:tc>
        <w:tc>
          <w:tcPr>
            <w:tcW w:w="1661" w:type="dxa"/>
            <w:tcBorders>
              <w:left w:val="single" w:sz="4" w:space="0" w:color="000000"/>
              <w:bottom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sz w:val="22"/>
                <w:szCs w:val="22"/>
              </w:rPr>
              <w:t>федеральный бюджет</w:t>
            </w:r>
          </w:p>
        </w:tc>
        <w:tc>
          <w:tcPr>
            <w:tcW w:w="1580" w:type="dxa"/>
            <w:vMerge w:val="continue"/>
            <w:tcBorders>
              <w:left w:val="single" w:sz="4" w:space="0" w:color="000000"/>
              <w:bottom w:val="single" w:sz="4" w:space="0" w:color="000000"/>
            </w:tcBorders>
            <w:shd w:color="auto" w:fill="auto" w:val="clear"/>
          </w:tcPr>
          <w:p>
            <w:pPr>
              <w:pStyle w:val="Normal"/>
              <w:widowControl w:val="false"/>
              <w:jc w:val="center"/>
              <w:rPr>
                <w:rStyle w:val="Strong"/>
                <w:rFonts w:cs="Times New Roman"/>
                <w:bCs w:val="false"/>
                <w:sz w:val="22"/>
              </w:rPr>
            </w:pPr>
            <w:r>
              <w:rPr>
                <w:rFonts w:cs="Times New Roman"/>
                <w:bCs w:val="false"/>
                <w:sz w:val="22"/>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22"/>
              </w:rPr>
            </w:pPr>
            <w:r>
              <w:rPr>
                <w:sz w:val="22"/>
                <w:szCs w:val="22"/>
                <w:lang w:eastAsia="ru-RU"/>
              </w:rPr>
              <w:t>1.1</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rPr>
            </w:pPr>
            <w:r>
              <w:rPr>
                <w:rFonts w:cs="Times New Roman" w:ascii="PT Astra Serif" w:hAnsi="PT Astra Serif"/>
              </w:rPr>
              <w:t>Проведение социально-значимых мероприятий в сфере дополнительного образования</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rPr>
            </w:pPr>
            <w:r>
              <w:rPr>
                <w:rFonts w:cs="Times New Roman" w:ascii="PT Astra Serif" w:hAnsi="PT Astra Serif"/>
              </w:rPr>
              <w:t>МУ Отдел образования МО «Тереньгульский район» (по согласованию)</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22"/>
              </w:rPr>
            </w:pPr>
            <w:r>
              <w:rPr>
                <w:rStyle w:val="Strong"/>
                <w:rFonts w:cs="Times New Roman"/>
                <w:sz w:val="22"/>
                <w:szCs w:val="22"/>
              </w:rPr>
              <w:t>2740121030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63796,986</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11282,9</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10377,526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22"/>
                <w:lang w:eastAsia="ru-RU"/>
              </w:rPr>
            </w:pPr>
            <w:r>
              <w:rPr>
                <w:sz w:val="22"/>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rPr>
            </w:pPr>
            <w:r>
              <w:rPr>
                <w:rFonts w:cs="Times New Roman" w:ascii="PT Astra Serif" w:hAnsi="PT Astra Serif"/>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rPr>
            </w:pPr>
            <w:r>
              <w:rPr>
                <w:rFonts w:cs="Times New Roman" w:ascii="PT Astra Serif" w:hAnsi="PT Astra Serif"/>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22"/>
              </w:rPr>
            </w:pPr>
            <w:r>
              <w:rPr>
                <w:rFonts w:cs="Times New Roman"/>
                <w:bCs w:val="false"/>
                <w:sz w:val="22"/>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63796,986</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11282,9</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10377,526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10534,14</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22"/>
                <w:lang w:eastAsia="ru-RU"/>
              </w:rPr>
            </w:pPr>
            <w:r>
              <w:rPr>
                <w:sz w:val="22"/>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rPr>
            </w:pPr>
            <w:r>
              <w:rPr>
                <w:rFonts w:cs="Times New Roman" w:ascii="PT Astra Serif" w:hAnsi="PT Astra Serif"/>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rPr>
            </w:pPr>
            <w:r>
              <w:rPr>
                <w:rFonts w:cs="Times New Roman" w:ascii="PT Astra Serif" w:hAnsi="PT Astra Serif"/>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22"/>
              </w:rPr>
            </w:pPr>
            <w:r>
              <w:rPr>
                <w:rFonts w:cs="Times New Roman"/>
                <w:bCs w:val="false"/>
                <w:sz w:val="22"/>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2"/>
                <w:lang w:eastAsia="ru-RU"/>
              </w:rPr>
            </w:pPr>
            <w:r>
              <w:rPr>
                <w:sz w:val="22"/>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rPr>
            </w:pPr>
            <w:r>
              <w:rPr>
                <w:rFonts w:cs="Times New Roman" w:ascii="PT Astra Serif" w:hAnsi="PT Astra Serif"/>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rPr>
            </w:pPr>
            <w:r>
              <w:rPr>
                <w:rFonts w:cs="Times New Roman" w:ascii="PT Astra Serif" w:hAnsi="PT Astra Serif"/>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sz w:val="22"/>
                <w:szCs w:val="22"/>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22"/>
              </w:rPr>
            </w:pPr>
            <w:r>
              <w:rPr>
                <w:rFonts w:cs="Times New Roman"/>
                <w:bCs w:val="false"/>
                <w:sz w:val="22"/>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2"/>
              </w:rPr>
            </w:pPr>
            <w:r>
              <w:rPr>
                <w:rFonts w:cs="Times New Roman"/>
                <w:sz w:val="22"/>
                <w:szCs w:val="22"/>
              </w:rPr>
              <w:t>0,0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Cs w:val="28"/>
          <w:lang w:eastAsia="ru-RU"/>
        </w:rPr>
        <w:t>6. План реализации комплекса процессных мероприятий</w:t>
      </w:r>
    </w:p>
    <w:tbl>
      <w:tblPr>
        <w:tblW w:w="15290" w:type="dxa"/>
        <w:jc w:val="left"/>
        <w:tblInd w:w="-110" w:type="dxa"/>
        <w:tblLayout w:type="fixed"/>
        <w:tblCellMar>
          <w:top w:w="102" w:type="dxa"/>
          <w:left w:w="62" w:type="dxa"/>
          <w:bottom w:w="102" w:type="dxa"/>
          <w:right w:w="62" w:type="dxa"/>
        </w:tblCellMar>
        <w:tblLook w:val="0000"/>
      </w:tblPr>
      <w:tblGrid>
        <w:gridCol w:w="599"/>
        <w:gridCol w:w="3660"/>
        <w:gridCol w:w="2260"/>
        <w:gridCol w:w="3960"/>
        <w:gridCol w:w="3121"/>
        <w:gridCol w:w="1689"/>
      </w:tblGrid>
      <w:tr>
        <w:trPr>
          <w:trHeight w:val="1249" w:hRule="atLeast"/>
        </w:trPr>
        <w:tc>
          <w:tcPr>
            <w:tcW w:w="59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 п/п</w:t>
            </w:r>
          </w:p>
        </w:tc>
        <w:tc>
          <w:tcPr>
            <w:tcW w:w="36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Задача, мероприятие (результат)/контрольная точка</w:t>
            </w:r>
          </w:p>
        </w:tc>
        <w:tc>
          <w:tcPr>
            <w:tcW w:w="22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 xml:space="preserve">Дата наступления контрольной точки </w:t>
            </w:r>
            <w:hyperlink w:anchor="P2124">
              <w:r>
                <w:rPr>
                  <w:sz w:val="20"/>
                  <w:szCs w:val="20"/>
                  <w:lang w:eastAsia="ru-RU"/>
                </w:rPr>
                <w:t>&lt;6&gt;</w:t>
              </w:r>
            </w:hyperlink>
          </w:p>
        </w:tc>
        <w:tc>
          <w:tcPr>
            <w:tcW w:w="39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Ответственный исполнитель (фамилия, имя, отчество (последнее - в случае его наличия), наименование должности)</w:t>
            </w:r>
          </w:p>
        </w:tc>
        <w:tc>
          <w:tcPr>
            <w:tcW w:w="312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 xml:space="preserve">Документ </w:t>
            </w:r>
            <w:hyperlink w:anchor="P2125">
              <w:r>
                <w:rPr>
                  <w:sz w:val="20"/>
                  <w:szCs w:val="20"/>
                  <w:lang w:eastAsia="ru-RU"/>
                </w:rPr>
                <w:t>&lt;7&gt;</w:t>
              </w:r>
            </w:hyperlink>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 xml:space="preserve">Информационная система (источник данных) </w:t>
            </w:r>
            <w:hyperlink w:anchor="P2126">
              <w:r>
                <w:rPr>
                  <w:sz w:val="20"/>
                  <w:szCs w:val="20"/>
                  <w:lang w:eastAsia="ru-RU"/>
                </w:rPr>
                <w:t>&lt;8&gt;</w:t>
              </w:r>
            </w:hyperlink>
          </w:p>
        </w:tc>
      </w:tr>
      <w:tr>
        <w:trPr>
          <w:trHeight w:val="237" w:hRule="atLeast"/>
        </w:trPr>
        <w:tc>
          <w:tcPr>
            <w:tcW w:w="5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6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w:t>
            </w:r>
          </w:p>
        </w:tc>
        <w:tc>
          <w:tcPr>
            <w:tcW w:w="22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3</w:t>
            </w:r>
          </w:p>
        </w:tc>
        <w:tc>
          <w:tcPr>
            <w:tcW w:w="3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4</w:t>
            </w:r>
          </w:p>
        </w:tc>
        <w:tc>
          <w:tcPr>
            <w:tcW w:w="31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5</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6</w:t>
            </w:r>
          </w:p>
        </w:tc>
      </w:tr>
      <w:tr>
        <w:trPr>
          <w:trHeight w:val="252"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Задача  «</w:t>
            </w:r>
            <w:r>
              <w:rPr>
                <w:rStyle w:val="28"/>
                <w:b w:val="false"/>
                <w:sz w:val="20"/>
                <w:szCs w:val="20"/>
              </w:rPr>
              <w:t>Реализация дополнительных общеразвивающих программ различных направленностей»</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20"/>
                <w:szCs w:val="20"/>
              </w:rPr>
            </w:pPr>
            <w:r>
              <w:rPr>
                <w:rFonts w:cs="PT Astra Serif" w:ascii="PT Astra Serif" w:hAnsi="PT Astra Serif"/>
                <w:kern w:val="2"/>
                <w:sz w:val="20"/>
                <w:szCs w:val="20"/>
                <w:lang w:bidi="hi-IN"/>
              </w:rPr>
              <w:t>Обучающиеся образовательных организаций приняли участие в олимпиадах, конкурсах, мероприятиях, направленных на выявление и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проведение социально значимых мероприятий в сфере образования</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Х</w:t>
            </w:r>
          </w:p>
        </w:tc>
        <w:tc>
          <w:tcPr>
            <w:tcW w:w="3960"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Андросова Н. В., начальник МУ Отдел образования МО «Тереньгульский район», Прокофьева Е. В. специалист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cs="PT Astra Serif" w:ascii="PT Astra Serif" w:hAnsi="PT Astra Serif"/>
                <w:kern w:val="2"/>
                <w:sz w:val="20"/>
                <w:szCs w:val="20"/>
                <w:lang w:bidi="hi-IN"/>
              </w:rPr>
              <w:t>Контрольная точка 1.1. Формирование муниципального задания  образовательным организациям муниципального образования «Тереньгульский район»</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10.01.</w:t>
            </w:r>
          </w:p>
        </w:tc>
        <w:tc>
          <w:tcPr>
            <w:tcW w:w="3960"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Утвержденное муниципальное задание</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АЦК-финансы</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cs="PT Astra Serif" w:ascii="PT Astra Serif" w:hAnsi="PT Astra Serif"/>
                <w:kern w:val="2"/>
                <w:sz w:val="20"/>
                <w:szCs w:val="20"/>
                <w:lang w:bidi="hi-IN"/>
              </w:rPr>
              <w:t>Контрольная точка 1.2. Приказ МУ Отдел образования об утверждении перечня социально – значимых мероприятий в сфере образования</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01.02</w:t>
            </w:r>
          </w:p>
        </w:tc>
        <w:tc>
          <w:tcPr>
            <w:tcW w:w="3960"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Приказ МУ Отдел образования МО «Тереньгульский район»</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1.3</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cs="PT Astra Serif" w:ascii="PT Astra Serif" w:hAnsi="PT Astra Serif"/>
                <w:kern w:val="2"/>
                <w:sz w:val="20"/>
                <w:szCs w:val="20"/>
                <w:lang w:bidi="hi-IN"/>
              </w:rPr>
              <w:t>Контрольная точка 1.3. Отчет об исполнении муниципального задания  образовательным организациям муниципального образования «Тереньгульский район»</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30.12</w:t>
            </w:r>
          </w:p>
        </w:tc>
        <w:tc>
          <w:tcPr>
            <w:tcW w:w="396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Отчет об исполнении муниципального задания</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АЦК-финансы</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Cs w:val="28"/>
          <w:lang w:eastAsia="ru-RU"/>
        </w:rPr>
        <w:t>7. Методика расчёта значений показателей комплекса процессных мероприятий</w:t>
      </w:r>
    </w:p>
    <w:tbl>
      <w:tblPr>
        <w:tblW w:w="15100" w:type="dxa"/>
        <w:jc w:val="left"/>
        <w:tblInd w:w="75" w:type="dxa"/>
        <w:tblLayout w:type="fixed"/>
        <w:tblCellMar>
          <w:top w:w="102" w:type="dxa"/>
          <w:left w:w="62" w:type="dxa"/>
          <w:bottom w:w="102" w:type="dxa"/>
          <w:right w:w="62" w:type="dxa"/>
        </w:tblCellMar>
        <w:tblLook w:val="0000"/>
      </w:tblPr>
      <w:tblGrid>
        <w:gridCol w:w="608"/>
        <w:gridCol w:w="3591"/>
        <w:gridCol w:w="1300"/>
        <w:gridCol w:w="1360"/>
        <w:gridCol w:w="3508"/>
        <w:gridCol w:w="1803"/>
        <w:gridCol w:w="2929"/>
      </w:tblGrid>
      <w:tr>
        <w:trPr>
          <w:trHeight w:val="1282" w:hRule="atLeast"/>
        </w:trPr>
        <w:tc>
          <w:tcPr>
            <w:tcW w:w="60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w:t>
            </w:r>
          </w:p>
          <w:p>
            <w:pPr>
              <w:pStyle w:val="Normal"/>
              <w:widowControl w:val="false"/>
              <w:suppressAutoHyphens w:val="false"/>
              <w:jc w:val="center"/>
              <w:rPr>
                <w:sz w:val="20"/>
                <w:szCs w:val="20"/>
              </w:rPr>
            </w:pPr>
            <w:r>
              <w:rPr>
                <w:sz w:val="20"/>
                <w:szCs w:val="20"/>
                <w:lang w:eastAsia="ru-RU"/>
              </w:rPr>
              <w:t xml:space="preserve"> </w:t>
            </w:r>
            <w:r>
              <w:rPr>
                <w:sz w:val="20"/>
                <w:szCs w:val="20"/>
                <w:lang w:eastAsia="ru-RU"/>
              </w:rPr>
              <w:t>п/п</w:t>
            </w:r>
          </w:p>
        </w:tc>
        <w:tc>
          <w:tcPr>
            <w:tcW w:w="359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показателя</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Признак возрастания (убывания, динамики) значения показателя</w:t>
            </w:r>
          </w:p>
        </w:tc>
        <w:tc>
          <w:tcPr>
            <w:tcW w:w="13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Единица из</w:t>
              <w:softHyphen/>
              <w:t>мерения зна</w:t>
              <w:softHyphen/>
              <w:t>чения пока</w:t>
              <w:softHyphen/>
              <w:t xml:space="preserve">зателя (по </w:t>
            </w:r>
            <w:hyperlink r:id="rId7">
              <w:r>
                <w:rPr>
                  <w:sz w:val="20"/>
                  <w:szCs w:val="20"/>
                  <w:lang w:eastAsia="ru-RU"/>
                </w:rPr>
                <w:t>ОКЕИ</w:t>
              </w:r>
            </w:hyperlink>
            <w:r>
              <w:rPr>
                <w:sz w:val="20"/>
                <w:szCs w:val="20"/>
                <w:lang w:eastAsia="ru-RU"/>
              </w:rPr>
              <w:t>)</w:t>
            </w:r>
          </w:p>
        </w:tc>
        <w:tc>
          <w:tcPr>
            <w:tcW w:w="350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Формула расчёта значения показа</w:t>
              <w:softHyphen/>
              <w:t>теля</w:t>
            </w:r>
          </w:p>
        </w:tc>
        <w:tc>
          <w:tcPr>
            <w:tcW w:w="180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Источник исход</w:t>
              <w:softHyphen/>
              <w:t>ных данных</w:t>
            </w:r>
          </w:p>
        </w:tc>
        <w:tc>
          <w:tcPr>
            <w:tcW w:w="2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Ответственный за расчёт значения показателя</w:t>
            </w:r>
          </w:p>
        </w:tc>
      </w:tr>
      <w:tr>
        <w:trPr>
          <w:trHeight w:val="244" w:hRule="atLeast"/>
        </w:trPr>
        <w:tc>
          <w:tcPr>
            <w:tcW w:w="60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5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3</w:t>
            </w:r>
          </w:p>
        </w:tc>
        <w:tc>
          <w:tcPr>
            <w:tcW w:w="13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4</w:t>
            </w:r>
          </w:p>
        </w:tc>
        <w:tc>
          <w:tcPr>
            <w:tcW w:w="350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5</w:t>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6</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7</w:t>
            </w:r>
          </w:p>
        </w:tc>
      </w:tr>
      <w:tr>
        <w:trPr>
          <w:trHeight w:val="127" w:hRule="atLeast"/>
        </w:trPr>
        <w:tc>
          <w:tcPr>
            <w:tcW w:w="608" w:type="dxa"/>
            <w:tcBorders>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591" w:type="dxa"/>
            <w:tcBorders>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Style w:val="28"/>
                <w:rFonts w:eastAsia="SimSun" w:ascii="PT Astra Serif" w:hAnsi="PT Astra Serif"/>
                <w:b w:val="false"/>
                <w:sz w:val="20"/>
                <w:szCs w:val="20"/>
              </w:rPr>
              <w:t>Доля детей в возрасте от 5 до 18 лет, охваченных дополни</w:t>
              <w:softHyphen/>
              <w:t>тельным образованием; формирование эффективной системы выявления, поддержки и развития способностей и та</w:t>
              <w:softHyphen/>
              <w:t>лантов у детей и молодёжи, основанной на принципах справедливости, всеобщности</w:t>
            </w:r>
          </w:p>
        </w:tc>
        <w:tc>
          <w:tcPr>
            <w:tcW w:w="1300" w:type="dxa"/>
            <w:tcBorders>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508" w:type="dxa"/>
            <w:tcBorders>
              <w:left w:val="single" w:sz="4" w:space="0" w:color="000000"/>
              <w:bottom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F – удельный вес обучающихся общеобразовательных организаций, охваченных дополнительным образованием</w:t>
            </w:r>
          </w:p>
          <w:p>
            <w:pPr>
              <w:pStyle w:val="Normal"/>
              <w:widowControl w:val="false"/>
              <w:spacing w:before="0" w:after="1"/>
              <w:jc w:val="both"/>
              <w:rPr>
                <w:sz w:val="20"/>
                <w:szCs w:val="20"/>
              </w:rPr>
            </w:pPr>
            <w:r>
              <w:rPr>
                <w:sz w:val="20"/>
                <w:szCs w:val="20"/>
              </w:rPr>
              <w:t>А – численность обучающихся зачисленных на программы дополнительного образования;</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детей школьного возраста</w:t>
            </w:r>
          </w:p>
        </w:tc>
        <w:tc>
          <w:tcPr>
            <w:tcW w:w="1803" w:type="dxa"/>
            <w:tcBorders>
              <w:left w:val="single" w:sz="4" w:space="0" w:color="000000"/>
              <w:bottom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 (далее - ФСН) «Сведения об организации, осуществляющей подготовку по образовательным программам начального общего, основного общего, среднего общего образования» (форма № ОО-1, годовая, до 15 октября, подраздел 2.1.1 подраздела 2.1 раздела 2)</w:t>
            </w:r>
          </w:p>
        </w:tc>
        <w:tc>
          <w:tcPr>
            <w:tcW w:w="2929"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Андросова Н. В., начальник МУ Отдел образования МО «Тереньгульский район», Прокофьева Е. В. специалист МУ Отдел образования МО «Тереньгульский район» (по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numPr>
          <w:ilvl w:val="0"/>
          <w:numId w:val="0"/>
        </w:numPr>
        <w:ind w:left="0" w:firstLine="540"/>
        <w:jc w:val="both"/>
        <w:outlineLvl w:val="2"/>
        <w:rPr>
          <w:szCs w:val="28"/>
        </w:rPr>
      </w:pPr>
      <w:r>
        <w:rPr>
          <w:szCs w:val="28"/>
        </w:rPr>
        <w:t>8. Методика расчета значений мероприятий (результатов) комплекса процессных мероприятий</w:t>
      </w:r>
    </w:p>
    <w:tbl>
      <w:tblPr>
        <w:tblW w:w="14651" w:type="dxa"/>
        <w:jc w:val="left"/>
        <w:tblInd w:w="0" w:type="dxa"/>
        <w:tblLayout w:type="fixed"/>
        <w:tblCellMar>
          <w:top w:w="102" w:type="dxa"/>
          <w:left w:w="62" w:type="dxa"/>
          <w:bottom w:w="102" w:type="dxa"/>
          <w:right w:w="62" w:type="dxa"/>
        </w:tblCellMar>
        <w:tblLook w:val="0000"/>
      </w:tblPr>
      <w:tblGrid>
        <w:gridCol w:w="606"/>
        <w:gridCol w:w="3503"/>
        <w:gridCol w:w="1342"/>
        <w:gridCol w:w="1273"/>
        <w:gridCol w:w="3688"/>
        <w:gridCol w:w="1814"/>
        <w:gridCol w:w="2424"/>
      </w:tblGrid>
      <w:tr>
        <w:trPr>
          <w:trHeight w:val="139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N п/п</w:t>
            </w:r>
          </w:p>
        </w:tc>
        <w:tc>
          <w:tcPr>
            <w:tcW w:w="3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Наименование мероприятия (результата)</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Признак возрастания (убывания, динамики) значения мероприятия (результата)</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 xml:space="preserve">Единица измерения значения мероприятия (результата) (по </w:t>
            </w:r>
            <w:hyperlink r:id="rId8">
              <w:r>
                <w:rPr>
                  <w:sz w:val="20"/>
                  <w:szCs w:val="20"/>
                </w:rPr>
                <w:t>ОКЕИ</w:t>
              </w:r>
            </w:hyperlink>
            <w:r>
              <w:rPr>
                <w:sz w:val="20"/>
                <w:szCs w:val="20"/>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Формула расчёта значения мероприятия (результата)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Источник исходных данных</w:t>
            </w:r>
          </w:p>
        </w:tc>
        <w:tc>
          <w:tcPr>
            <w:tcW w:w="2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Ответственный за расчёт значения мероприятия (результата)</w:t>
            </w:r>
          </w:p>
        </w:tc>
      </w:tr>
      <w:tr>
        <w:trPr>
          <w:trHeight w:val="236"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2</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3</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4</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5</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6</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7</w:t>
            </w:r>
          </w:p>
        </w:tc>
      </w:tr>
      <w:tr>
        <w:trPr>
          <w:trHeight w:val="223" w:hRule="atLeast"/>
        </w:trPr>
        <w:tc>
          <w:tcPr>
            <w:tcW w:w="606"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t>Проведение социально-значимых мероприятий в сфере допобразования</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Ед.</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Рассчитывается исходя из фактической численности проведенных мероприятий, утверждённых приказом МУ Отдел образования МО «Тереньгульский район»</w:t>
            </w:r>
          </w:p>
        </w:tc>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ИС «Навигатор дополнительного образования детей Ульяновской области»</w:t>
            </w:r>
          </w:p>
        </w:tc>
        <w:tc>
          <w:tcPr>
            <w:tcW w:w="2424"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rPr>
                <w:sz w:val="20"/>
                <w:szCs w:val="20"/>
              </w:rPr>
            </w:pPr>
            <w:r>
              <w:rPr>
                <w:sz w:val="20"/>
                <w:szCs w:val="20"/>
                <w:lang w:eastAsia="ru-RU"/>
              </w:rPr>
              <w:t>Андросова Н. В., начальник МУ Отдел образования МО «Тереньгульский район», Прокофьева Е. В. специалист МУ Отдел образования МО «Тереньгульский район» (по согласованию)</w:t>
            </w:r>
          </w:p>
        </w:tc>
      </w:tr>
      <w:tr>
        <w:trPr>
          <w:trHeight w:val="223" w:hRule="atLeast"/>
        </w:trPr>
        <w:tc>
          <w:tcPr>
            <w:tcW w:w="60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20"/>
                <w:szCs w:val="20"/>
              </w:rPr>
            </w:pPr>
            <w:r>
              <w:rPr>
                <w:rFonts w:cs="PT Astra Serif" w:ascii="PT Astra Serif" w:hAnsi="PT Astra Serif"/>
                <w:kern w:val="2"/>
                <w:sz w:val="20"/>
                <w:szCs w:val="20"/>
                <w:lang w:bidi="hi-IN"/>
              </w:rPr>
              <w:t>Обучающиеся образовательных организаций приняли участие в олимпиадах, конкурсах, мероприятиях, направленных на выявление и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Чел.</w:t>
            </w:r>
          </w:p>
        </w:tc>
        <w:tc>
          <w:tcPr>
            <w:tcW w:w="36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К = Км*Кд</w:t>
            </w:r>
          </w:p>
          <w:p>
            <w:pPr>
              <w:pStyle w:val="Normal"/>
              <w:widowControl w:val="false"/>
              <w:jc w:val="both"/>
              <w:rPr>
                <w:sz w:val="20"/>
                <w:szCs w:val="20"/>
              </w:rPr>
            </w:pPr>
            <w:r>
              <w:rPr>
                <w:sz w:val="20"/>
                <w:szCs w:val="20"/>
              </w:rPr>
              <w:t>К – общее количество детей школьного возраста, принявших участие в мероприятиях,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pPr>
              <w:pStyle w:val="Normal"/>
              <w:widowControl w:val="false"/>
              <w:jc w:val="both"/>
              <w:rPr>
                <w:sz w:val="20"/>
                <w:szCs w:val="20"/>
              </w:rPr>
            </w:pPr>
            <w:r>
              <w:rPr>
                <w:sz w:val="20"/>
                <w:szCs w:val="20"/>
              </w:rPr>
              <w:t>Км – количество проведённых мероприятия,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pPr>
              <w:pStyle w:val="Normal"/>
              <w:widowControl w:val="false"/>
              <w:jc w:val="center"/>
              <w:rPr>
                <w:sz w:val="20"/>
                <w:szCs w:val="20"/>
                <w:lang w:eastAsia="ru-RU"/>
              </w:rPr>
            </w:pPr>
            <w:r>
              <w:rPr>
                <w:sz w:val="20"/>
                <w:szCs w:val="20"/>
              </w:rPr>
              <w:t>Кд – количество детей школьного возраста, принявших участие в мероприятиях,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ИС «Навигатор дополнительного образования детей Ульяновской области»</w:t>
            </w:r>
          </w:p>
        </w:tc>
        <w:tc>
          <w:tcPr>
            <w:tcW w:w="242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lang w:eastAsia="ru-RU"/>
              </w:rPr>
            </w:pPr>
            <w:r>
              <w:rPr>
                <w:sz w:val="20"/>
                <w:szCs w:val="20"/>
                <w:lang w:eastAsia="ru-RU"/>
              </w:rPr>
            </w:r>
          </w:p>
        </w:tc>
      </w:tr>
    </w:tbl>
    <w:p>
      <w:pPr>
        <w:pStyle w:val="Normal"/>
        <w:widowControl w:val="false"/>
        <w:suppressAutoHyphens w:val="false"/>
        <w:ind w:left="10620" w:hanging="0"/>
        <w:rPr>
          <w:szCs w:val="28"/>
        </w:rPr>
      </w:pPr>
      <w:r>
        <w:rPr>
          <w:rFonts w:cs="PT Astra Serif"/>
          <w:szCs w:val="28"/>
          <w:lang w:eastAsia="ru-RU"/>
        </w:rPr>
        <w:t>Приложение № 6</w:t>
      </w:r>
    </w:p>
    <w:p>
      <w:pPr>
        <w:pStyle w:val="Normal"/>
        <w:widowControl w:val="false"/>
        <w:suppressAutoHyphens w:val="false"/>
        <w:spacing w:before="0" w:after="1"/>
        <w:ind w:left="10620" w:hanging="0"/>
        <w:rPr>
          <w:rFonts w:cs="PT Astra Serif"/>
          <w:szCs w:val="28"/>
          <w:lang w:eastAsia="ru-RU"/>
        </w:rPr>
      </w:pPr>
      <w:r>
        <w:rPr>
          <w:rFonts w:cs="PT Astra Serif"/>
          <w:szCs w:val="28"/>
          <w:lang w:eastAsia="ru-RU"/>
        </w:rPr>
        <w:t>к муниципальной программе</w:t>
      </w:r>
    </w:p>
    <w:p>
      <w:pPr>
        <w:pStyle w:val="Normal"/>
        <w:widowControl w:val="false"/>
        <w:suppressAutoHyphens w:val="false"/>
        <w:jc w:val="center"/>
        <w:rPr>
          <w:b/>
          <w:b/>
          <w:szCs w:val="28"/>
        </w:rPr>
      </w:pPr>
      <w:r>
        <w:rPr>
          <w:rFonts w:cs="PT Astra Serif"/>
          <w:b/>
          <w:bCs/>
          <w:szCs w:val="28"/>
          <w:lang w:eastAsia="ru-RU"/>
        </w:rPr>
        <w:t>ПАСПОРТ</w:t>
      </w:r>
    </w:p>
    <w:p>
      <w:pPr>
        <w:pStyle w:val="Normal"/>
        <w:widowControl w:val="false"/>
        <w:suppressAutoHyphens w:val="false"/>
        <w:jc w:val="center"/>
        <w:rPr>
          <w:b/>
          <w:b/>
          <w:szCs w:val="28"/>
        </w:rPr>
      </w:pPr>
      <w:r>
        <w:rPr>
          <w:rFonts w:cs="PT Astra Serif"/>
          <w:b/>
          <w:szCs w:val="28"/>
          <w:lang w:eastAsia="ru-RU"/>
        </w:rPr>
        <w:t>комплекса процессных мероприятий «</w:t>
      </w:r>
      <w:r>
        <w:rPr>
          <w:rFonts w:cs="PT Astra Serif"/>
          <w:b/>
          <w:szCs w:val="28"/>
        </w:rPr>
        <w:t>Развитие общего образования детей в Тереньгульском районе Ульяновской области»</w:t>
      </w:r>
      <w:r>
        <w:rPr>
          <w:rFonts w:cs="PT Astra Serif"/>
          <w:b/>
          <w:szCs w:val="28"/>
          <w:lang w:eastAsia="ru-RU"/>
        </w:rPr>
        <w:t xml:space="preserve"> муниципальной программы «Содержание и развитие системы образования</w:t>
      </w:r>
    </w:p>
    <w:p>
      <w:pPr>
        <w:pStyle w:val="Normal"/>
        <w:widowControl w:val="false"/>
        <w:suppressAutoHyphens w:val="false"/>
        <w:jc w:val="center"/>
        <w:textAlignment w:val="baseline"/>
        <w:rPr>
          <w:b/>
          <w:b/>
          <w:szCs w:val="28"/>
        </w:rPr>
      </w:pPr>
      <w:r>
        <w:rPr>
          <w:rFonts w:cs="PT Astra Serif"/>
          <w:b/>
          <w:bCs/>
          <w:szCs w:val="28"/>
          <w:lang w:eastAsia="ru-RU"/>
        </w:rPr>
        <w:t>муниципального образования «Тереньгульский район» Ульяновской области»</w:t>
      </w:r>
    </w:p>
    <w:p>
      <w:pPr>
        <w:pStyle w:val="Normal"/>
        <w:widowControl w:val="false"/>
        <w:suppressAutoHyphens w:val="false"/>
        <w:jc w:val="center"/>
        <w:rPr>
          <w:sz w:val="16"/>
          <w:szCs w:val="16"/>
        </w:rPr>
      </w:pPr>
      <w:r>
        <w:rPr>
          <w:sz w:val="16"/>
          <w:szCs w:val="16"/>
        </w:rPr>
      </w:r>
    </w:p>
    <w:p>
      <w:pPr>
        <w:pStyle w:val="Normal"/>
        <w:widowControl w:val="false"/>
        <w:suppressAutoHyphens w:val="false"/>
        <w:ind w:firstLine="540"/>
        <w:rPr>
          <w:szCs w:val="28"/>
        </w:rPr>
      </w:pPr>
      <w:r>
        <w:rPr>
          <w:rFonts w:cs="PT Astra Serif"/>
          <w:szCs w:val="28"/>
          <w:lang w:eastAsia="ru-RU"/>
        </w:rPr>
        <w:t>1. Общие положения</w:t>
      </w:r>
    </w:p>
    <w:tbl>
      <w:tblPr>
        <w:tblW w:w="15285" w:type="dxa"/>
        <w:jc w:val="left"/>
        <w:tblInd w:w="-197" w:type="dxa"/>
        <w:tblLayout w:type="fixed"/>
        <w:tblCellMar>
          <w:top w:w="102" w:type="dxa"/>
          <w:left w:w="62" w:type="dxa"/>
          <w:bottom w:w="102" w:type="dxa"/>
          <w:right w:w="62" w:type="dxa"/>
        </w:tblCellMar>
        <w:tblLook w:val="0000"/>
      </w:tblPr>
      <w:tblGrid>
        <w:gridCol w:w="6355"/>
        <w:gridCol w:w="8929"/>
      </w:tblGrid>
      <w:tr>
        <w:trPr/>
        <w:tc>
          <w:tcPr>
            <w:tcW w:w="635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Cs w:val="28"/>
              </w:rPr>
            </w:pPr>
            <w:r>
              <w:rPr>
                <w:rFonts w:cs="PT Astra Serif"/>
                <w:szCs w:val="28"/>
                <w:lang w:eastAsia="ru-RU"/>
              </w:rPr>
              <w:t>Ответственный за реализацию структурного элемента муниципальной программы</w:t>
            </w:r>
          </w:p>
        </w:tc>
        <w:tc>
          <w:tcPr>
            <w:tcW w:w="8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Cs w:val="28"/>
              </w:rPr>
            </w:pPr>
            <w:r>
              <w:rPr>
                <w:rFonts w:cs="PT Astra Serif"/>
                <w:szCs w:val="28"/>
              </w:rPr>
              <w:t>МУ Отдел образования МО «Тереньгульский район» (по согласованию)</w:t>
            </w:r>
          </w:p>
        </w:tc>
      </w:tr>
      <w:tr>
        <w:trPr/>
        <w:tc>
          <w:tcPr>
            <w:tcW w:w="635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Cs w:val="28"/>
              </w:rPr>
            </w:pPr>
            <w:r>
              <w:rPr>
                <w:rFonts w:cs="PT Astra Serif"/>
                <w:szCs w:val="28"/>
                <w:lang w:eastAsia="ru-RU"/>
              </w:rPr>
              <w:t>Соисполнители (участники) структурного элемента</w:t>
            </w:r>
          </w:p>
        </w:tc>
        <w:tc>
          <w:tcPr>
            <w:tcW w:w="8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Cs w:val="28"/>
              </w:rPr>
            </w:pPr>
            <w:r>
              <w:rPr>
                <w:rFonts w:cs="PT Astra Serif"/>
                <w:szCs w:val="28"/>
                <w:lang w:eastAsia="ru-RU"/>
              </w:rPr>
              <w:t>отсутствуют</w:t>
            </w:r>
          </w:p>
        </w:tc>
      </w:tr>
    </w:tbl>
    <w:p>
      <w:pPr>
        <w:pStyle w:val="Normal"/>
        <w:widowControl w:val="false"/>
        <w:suppressAutoHyphens w:val="false"/>
        <w:ind w:firstLine="540"/>
        <w:jc w:val="both"/>
        <w:rPr>
          <w:rFonts w:cs="PT Astra Serif"/>
          <w:sz w:val="16"/>
          <w:szCs w:val="16"/>
        </w:rPr>
      </w:pPr>
      <w:r>
        <w:rPr>
          <w:rFonts w:cs="PT Astra Serif"/>
          <w:sz w:val="16"/>
          <w:szCs w:val="16"/>
        </w:rPr>
      </w:r>
    </w:p>
    <w:p>
      <w:pPr>
        <w:pStyle w:val="Normal"/>
        <w:widowControl w:val="false"/>
        <w:suppressAutoHyphens w:val="false"/>
        <w:ind w:firstLine="540"/>
        <w:jc w:val="both"/>
        <w:rPr>
          <w:szCs w:val="28"/>
        </w:rPr>
      </w:pPr>
      <w:r>
        <w:rPr>
          <w:rFonts w:cs="PT Astra Serif"/>
          <w:szCs w:val="28"/>
        </w:rPr>
        <w:t>2. Перечень показателей комплекса процессных мероприятий</w:t>
      </w:r>
    </w:p>
    <w:tbl>
      <w:tblPr>
        <w:tblW w:w="15284" w:type="dxa"/>
        <w:jc w:val="left"/>
        <w:tblInd w:w="-222" w:type="dxa"/>
        <w:tblLayout w:type="fixed"/>
        <w:tblCellMar>
          <w:top w:w="102" w:type="dxa"/>
          <w:left w:w="62" w:type="dxa"/>
          <w:bottom w:w="102" w:type="dxa"/>
          <w:right w:w="62" w:type="dxa"/>
        </w:tblCellMar>
        <w:tblLook w:val="0000"/>
      </w:tblPr>
      <w:tblGrid>
        <w:gridCol w:w="657"/>
        <w:gridCol w:w="4730"/>
        <w:gridCol w:w="844"/>
        <w:gridCol w:w="1030"/>
        <w:gridCol w:w="955"/>
        <w:gridCol w:w="657"/>
        <w:gridCol w:w="740"/>
        <w:gridCol w:w="573"/>
        <w:gridCol w:w="575"/>
        <w:gridCol w:w="559"/>
        <w:gridCol w:w="560"/>
        <w:gridCol w:w="556"/>
        <w:gridCol w:w="559"/>
        <w:gridCol w:w="2288"/>
      </w:tblGrid>
      <w:tr>
        <w:trPr>
          <w:trHeight w:val="1749" w:hRule="atLeast"/>
        </w:trPr>
        <w:tc>
          <w:tcPr>
            <w:tcW w:w="65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w:t>
            </w:r>
          </w:p>
          <w:p>
            <w:pPr>
              <w:pStyle w:val="Normal"/>
              <w:widowControl w:val="false"/>
              <w:suppressAutoHyphens w:val="false"/>
              <w:jc w:val="center"/>
              <w:rPr>
                <w:sz w:val="20"/>
                <w:szCs w:val="20"/>
              </w:rPr>
            </w:pPr>
            <w:r>
              <w:rPr>
                <w:sz w:val="20"/>
                <w:szCs w:val="20"/>
                <w:lang w:eastAsia="ru-RU"/>
              </w:rPr>
              <w:t>п/п</w:t>
            </w:r>
          </w:p>
        </w:tc>
        <w:tc>
          <w:tcPr>
            <w:tcW w:w="473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показателя/задачи</w:t>
            </w:r>
          </w:p>
        </w:tc>
        <w:tc>
          <w:tcPr>
            <w:tcW w:w="84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Уровень показа</w:t>
              <w:softHyphen/>
              <w:t xml:space="preserve">теля </w:t>
            </w:r>
            <w:hyperlink w:anchor="P2119">
              <w:r>
                <w:rPr>
                  <w:sz w:val="20"/>
                  <w:szCs w:val="20"/>
                  <w:lang w:eastAsia="ru-RU"/>
                </w:rPr>
                <w:t>&lt;1&gt;</w:t>
              </w:r>
            </w:hyperlink>
          </w:p>
        </w:tc>
        <w:tc>
          <w:tcPr>
            <w:tcW w:w="103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Признак возраста</w:t>
              <w:softHyphen/>
              <w:t>ния (убыва</w:t>
              <w:softHyphen/>
              <w:t>ния, ди</w:t>
              <w:softHyphen/>
              <w:t>намики) значения показате</w:t>
              <w:softHyphen/>
              <w:t>ля</w:t>
            </w:r>
          </w:p>
        </w:tc>
        <w:tc>
          <w:tcPr>
            <w:tcW w:w="955"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Единица измере</w:t>
              <w:softHyphen/>
              <w:t>ния зна</w:t>
              <w:softHyphen/>
              <w:t>чения показа</w:t>
              <w:softHyphen/>
              <w:t xml:space="preserve">теля (по </w:t>
            </w:r>
            <w:hyperlink r:id="rId9">
              <w:r>
                <w:rPr>
                  <w:sz w:val="20"/>
                  <w:szCs w:val="20"/>
                  <w:lang w:eastAsia="ru-RU"/>
                </w:rPr>
                <w:t>ОКЕИ</w:t>
              </w:r>
            </w:hyperlink>
            <w:r>
              <w:rPr>
                <w:sz w:val="20"/>
                <w:szCs w:val="20"/>
                <w:lang w:eastAsia="ru-RU"/>
              </w:rPr>
              <w:t>)</w:t>
            </w:r>
          </w:p>
        </w:tc>
        <w:tc>
          <w:tcPr>
            <w:tcW w:w="1397"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Базовое значение показателя</w:t>
            </w:r>
          </w:p>
        </w:tc>
        <w:tc>
          <w:tcPr>
            <w:tcW w:w="3382" w:type="dxa"/>
            <w:gridSpan w:val="6"/>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Значение показателя по годам</w:t>
            </w:r>
          </w:p>
        </w:tc>
        <w:tc>
          <w:tcPr>
            <w:tcW w:w="2288"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ис</w:t>
              <w:softHyphen/>
              <w:t>полнителя (соиспол</w:t>
              <w:softHyphen/>
              <w:t>нителя) муниципаль</w:t>
              <w:softHyphen/>
              <w:t>ной программы, от</w:t>
              <w:softHyphen/>
              <w:t>ветственного за до</w:t>
              <w:softHyphen/>
              <w:t>стижение значения показателя</w:t>
            </w:r>
          </w:p>
        </w:tc>
      </w:tr>
      <w:tr>
        <w:trPr>
          <w:trHeight w:val="363" w:hRule="atLeast"/>
        </w:trPr>
        <w:tc>
          <w:tcPr>
            <w:tcW w:w="65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73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84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03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5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65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значение</w:t>
            </w:r>
          </w:p>
        </w:tc>
        <w:tc>
          <w:tcPr>
            <w:tcW w:w="74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год</w:t>
            </w:r>
          </w:p>
        </w:tc>
        <w:tc>
          <w:tcPr>
            <w:tcW w:w="57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2025</w:t>
            </w:r>
          </w:p>
        </w:tc>
        <w:tc>
          <w:tcPr>
            <w:tcW w:w="57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2026</w:t>
            </w:r>
          </w:p>
        </w:tc>
        <w:tc>
          <w:tcPr>
            <w:tcW w:w="55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2027</w:t>
            </w:r>
          </w:p>
        </w:tc>
        <w:tc>
          <w:tcPr>
            <w:tcW w:w="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2028</w:t>
            </w:r>
          </w:p>
        </w:tc>
        <w:tc>
          <w:tcPr>
            <w:tcW w:w="556"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2029</w:t>
            </w:r>
          </w:p>
        </w:tc>
        <w:tc>
          <w:tcPr>
            <w:tcW w:w="55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2030</w:t>
            </w:r>
          </w:p>
        </w:tc>
        <w:tc>
          <w:tcPr>
            <w:tcW w:w="2288"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r>
          </w:p>
        </w:tc>
      </w:tr>
      <w:tr>
        <w:trPr>
          <w:trHeight w:val="242"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473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84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95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74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57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57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5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55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5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14</w:t>
            </w:r>
          </w:p>
        </w:tc>
      </w:tr>
      <w:tr>
        <w:trPr>
          <w:trHeight w:val="242"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Задача 1 «</w:t>
            </w:r>
            <w:r>
              <w:rPr>
                <w:bCs/>
                <w:spacing w:val="-4"/>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w:t>
            </w:r>
            <w:r>
              <w:rPr>
                <w:rStyle w:val="28"/>
                <w:b w:val="false"/>
                <w:sz w:val="20"/>
                <w:szCs w:val="20"/>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1.1.</w:t>
            </w:r>
          </w:p>
        </w:tc>
        <w:tc>
          <w:tcPr>
            <w:tcW w:w="47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sz w:val="20"/>
                <w:szCs w:val="20"/>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1.2.</w:t>
            </w:r>
          </w:p>
        </w:tc>
        <w:tc>
          <w:tcPr>
            <w:tcW w:w="47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Style w:val="28"/>
                <w:rFonts w:ascii="PT Astra Serif" w:hAnsi="PT Astra Serif"/>
                <w:b w:val="false"/>
                <w:b w:val="false"/>
                <w:sz w:val="20"/>
                <w:szCs w:val="20"/>
              </w:rPr>
            </w:pPr>
            <w:r>
              <w:rPr>
                <w:sz w:val="20"/>
                <w:szCs w:val="20"/>
              </w:rPr>
              <w:t>Доля обучающихся 10-11 классов по профилю</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1.3.</w:t>
            </w:r>
          </w:p>
        </w:tc>
        <w:tc>
          <w:tcPr>
            <w:tcW w:w="47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t>Удельный вес педагогических работников с высшим образованием в общей численности педагогических работников</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67</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68,5</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68,5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68,5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69,1</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69,1</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1.4.</w:t>
            </w:r>
          </w:p>
        </w:tc>
        <w:tc>
          <w:tcPr>
            <w:tcW w:w="47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Style w:val="28"/>
                <w:rFonts w:ascii="PT Astra Serif" w:hAnsi="PT Astra Serif" w:eastAsia="SimSun"/>
                <w:b w:val="false"/>
                <w:b w:val="false"/>
                <w:sz w:val="20"/>
                <w:szCs w:val="20"/>
              </w:rPr>
            </w:pPr>
            <w:r>
              <w:rPr>
                <w:sz w:val="20"/>
                <w:szCs w:val="20"/>
              </w:rPr>
              <w:t>Удельный вес численности педагогических работников в возрасте 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16,3</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17</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17,5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17,5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18</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18</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18,5</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Задача 2 «</w:t>
            </w:r>
            <w:r>
              <w:rPr>
                <w:bCs/>
                <w:spacing w:val="-4"/>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Pr>
                <w:sz w:val="20"/>
                <w:szCs w:val="20"/>
                <w:lang w:eastAsia="ru-RU"/>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2.1.</w:t>
            </w:r>
          </w:p>
        </w:tc>
        <w:tc>
          <w:tcPr>
            <w:tcW w:w="4730"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Style w:val="Strong"/>
                <w:rFonts w:ascii="PT Astra Serif" w:hAnsi="PT Astra Serif"/>
                <w:b w:val="false"/>
                <w:sz w:val="20"/>
                <w:szCs w:val="20"/>
              </w:rPr>
              <w:t>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дети участников СВО и дети погибших участников СВО</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5,8</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6,3</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2.2.</w:t>
            </w:r>
          </w:p>
        </w:tc>
        <w:tc>
          <w:tcPr>
            <w:tcW w:w="47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Style w:val="28"/>
                <w:rFonts w:ascii="PT Astra Serif" w:hAnsi="PT Astra Serif" w:eastAsia="SimSun"/>
                <w:b w:val="false"/>
                <w:b w:val="false"/>
                <w:sz w:val="20"/>
                <w:szCs w:val="20"/>
              </w:rPr>
            </w:pPr>
            <w:r>
              <w:rPr>
                <w:rFonts w:cs="Times New Roman"/>
                <w:sz w:val="20"/>
                <w:szCs w:val="20"/>
              </w:rPr>
              <w:t>Доступность дошкольного образования для детей в возрасте от 1,5 до 3 лет</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2.3.</w:t>
            </w:r>
          </w:p>
        </w:tc>
        <w:tc>
          <w:tcPr>
            <w:tcW w:w="4730" w:type="dxa"/>
            <w:tcBorders>
              <w:top w:val="single" w:sz="4" w:space="0" w:color="000000"/>
              <w:left w:val="single" w:sz="4" w:space="0" w:color="000000"/>
              <w:bottom w:val="single" w:sz="4" w:space="0" w:color="000000"/>
            </w:tcBorders>
            <w:shd w:color="auto" w:fill="auto" w:val="clear"/>
          </w:tcPr>
          <w:p>
            <w:pPr>
              <w:pStyle w:val="ConsPlusNormal1"/>
              <w:widowControl w:val="false"/>
              <w:rPr>
                <w:rStyle w:val="28"/>
                <w:rFonts w:ascii="PT Astra Serif" w:hAnsi="PT Astra Serif" w:eastAsia="SimSun"/>
                <w:b w:val="false"/>
                <w:b w:val="false"/>
                <w:sz w:val="20"/>
                <w:szCs w:val="20"/>
              </w:rPr>
            </w:pPr>
            <w:r>
              <w:rPr>
                <w:rFonts w:cs="Times New Roman" w:ascii="PT Astra Serif" w:hAnsi="PT Astra Serif"/>
                <w:sz w:val="20"/>
                <w:szCs w:val="20"/>
              </w:rPr>
              <w:t>Доступность дошкольного образования для детей в возрасте от 3 до 7 лет</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18"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Задача 3 «</w:t>
            </w:r>
            <w:r>
              <w:rPr>
                <w:rStyle w:val="Strong"/>
                <w:b w:val="false"/>
                <w:sz w:val="20"/>
                <w:szCs w:val="20"/>
              </w:rPr>
              <w:t>Создание условий для получения качественного образования для всех категорий обучающихся</w:t>
            </w:r>
            <w:r>
              <w:rPr>
                <w:sz w:val="20"/>
                <w:szCs w:val="20"/>
                <w:lang w:eastAsia="ru-RU"/>
              </w:rPr>
              <w:t>»</w:t>
            </w:r>
          </w:p>
        </w:tc>
      </w:tr>
      <w:tr>
        <w:trPr>
          <w:trHeight w:val="593"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3.1.</w:t>
            </w:r>
          </w:p>
        </w:tc>
        <w:tc>
          <w:tcPr>
            <w:tcW w:w="4730"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sz w:val="20"/>
                <w:szCs w:val="20"/>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737"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3.2.</w:t>
            </w:r>
          </w:p>
        </w:tc>
        <w:tc>
          <w:tcPr>
            <w:tcW w:w="473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sz w:val="20"/>
                <w:szCs w:val="20"/>
              </w:rPr>
            </w:pPr>
            <w:r>
              <w:rPr>
                <w:rFonts w:ascii="PT Astra Serif" w:hAnsi="PT Astra Serif"/>
                <w:sz w:val="20"/>
                <w:szCs w:val="20"/>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Ед.</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4.</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Задача 4 «</w:t>
            </w:r>
            <w:r>
              <w:rPr>
                <w:rStyle w:val="Strong"/>
                <w:b w:val="false"/>
                <w:sz w:val="20"/>
                <w:szCs w:val="20"/>
              </w:rPr>
              <w:t>Организация и 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r>
              <w:rPr>
                <w:sz w:val="20"/>
                <w:szCs w:val="20"/>
                <w:lang w:eastAsia="ru-RU"/>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4.1.</w:t>
            </w:r>
          </w:p>
        </w:tc>
        <w:tc>
          <w:tcPr>
            <w:tcW w:w="4730"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0"/>
                <w:szCs w:val="20"/>
                <w:lang w:eastAsia="ru-RU"/>
              </w:rPr>
            </w:pPr>
            <w:r>
              <w:rPr>
                <w:rFonts w:ascii="PT Astra Serif" w:hAnsi="PT Astra Serif"/>
                <w:sz w:val="20"/>
                <w:szCs w:val="20"/>
                <w:lang w:eastAsia="ru-RU"/>
              </w:rPr>
              <w:t>Доля оздоровившихся детей</w:t>
            </w:r>
            <w:r>
              <w:rPr>
                <w:rStyle w:val="Strong"/>
                <w:rFonts w:ascii="PT Astra Serif" w:hAnsi="PT Astra Serif"/>
                <w:b w:val="false"/>
                <w:sz w:val="20"/>
                <w:szCs w:val="20"/>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68</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72</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72</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74</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31"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5.</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bCs/>
                <w:sz w:val="20"/>
                <w:szCs w:val="20"/>
              </w:rPr>
            </w:pPr>
            <w:r>
              <w:rPr>
                <w:rFonts w:ascii="PT Astra Serif" w:hAnsi="PT Astra Serif"/>
                <w:sz w:val="20"/>
                <w:szCs w:val="20"/>
                <w:lang w:eastAsia="ru-RU"/>
              </w:rPr>
              <w:t>Задача 5 «</w:t>
            </w:r>
            <w:r>
              <w:rPr>
                <w:rStyle w:val="Strong"/>
                <w:rFonts w:ascii="PT Astra Serif" w:hAnsi="PT Astra Serif"/>
                <w:b w:val="false"/>
                <w:sz w:val="20"/>
                <w:szCs w:val="20"/>
              </w:rPr>
              <w:t>Организация бесплатного горячего питания для обучающихся муниципальных образовательных организаций</w:t>
            </w:r>
            <w:r>
              <w:rPr>
                <w:rFonts w:ascii="PT Astra Serif" w:hAnsi="PT Astra Serif"/>
                <w:sz w:val="20"/>
                <w:szCs w:val="20"/>
                <w:lang w:eastAsia="ru-RU"/>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5.1.</w:t>
            </w:r>
          </w:p>
        </w:tc>
        <w:tc>
          <w:tcPr>
            <w:tcW w:w="4730" w:type="dxa"/>
            <w:tcBorders>
              <w:top w:val="single" w:sz="4" w:space="0" w:color="000000"/>
              <w:left w:val="single" w:sz="4" w:space="0" w:color="000000"/>
              <w:bottom w:val="single" w:sz="4" w:space="0" w:color="000000"/>
            </w:tcBorders>
            <w:shd w:color="auto" w:fill="auto" w:val="clear"/>
          </w:tcPr>
          <w:p>
            <w:pPr>
              <w:pStyle w:val="Normal"/>
              <w:widowControl w:val="false"/>
              <w:ind w:right="88" w:hanging="0"/>
              <w:rPr>
                <w:sz w:val="20"/>
                <w:szCs w:val="20"/>
                <w:lang w:eastAsia="ar-SA"/>
              </w:rPr>
            </w:pPr>
            <w:r>
              <w:rPr>
                <w:sz w:val="20"/>
                <w:szCs w:val="20"/>
              </w:rPr>
              <w:t>Охват обучающихся 1-11 классов всеми видами питания</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92</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92</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92,5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93</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93,5</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94</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94</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5.2.</w:t>
            </w:r>
          </w:p>
        </w:tc>
        <w:tc>
          <w:tcPr>
            <w:tcW w:w="4730" w:type="dxa"/>
            <w:tcBorders>
              <w:top w:val="single" w:sz="4" w:space="0" w:color="000000"/>
              <w:left w:val="single" w:sz="4" w:space="0" w:color="000000"/>
              <w:bottom w:val="single" w:sz="4" w:space="0" w:color="000000"/>
            </w:tcBorders>
            <w:shd w:color="auto" w:fill="auto" w:val="clear"/>
          </w:tcPr>
          <w:p>
            <w:pPr>
              <w:pStyle w:val="ConsPlusNormal1"/>
              <w:widowControl w:val="false"/>
              <w:rPr>
                <w:rStyle w:val="28"/>
                <w:rFonts w:ascii="PT Astra Serif" w:hAnsi="PT Astra Serif" w:eastAsia="SimSun"/>
                <w:b w:val="false"/>
                <w:b w:val="false"/>
                <w:sz w:val="20"/>
                <w:szCs w:val="20"/>
              </w:rPr>
            </w:pPr>
            <w:r>
              <w:rPr>
                <w:rStyle w:val="Strong"/>
                <w:rFonts w:ascii="PT Astra Serif" w:hAnsi="PT Astra Serif"/>
                <w:b w:val="false"/>
                <w:sz w:val="20"/>
                <w:szCs w:val="20"/>
              </w:rPr>
              <w:t>Охват обучающихся с 5 по 11 классы всеми видами питания</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84</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84,5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84,5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85</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85,5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85,5</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6.</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Задача 6 «</w:t>
            </w:r>
            <w:r>
              <w:rPr>
                <w:bCs/>
                <w:spacing w:val="-4"/>
                <w:sz w:val="20"/>
                <w:szCs w:val="20"/>
              </w:rPr>
              <w:t>Осуществление обучающимся 10-х (11-х) и 11-х (12-х) классов муниципальных общеобразовательных организаций ежемесячных денежных выплат»</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6.1.</w:t>
            </w:r>
          </w:p>
        </w:tc>
        <w:tc>
          <w:tcPr>
            <w:tcW w:w="47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ind w:left="43" w:hanging="0"/>
              <w:rPr>
                <w:sz w:val="20"/>
                <w:szCs w:val="20"/>
                <w:lang w:eastAsia="ar-SA"/>
              </w:rPr>
            </w:pPr>
            <w:r>
              <w:rPr>
                <w:sz w:val="20"/>
                <w:szCs w:val="20"/>
              </w:rPr>
              <w:t>Доля обучающихся 10-х(11-х) и 11-х (12-х) классов получающих выплату стипендий от общего количества обучающихся 10-х(11-х) и 11-х (12-х) классов</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10,5</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11,0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11,5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12,0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12,5</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13,0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13,5</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7.</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Задача 8 «</w:t>
            </w:r>
            <w:r>
              <w:rPr>
                <w:rStyle w:val="Strong"/>
                <w:b w:val="false"/>
                <w:sz w:val="20"/>
                <w:szCs w:val="20"/>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7.1.</w:t>
            </w:r>
          </w:p>
        </w:tc>
        <w:tc>
          <w:tcPr>
            <w:tcW w:w="4730"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Style w:val="Strong"/>
                <w:rFonts w:ascii="PT Astra Serif" w:hAnsi="PT Astra Serif"/>
                <w:b w:val="false"/>
                <w:sz w:val="20"/>
                <w:szCs w:val="20"/>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223"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8.</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Задача 8 «</w:t>
            </w:r>
            <w:r>
              <w:rPr>
                <w:bCs/>
                <w:spacing w:val="-4"/>
                <w:sz w:val="20"/>
                <w:szCs w:val="20"/>
              </w:rPr>
              <w:t>Реализация  мероприятий по обеспечению антитеррористической защищённости муниципальных образовательных организаций»</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8.1.</w:t>
            </w:r>
          </w:p>
        </w:tc>
        <w:tc>
          <w:tcPr>
            <w:tcW w:w="47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ind w:firstLine="22"/>
              <w:rPr>
                <w:sz w:val="20"/>
                <w:szCs w:val="20"/>
                <w:lang w:eastAsia="ar-SA"/>
              </w:rPr>
            </w:pPr>
            <w:r>
              <w:rPr>
                <w:sz w:val="20"/>
                <w:szCs w:val="20"/>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55</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8.2</w:t>
            </w:r>
          </w:p>
        </w:tc>
        <w:tc>
          <w:tcPr>
            <w:tcW w:w="4730" w:type="dxa"/>
            <w:tcBorders>
              <w:top w:val="single" w:sz="4" w:space="0" w:color="000000"/>
              <w:left w:val="single" w:sz="4" w:space="0" w:color="000000"/>
              <w:bottom w:val="single" w:sz="4" w:space="0" w:color="000000"/>
            </w:tcBorders>
            <w:shd w:color="auto" w:fill="auto" w:val="clear"/>
          </w:tcPr>
          <w:p>
            <w:pPr>
              <w:pStyle w:val="ConsPlusNormal1"/>
              <w:widowControl w:val="false"/>
              <w:rPr>
                <w:rStyle w:val="28"/>
                <w:rFonts w:ascii="PT Astra Serif" w:hAnsi="PT Astra Serif" w:eastAsia="SimSun"/>
                <w:b w:val="false"/>
                <w:b w:val="false"/>
                <w:sz w:val="20"/>
                <w:szCs w:val="20"/>
              </w:rPr>
            </w:pPr>
            <w:r>
              <w:rPr>
                <w:rFonts w:ascii="PT Astra Serif" w:hAnsi="PT Astra Serif"/>
                <w:sz w:val="20"/>
                <w:szCs w:val="20"/>
              </w:rPr>
              <w:t>Разработка комплексного плана профилактических антитеррористических мероприятий</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9.</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Задача 9 «</w:t>
            </w:r>
            <w:r>
              <w:rPr>
                <w:bCs/>
                <w:spacing w:val="-4"/>
                <w:sz w:val="20"/>
                <w:szCs w:val="20"/>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9.1.</w:t>
            </w:r>
          </w:p>
        </w:tc>
        <w:tc>
          <w:tcPr>
            <w:tcW w:w="47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sz w:val="20"/>
                <w:szCs w:val="20"/>
                <w:lang w:eastAsia="ar-SA"/>
              </w:rPr>
            </w:pPr>
            <w:r>
              <w:rPr>
                <w:sz w:val="20"/>
                <w:szCs w:val="20"/>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10.</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Задача 10 «</w:t>
            </w:r>
            <w:r>
              <w:rPr>
                <w:rFonts w:cs="Times New Roman"/>
                <w:sz w:val="20"/>
                <w:szCs w:val="20"/>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10.1.</w:t>
            </w:r>
          </w:p>
        </w:tc>
        <w:tc>
          <w:tcPr>
            <w:tcW w:w="4730"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Style w:val="Strong"/>
                <w:rFonts w:ascii="PT Astra Serif" w:hAnsi="PT Astra Serif"/>
                <w:b w:val="false"/>
                <w:sz w:val="20"/>
                <w:szCs w:val="20"/>
              </w:rPr>
              <w:t>Доля выпускников, поступивших по целевому обучению в учреждения высшего образования от общей численности выпускников 11 (12) классов</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12</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12</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24</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24</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27</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27</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11.</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Задача 11 «</w:t>
            </w:r>
            <w:r>
              <w:rPr>
                <w:rStyle w:val="Strong"/>
                <w:b w:val="false"/>
                <w:sz w:val="20"/>
                <w:szCs w:val="20"/>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образовательную деятельность</w:t>
            </w:r>
            <w:r>
              <w:rPr>
                <w:rStyle w:val="Strong"/>
                <w:sz w:val="20"/>
                <w:szCs w:val="20"/>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11.1.</w:t>
            </w:r>
          </w:p>
        </w:tc>
        <w:tc>
          <w:tcPr>
            <w:tcW w:w="4730"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Style w:val="Strong"/>
                <w:rFonts w:ascii="PT Astra Serif" w:hAnsi="PT Astra Serif"/>
                <w:b w:val="false"/>
                <w:sz w:val="20"/>
                <w:szCs w:val="20"/>
              </w:rPr>
              <w:t>Молодым специалистам образовательных организаций оказаны меры социальной поддержки, путем предоставления денежных выплат</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Тыс. руб.</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485,5</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108.2</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58.2</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12.</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Задача 12 «</w:t>
            </w:r>
            <w:r>
              <w:rPr>
                <w:bCs/>
                <w:spacing w:val="-4"/>
                <w:sz w:val="20"/>
                <w:szCs w:val="20"/>
              </w:rPr>
              <w:t>Обеспечение выплат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12.1.</w:t>
            </w:r>
          </w:p>
        </w:tc>
        <w:tc>
          <w:tcPr>
            <w:tcW w:w="47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sz w:val="20"/>
                <w:szCs w:val="20"/>
                <w:lang w:eastAsia="ar-SA"/>
              </w:rPr>
            </w:pPr>
            <w:r>
              <w:rPr>
                <w:sz w:val="20"/>
                <w:szCs w:val="20"/>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13.</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Задача 13 «</w:t>
            </w:r>
            <w:r>
              <w:rPr>
                <w:rStyle w:val="282"/>
                <w:b w:val="false"/>
                <w:sz w:val="20"/>
                <w:szCs w:val="20"/>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r>
              <w:rPr>
                <w:rStyle w:val="282"/>
                <w:sz w:val="20"/>
                <w:szCs w:val="20"/>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13.1.</w:t>
            </w:r>
          </w:p>
        </w:tc>
        <w:tc>
          <w:tcPr>
            <w:tcW w:w="4730"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Style w:val="Strong"/>
                <w:rFonts w:ascii="PT Astra Serif" w:hAnsi="PT Astra Serif"/>
                <w:b w:val="false"/>
                <w:sz w:val="20"/>
                <w:szCs w:val="20"/>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 в форме компенсации затрат в связи с обеспечением получения такого образования</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14.</w:t>
            </w:r>
          </w:p>
        </w:tc>
        <w:tc>
          <w:tcPr>
            <w:tcW w:w="1462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rPr>
              <w:t>Задача 14 «Реализация мероприятий по ремонту, ликвидации аварийных ситуаций в зданиях муниципальных общеобразовательных организаций, благоустройству территории, приобретению оборудования, в том числе оборудования, обеспечивающего антитеррористическую защищенность объектов (территорий) указанных организаций»</w:t>
            </w:r>
          </w:p>
        </w:tc>
      </w:tr>
      <w:tr>
        <w:trPr>
          <w:trHeight w:val="18"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14.1.</w:t>
            </w:r>
          </w:p>
        </w:tc>
        <w:tc>
          <w:tcPr>
            <w:tcW w:w="4730"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sz w:val="20"/>
                <w:szCs w:val="20"/>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55</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18"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14.2.</w:t>
            </w:r>
          </w:p>
        </w:tc>
        <w:tc>
          <w:tcPr>
            <w:tcW w:w="4730"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0"/>
                <w:szCs w:val="20"/>
              </w:rPr>
            </w:pPr>
            <w:r>
              <w:rPr>
                <w:rFonts w:ascii="PT Astra Serif" w:hAnsi="PT Astra Serif"/>
                <w:sz w:val="20"/>
                <w:szCs w:val="20"/>
              </w:rPr>
              <w:t>Разработка комплексного плана профилактических антитеррористических мероприятий</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6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4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6"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Cs w:val="28"/>
        </w:rPr>
      </w:pPr>
      <w:r>
        <w:rPr>
          <w:szCs w:val="28"/>
          <w:lang w:eastAsia="ru-RU"/>
        </w:rPr>
        <w:t>3. План достижения значений показателей комплекса процессных мероприятий</w:t>
      </w:r>
    </w:p>
    <w:tbl>
      <w:tblPr>
        <w:tblW w:w="15340" w:type="dxa"/>
        <w:jc w:val="left"/>
        <w:tblInd w:w="-110" w:type="dxa"/>
        <w:tblLayout w:type="fixed"/>
        <w:tblCellMar>
          <w:top w:w="102" w:type="dxa"/>
          <w:left w:w="62" w:type="dxa"/>
          <w:bottom w:w="102" w:type="dxa"/>
          <w:right w:w="62" w:type="dxa"/>
        </w:tblCellMar>
        <w:tblLook w:val="0000"/>
      </w:tblPr>
      <w:tblGrid>
        <w:gridCol w:w="616"/>
        <w:gridCol w:w="4832"/>
        <w:gridCol w:w="993"/>
        <w:gridCol w:w="1417"/>
        <w:gridCol w:w="1135"/>
        <w:gridCol w:w="1560"/>
        <w:gridCol w:w="1277"/>
        <w:gridCol w:w="1274"/>
        <w:gridCol w:w="2234"/>
      </w:tblGrid>
      <w:tr>
        <w:trPr>
          <w:trHeight w:val="254"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w:t>
            </w:r>
          </w:p>
          <w:p>
            <w:pPr>
              <w:pStyle w:val="Normal"/>
              <w:widowControl w:val="false"/>
              <w:suppressAutoHyphens w:val="false"/>
              <w:jc w:val="center"/>
              <w:rPr>
                <w:sz w:val="20"/>
                <w:szCs w:val="20"/>
              </w:rPr>
            </w:pPr>
            <w:r>
              <w:rPr>
                <w:sz w:val="20"/>
                <w:szCs w:val="20"/>
                <w:lang w:eastAsia="ru-RU"/>
              </w:rPr>
              <w:t>п/п</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 xml:space="preserve">Наименование показателя </w:t>
            </w:r>
            <w:hyperlink w:anchor="P2121">
              <w:r>
                <w:rPr>
                  <w:sz w:val="20"/>
                  <w:szCs w:val="20"/>
                  <w:lang w:eastAsia="ru-RU"/>
                </w:rPr>
                <w:t>&lt;3&gt;</w:t>
              </w:r>
            </w:hyperlink>
          </w:p>
        </w:tc>
        <w:tc>
          <w:tcPr>
            <w:tcW w:w="99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Уровень показа</w:t>
              <w:softHyphen/>
              <w:t xml:space="preserve">теля </w:t>
            </w:r>
            <w:hyperlink w:anchor="P2122">
              <w:r>
                <w:rPr>
                  <w:sz w:val="20"/>
                  <w:szCs w:val="20"/>
                  <w:lang w:eastAsia="ru-RU"/>
                </w:rPr>
                <w:t>&lt;4&gt;</w:t>
              </w:r>
            </w:hyperlink>
          </w:p>
        </w:tc>
        <w:tc>
          <w:tcPr>
            <w:tcW w:w="141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Единица из</w:t>
              <w:softHyphen/>
              <w:t>мерения зна</w:t>
              <w:softHyphen/>
              <w:t>чения показа</w:t>
              <w:softHyphen/>
              <w:t xml:space="preserve">теля (по </w:t>
            </w:r>
            <w:hyperlink r:id="rId10">
              <w:r>
                <w:rPr>
                  <w:sz w:val="20"/>
                  <w:szCs w:val="20"/>
                  <w:lang w:eastAsia="ru-RU"/>
                </w:rPr>
                <w:t>ОКЕИ</w:t>
              </w:r>
            </w:hyperlink>
            <w:r>
              <w:rPr>
                <w:sz w:val="20"/>
                <w:szCs w:val="20"/>
                <w:lang w:eastAsia="ru-RU"/>
              </w:rPr>
              <w:t>)</w:t>
            </w:r>
          </w:p>
        </w:tc>
        <w:tc>
          <w:tcPr>
            <w:tcW w:w="5246" w:type="dxa"/>
            <w:gridSpan w:val="4"/>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Плановые значения показателя по месяцам</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По состоянию на по</w:t>
              <w:softHyphen/>
              <w:t>следнее число года (указывается год)</w:t>
            </w:r>
          </w:p>
        </w:tc>
      </w:tr>
      <w:tr>
        <w:trPr>
          <w:trHeight w:val="254"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41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1 кв.</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 кв.</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3 кв.</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4 кв.</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r>
          </w:p>
        </w:tc>
      </w:tr>
      <w:tr>
        <w:trPr>
          <w:trHeight w:val="239"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48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12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r>
      <w:tr>
        <w:trPr>
          <w:trHeight w:val="138"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Задача 1 «</w:t>
            </w:r>
            <w:r>
              <w:rPr>
                <w:bCs/>
                <w:spacing w:val="-4"/>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w:t>
            </w:r>
            <w:r>
              <w:rPr>
                <w:rStyle w:val="28"/>
                <w:b w:val="false"/>
                <w:sz w:val="20"/>
                <w:szCs w:val="20"/>
              </w:rPr>
              <w:t>»</w:t>
            </w:r>
          </w:p>
        </w:tc>
      </w:tr>
      <w:tr>
        <w:trPr>
          <w:trHeight w:val="109"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1.1.</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jc w:val="both"/>
              <w:rPr>
                <w:rFonts w:cs="Times New Roman"/>
                <w:sz w:val="20"/>
                <w:szCs w:val="20"/>
              </w:rPr>
            </w:pPr>
            <w:r>
              <w:rPr>
                <w:sz w:val="20"/>
                <w:szCs w:val="20"/>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2025</w:t>
            </w:r>
          </w:p>
        </w:tc>
      </w:tr>
      <w:tr>
        <w:trPr>
          <w:trHeight w:val="92"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0"/>
                <w:szCs w:val="20"/>
              </w:rPr>
            </w:pPr>
            <w:r>
              <w:rPr>
                <w:sz w:val="20"/>
                <w:szCs w:val="20"/>
              </w:rPr>
            </w:r>
          </w:p>
        </w:tc>
        <w:tc>
          <w:tcPr>
            <w:tcW w:w="993" w:type="dxa"/>
            <w:tcBorders>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lang w:eastAsia="ru-RU"/>
              </w:rPr>
              <w:t>%</w:t>
            </w:r>
          </w:p>
        </w:tc>
        <w:tc>
          <w:tcPr>
            <w:tcW w:w="1135"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56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277"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274"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rFonts w:eastAsia="Calibri" w:cs="Times New Roman"/>
                <w:bCs/>
                <w:sz w:val="20"/>
                <w:szCs w:val="20"/>
              </w:rPr>
              <w:t>2026</w:t>
            </w:r>
          </w:p>
        </w:tc>
      </w:tr>
      <w:tr>
        <w:trPr>
          <w:trHeight w:val="101"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0"/>
                <w:szCs w:val="20"/>
              </w:rPr>
            </w:pPr>
            <w:r>
              <w:rPr>
                <w:sz w:val="20"/>
                <w:szCs w:val="20"/>
              </w:rPr>
            </w:r>
          </w:p>
        </w:tc>
        <w:tc>
          <w:tcPr>
            <w:tcW w:w="993" w:type="dxa"/>
            <w:tcBorders>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lang w:eastAsia="ru-RU"/>
              </w:rPr>
              <w:t>%</w:t>
            </w:r>
          </w:p>
        </w:tc>
        <w:tc>
          <w:tcPr>
            <w:tcW w:w="1135"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56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277"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274"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rFonts w:eastAsia="Calibri" w:cs="Times New Roman"/>
                <w:bCs/>
                <w:sz w:val="20"/>
                <w:szCs w:val="20"/>
              </w:rPr>
              <w:t>2027</w:t>
            </w:r>
          </w:p>
        </w:tc>
      </w:tr>
      <w:tr>
        <w:trPr>
          <w:trHeight w:val="11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0"/>
                <w:szCs w:val="20"/>
              </w:rPr>
            </w:pPr>
            <w:r>
              <w:rPr>
                <w:sz w:val="20"/>
                <w:szCs w:val="20"/>
              </w:rPr>
            </w:r>
          </w:p>
        </w:tc>
        <w:tc>
          <w:tcPr>
            <w:tcW w:w="993" w:type="dxa"/>
            <w:tcBorders>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lang w:eastAsia="ru-RU"/>
              </w:rPr>
              <w:t>%</w:t>
            </w:r>
          </w:p>
        </w:tc>
        <w:tc>
          <w:tcPr>
            <w:tcW w:w="1135"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56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277"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274"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rFonts w:eastAsia="Calibri" w:cs="Times New Roman"/>
                <w:bCs/>
                <w:sz w:val="20"/>
                <w:szCs w:val="20"/>
              </w:rPr>
              <w:t>2028</w:t>
            </w:r>
          </w:p>
        </w:tc>
      </w:tr>
      <w:tr>
        <w:trPr>
          <w:trHeight w:val="176"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0"/>
                <w:szCs w:val="20"/>
              </w:rPr>
            </w:pPr>
            <w:r>
              <w:rPr>
                <w:sz w:val="20"/>
                <w:szCs w:val="20"/>
              </w:rPr>
            </w:r>
          </w:p>
        </w:tc>
        <w:tc>
          <w:tcPr>
            <w:tcW w:w="993" w:type="dxa"/>
            <w:tcBorders>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lang w:eastAsia="ru-RU"/>
              </w:rPr>
              <w:t>%</w:t>
            </w:r>
          </w:p>
        </w:tc>
        <w:tc>
          <w:tcPr>
            <w:tcW w:w="1135"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56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277"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274"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rFonts w:eastAsia="Calibri" w:cs="Times New Roman"/>
                <w:bCs/>
                <w:sz w:val="20"/>
                <w:szCs w:val="20"/>
              </w:rPr>
              <w:t>2029</w:t>
            </w:r>
          </w:p>
        </w:tc>
      </w:tr>
      <w:tr>
        <w:trPr>
          <w:trHeight w:val="23"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2030</w:t>
            </w:r>
          </w:p>
        </w:tc>
      </w:tr>
      <w:tr>
        <w:trPr>
          <w:trHeight w:val="23"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1.2.</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rStyle w:val="28"/>
                <w:rFonts w:ascii="PT Astra Serif" w:hAnsi="PT Astra Serif"/>
                <w:b w:val="false"/>
                <w:b w:val="false"/>
                <w:sz w:val="20"/>
                <w:szCs w:val="20"/>
              </w:rPr>
            </w:pPr>
            <w:r>
              <w:rPr>
                <w:sz w:val="20"/>
                <w:szCs w:val="20"/>
              </w:rPr>
              <w:t>Доля обучающихся 10-11 классов по профилю</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rFonts w:eastAsia="Calibri" w:cs="Times New Roman"/>
                <w:bCs/>
                <w:sz w:val="20"/>
                <w:szCs w:val="20"/>
              </w:rPr>
              <w:t>2026</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rFonts w:eastAsia="Calibri" w:cs="Times New Roman"/>
                <w:bCs/>
                <w:sz w:val="20"/>
                <w:szCs w:val="20"/>
              </w:rPr>
              <w:t>2027</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rFonts w:eastAsia="Calibri" w:cs="Times New Roman"/>
                <w:bCs/>
                <w:sz w:val="20"/>
                <w:szCs w:val="20"/>
              </w:rPr>
              <w:t>2028</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rFonts w:eastAsia="Calibri" w:cs="Times New Roman"/>
                <w:bCs/>
                <w:sz w:val="20"/>
                <w:szCs w:val="20"/>
              </w:rPr>
              <w:t>2029</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9</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rFonts w:eastAsia="Calibri" w:cs="Times New Roman"/>
                <w:bCs/>
                <w:sz w:val="20"/>
                <w:szCs w:val="20"/>
              </w:rPr>
              <w:t>2030</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1.3.</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sz w:val="20"/>
                <w:szCs w:val="20"/>
              </w:rPr>
            </w:pPr>
            <w:r>
              <w:rPr>
                <w:sz w:val="20"/>
                <w:szCs w:val="20"/>
              </w:rPr>
              <w:t>Удельный вес педагогических работников с высшим образованием в общей численности педагогических работников</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67,0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68,5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68,5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68,5</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68,5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68,5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68,5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68,5</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68,5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68,5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68,5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68,5</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68,5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68,5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69,1</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69,1</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69,1</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69,1</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69,1</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69,1</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69,1</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70,0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1.4.</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rStyle w:val="28"/>
                <w:rFonts w:ascii="PT Astra Serif" w:hAnsi="PT Astra Serif" w:eastAsia="SimSun"/>
                <w:b w:val="false"/>
                <w:b w:val="false"/>
                <w:sz w:val="20"/>
                <w:szCs w:val="20"/>
              </w:rPr>
            </w:pPr>
            <w:r>
              <w:rPr>
                <w:sz w:val="20"/>
                <w:szCs w:val="20"/>
              </w:rPr>
              <w:t>Удельный вес численности педагогических работников в возрасте 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16,3</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16,3</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16.6</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17,0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17,0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17,2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17,5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17,5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17,5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17,5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17,5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17,5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17,5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17,7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18,0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18,0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18,0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18,0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18,0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18,0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18,0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18,3</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18,5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18,5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2.</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20"/>
                <w:szCs w:val="20"/>
                <w:lang w:eastAsia="ru-RU"/>
              </w:rPr>
            </w:pPr>
            <w:r>
              <w:rPr>
                <w:sz w:val="20"/>
                <w:szCs w:val="20"/>
                <w:lang w:eastAsia="ru-RU"/>
              </w:rPr>
              <w:t>Задача 2 «</w:t>
            </w:r>
            <w:r>
              <w:rPr>
                <w:bCs/>
                <w:spacing w:val="-4"/>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2.1.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Style w:val="Strong"/>
                <w:rFonts w:ascii="PT Astra Serif" w:hAnsi="PT Astra Serif"/>
                <w:b w:val="false"/>
                <w:sz w:val="20"/>
                <w:szCs w:val="20"/>
              </w:rPr>
              <w:t>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дети участников СВО и дети погибших участников СВО</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6,1</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6,3</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6,3</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6,4</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6,5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2.2.</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rStyle w:val="28"/>
                <w:rFonts w:ascii="PT Astra Serif" w:hAnsi="PT Astra Serif" w:eastAsia="SimSun"/>
                <w:b w:val="false"/>
                <w:b w:val="false"/>
                <w:sz w:val="20"/>
                <w:szCs w:val="20"/>
              </w:rPr>
            </w:pPr>
            <w:r>
              <w:rPr>
                <w:rFonts w:cs="Times New Roman"/>
                <w:sz w:val="20"/>
                <w:szCs w:val="20"/>
              </w:rPr>
              <w:t>Доступность дошкольного образования для детей в возрасте от 1,5 до 3 лет</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rFonts w:cs="Times New Roman"/>
                <w:sz w:val="20"/>
                <w:szCs w:val="20"/>
              </w:rPr>
            </w:pPr>
            <w:r>
              <w:rPr>
                <w:rFonts w:cs="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rFonts w:cs="Times New Roman"/>
                <w:sz w:val="20"/>
                <w:szCs w:val="20"/>
              </w:rPr>
            </w:pPr>
            <w:r>
              <w:rPr>
                <w:rFonts w:cs="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rFonts w:cs="Times New Roman"/>
                <w:sz w:val="20"/>
                <w:szCs w:val="20"/>
              </w:rPr>
            </w:pPr>
            <w:r>
              <w:rPr>
                <w:rFonts w:cs="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rFonts w:cs="Times New Roman"/>
                <w:sz w:val="20"/>
                <w:szCs w:val="20"/>
              </w:rPr>
            </w:pPr>
            <w:r>
              <w:rPr>
                <w:rFonts w:cs="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rFonts w:cs="Times New Roman"/>
                <w:sz w:val="20"/>
                <w:szCs w:val="20"/>
              </w:rPr>
            </w:pPr>
            <w:r>
              <w:rPr>
                <w:rFonts w:cs="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vMerge w:val="restart"/>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2.3.</w:t>
            </w:r>
          </w:p>
        </w:tc>
        <w:tc>
          <w:tcPr>
            <w:tcW w:w="4832" w:type="dxa"/>
            <w:vMerge w:val="restart"/>
            <w:tcBorders>
              <w:left w:val="single" w:sz="4" w:space="0" w:color="000000"/>
              <w:right w:val="single" w:sz="4" w:space="0" w:color="000000"/>
            </w:tcBorders>
            <w:shd w:color="auto" w:fill="auto" w:val="clear"/>
            <w:vAlign w:val="center"/>
          </w:tcPr>
          <w:p>
            <w:pPr>
              <w:pStyle w:val="ConsPlusNormal1"/>
              <w:widowControl w:val="false"/>
              <w:jc w:val="both"/>
              <w:rPr>
                <w:rStyle w:val="28"/>
                <w:rFonts w:ascii="PT Astra Serif" w:hAnsi="PT Astra Serif" w:eastAsia="SimSun"/>
                <w:b w:val="false"/>
                <w:b w:val="false"/>
                <w:sz w:val="20"/>
                <w:szCs w:val="20"/>
              </w:rPr>
            </w:pPr>
            <w:r>
              <w:rPr>
                <w:rFonts w:cs="Times New Roman" w:ascii="PT Astra Serif" w:hAnsi="PT Astra Serif"/>
                <w:sz w:val="20"/>
                <w:szCs w:val="20"/>
              </w:rPr>
              <w:t>Доступность дошкольного образования для детей в возрасте от 3 до 7 лет</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3.</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20"/>
                <w:szCs w:val="20"/>
                <w:lang w:eastAsia="ru-RU"/>
              </w:rPr>
            </w:pPr>
            <w:r>
              <w:rPr>
                <w:sz w:val="20"/>
                <w:szCs w:val="20"/>
                <w:lang w:eastAsia="ru-RU"/>
              </w:rPr>
              <w:t>Задача 3 «</w:t>
            </w:r>
            <w:r>
              <w:rPr>
                <w:rStyle w:val="Strong"/>
                <w:b w:val="false"/>
                <w:sz w:val="20"/>
                <w:szCs w:val="20"/>
              </w:rPr>
              <w:t>Создание условий для получения качественного образования для всех категорий обучающихся</w:t>
            </w:r>
            <w:r>
              <w:rPr>
                <w:rStyle w:val="Strong"/>
                <w:sz w:val="20"/>
                <w:szCs w:val="20"/>
              </w:rPr>
              <w:t>»</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3.1.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Fonts w:ascii="PT Astra Serif" w:hAnsi="PT Astra Serif"/>
                <w:sz w:val="20"/>
                <w:szCs w:val="20"/>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Fonts w:ascii="PT Astra Serif" w:hAnsi="PT Astra Serif"/>
                <w:sz w:val="20"/>
                <w:szCs w:val="20"/>
                <w:lang w:eastAsia="ru-RU"/>
              </w:rPr>
            </w:pPr>
            <w:r>
              <w:rPr>
                <w:rFonts w:ascii="PT Astra Serif" w:hAnsi="PT Astra Serif"/>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Fonts w:ascii="PT Astra Serif" w:hAnsi="PT Astra Serif"/>
                <w:sz w:val="20"/>
                <w:szCs w:val="20"/>
                <w:lang w:eastAsia="ru-RU"/>
              </w:rPr>
            </w:pPr>
            <w:r>
              <w:rPr>
                <w:rFonts w:ascii="PT Astra Serif" w:hAnsi="PT Astra Serif"/>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Fonts w:ascii="PT Astra Serif" w:hAnsi="PT Astra Serif"/>
                <w:sz w:val="20"/>
                <w:szCs w:val="20"/>
                <w:lang w:eastAsia="ru-RU"/>
              </w:rPr>
            </w:pPr>
            <w:r>
              <w:rPr>
                <w:rFonts w:ascii="PT Astra Serif" w:hAnsi="PT Astra Serif"/>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Fonts w:ascii="PT Astra Serif" w:hAnsi="PT Astra Serif"/>
                <w:sz w:val="20"/>
                <w:szCs w:val="20"/>
                <w:lang w:eastAsia="ru-RU"/>
              </w:rPr>
            </w:pPr>
            <w:r>
              <w:rPr>
                <w:rFonts w:ascii="PT Astra Serif" w:hAnsi="PT Astra Serif"/>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Fonts w:ascii="PT Astra Serif" w:hAnsi="PT Astra Serif"/>
                <w:sz w:val="20"/>
                <w:szCs w:val="20"/>
                <w:lang w:eastAsia="ru-RU"/>
              </w:rPr>
            </w:pPr>
            <w:r>
              <w:rPr>
                <w:rFonts w:ascii="PT Astra Serif" w:hAnsi="PT Astra Serif"/>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3.2.</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jc w:val="both"/>
              <w:rPr>
                <w:rFonts w:ascii="PT Astra Serif" w:hAnsi="PT Astra Serif"/>
                <w:sz w:val="20"/>
                <w:szCs w:val="20"/>
              </w:rPr>
            </w:pPr>
            <w:r>
              <w:rPr>
                <w:rFonts w:ascii="PT Astra Serif" w:hAnsi="PT Astra Serif"/>
                <w:sz w:val="20"/>
                <w:szCs w:val="20"/>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sz w:val="20"/>
                <w:szCs w:val="20"/>
              </w:rPr>
            </w:pPr>
            <w:r>
              <w:rPr>
                <w:rFonts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sz w:val="20"/>
                <w:szCs w:val="20"/>
              </w:rPr>
            </w:pPr>
            <w:r>
              <w:rPr>
                <w:rFonts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sz w:val="20"/>
                <w:szCs w:val="20"/>
              </w:rPr>
            </w:pPr>
            <w:r>
              <w:rPr>
                <w:rFonts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sz w:val="20"/>
                <w:szCs w:val="20"/>
              </w:rPr>
            </w:pPr>
            <w:r>
              <w:rPr>
                <w:rFonts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sz w:val="20"/>
                <w:szCs w:val="20"/>
              </w:rPr>
            </w:pPr>
            <w:r>
              <w:rPr>
                <w:rFonts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4.</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20"/>
                <w:szCs w:val="20"/>
                <w:lang w:eastAsia="ru-RU"/>
              </w:rPr>
            </w:pPr>
            <w:r>
              <w:rPr>
                <w:sz w:val="20"/>
                <w:szCs w:val="20"/>
                <w:lang w:eastAsia="ru-RU"/>
              </w:rPr>
              <w:t>Задача 4 «</w:t>
            </w:r>
            <w:r>
              <w:rPr>
                <w:rStyle w:val="Strong"/>
                <w:b w:val="false"/>
                <w:sz w:val="20"/>
                <w:szCs w:val="20"/>
              </w:rPr>
              <w:t>Организация и 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r>
              <w:rPr>
                <w:rStyle w:val="Strong"/>
                <w:sz w:val="20"/>
                <w:szCs w:val="20"/>
              </w:rPr>
              <w:t>»</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4.1.</w:t>
            </w:r>
          </w:p>
        </w:tc>
        <w:tc>
          <w:tcPr>
            <w:tcW w:w="4832" w:type="dxa"/>
            <w:vMerge w:val="restart"/>
            <w:tcBorders>
              <w:top w:val="single" w:sz="4" w:space="0" w:color="000000"/>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Fonts w:ascii="PT Astra Serif" w:hAnsi="PT Astra Serif"/>
                <w:sz w:val="20"/>
                <w:szCs w:val="20"/>
                <w:lang w:eastAsia="ru-RU"/>
              </w:rPr>
            </w:pPr>
            <w:r>
              <w:rPr>
                <w:rFonts w:ascii="PT Astra Serif" w:hAnsi="PT Astra Serif"/>
                <w:sz w:val="20"/>
                <w:szCs w:val="20"/>
                <w:lang w:eastAsia="ru-RU"/>
              </w:rPr>
              <w:t>Доля оздоровившихся детей</w:t>
            </w:r>
            <w:r>
              <w:rPr>
                <w:rStyle w:val="Strong"/>
                <w:rFonts w:ascii="PT Astra Serif" w:hAnsi="PT Astra Serif"/>
                <w:b w:val="false"/>
                <w:sz w:val="20"/>
                <w:szCs w:val="20"/>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66</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0"/>
                <w:szCs w:val="20"/>
                <w:lang w:eastAsia="ru-RU"/>
              </w:rPr>
            </w:pPr>
            <w:r>
              <w:rPr>
                <w:rFonts w:ascii="PT Astra Serif" w:hAnsi="PT Astra Serif"/>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69</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0"/>
                <w:szCs w:val="20"/>
                <w:lang w:eastAsia="ru-RU"/>
              </w:rPr>
            </w:pPr>
            <w:r>
              <w:rPr>
                <w:rFonts w:ascii="PT Astra Serif" w:hAnsi="PT Astra Serif"/>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0"/>
                <w:szCs w:val="20"/>
                <w:lang w:eastAsia="ru-RU"/>
              </w:rPr>
            </w:pPr>
            <w:r>
              <w:rPr>
                <w:rFonts w:ascii="PT Astra Serif" w:hAnsi="PT Astra Serif"/>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71</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72</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0"/>
                <w:szCs w:val="20"/>
                <w:lang w:eastAsia="ru-RU"/>
              </w:rPr>
            </w:pPr>
            <w:r>
              <w:rPr>
                <w:rFonts w:ascii="PT Astra Serif" w:hAnsi="PT Astra Serif"/>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72</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72</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0"/>
                <w:szCs w:val="20"/>
                <w:lang w:eastAsia="ru-RU"/>
              </w:rPr>
            </w:pPr>
            <w:r>
              <w:rPr>
                <w:rFonts w:ascii="PT Astra Serif" w:hAnsi="PT Astra Serif"/>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72</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73</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74</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5.</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sz w:val="20"/>
                <w:szCs w:val="20"/>
                <w:lang w:eastAsia="ru-RU"/>
              </w:rPr>
            </w:pPr>
            <w:r>
              <w:rPr>
                <w:rFonts w:ascii="PT Astra Serif" w:hAnsi="PT Astra Serif"/>
                <w:sz w:val="20"/>
                <w:szCs w:val="20"/>
                <w:lang w:eastAsia="ru-RU"/>
              </w:rPr>
              <w:t>Задача 5 «</w:t>
            </w:r>
            <w:r>
              <w:rPr>
                <w:rStyle w:val="Strong"/>
                <w:rFonts w:ascii="PT Astra Serif" w:hAnsi="PT Astra Serif"/>
                <w:b w:val="false"/>
                <w:sz w:val="20"/>
                <w:szCs w:val="20"/>
              </w:rPr>
              <w:t>Организация бесплатного горячего питания для обучающихся муниципальных образовательных организаций»</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5.1.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ind w:right="88" w:hanging="0"/>
              <w:jc w:val="both"/>
              <w:rPr>
                <w:sz w:val="20"/>
                <w:szCs w:val="20"/>
                <w:lang w:eastAsia="ar-SA"/>
              </w:rPr>
            </w:pPr>
            <w:r>
              <w:rPr>
                <w:sz w:val="20"/>
                <w:szCs w:val="20"/>
              </w:rPr>
              <w:t>Охват обучающихся 1-11 классов всеми видами питания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92,0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92,0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92,0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92,0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ind w:right="88" w:hanging="0"/>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92,0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92,5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92,5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92,5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ind w:right="88" w:hanging="0"/>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92,5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93,0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93,0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93,0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ind w:right="88" w:hanging="0"/>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93,0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93,5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93,5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93,5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ind w:right="88" w:hanging="0"/>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93,5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93,7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94,0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94,0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ind w:right="88" w:hanging="0"/>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94,0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94,0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94,0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94,0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5.2.</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jc w:val="both"/>
              <w:rPr>
                <w:rStyle w:val="28"/>
                <w:rFonts w:ascii="PT Astra Serif" w:hAnsi="PT Astra Serif" w:eastAsia="SimSun"/>
                <w:b w:val="false"/>
                <w:b w:val="false"/>
                <w:sz w:val="20"/>
                <w:szCs w:val="20"/>
              </w:rPr>
            </w:pPr>
            <w:r>
              <w:rPr>
                <w:rStyle w:val="Strong"/>
                <w:rFonts w:ascii="PT Astra Serif" w:hAnsi="PT Astra Serif"/>
                <w:b w:val="false"/>
                <w:sz w:val="20"/>
                <w:szCs w:val="20"/>
              </w:rPr>
              <w:t>Охват обучающихся с 5 по 11 классы всеми видами питания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84,5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85,0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85,0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85,0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85,0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85,2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85,5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85,5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85,5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85,5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85,5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85,5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6.</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20"/>
                <w:szCs w:val="20"/>
                <w:lang w:eastAsia="ru-RU"/>
              </w:rPr>
            </w:pPr>
            <w:r>
              <w:rPr>
                <w:sz w:val="20"/>
                <w:szCs w:val="20"/>
                <w:lang w:eastAsia="ru-RU"/>
              </w:rPr>
              <w:t>Задача 6 «</w:t>
            </w:r>
            <w:r>
              <w:rPr>
                <w:bCs/>
                <w:spacing w:val="-4"/>
                <w:sz w:val="20"/>
                <w:szCs w:val="20"/>
              </w:rPr>
              <w:t>Осуществление обучающимся 10-х (11-х) и 11-х (12-х) классов муниципальных общеобразовательных организаций ежемесячных денежных выплат»</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6.1.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tabs>
                <w:tab w:val="clear" w:pos="708"/>
                <w:tab w:val="left" w:pos="11220" w:leader="none"/>
              </w:tabs>
              <w:ind w:left="43" w:hanging="0"/>
              <w:jc w:val="both"/>
              <w:rPr>
                <w:sz w:val="20"/>
                <w:szCs w:val="20"/>
                <w:lang w:eastAsia="ar-SA"/>
              </w:rPr>
            </w:pPr>
            <w:r>
              <w:rPr>
                <w:sz w:val="20"/>
                <w:szCs w:val="20"/>
              </w:rPr>
              <w:t>Доля обучающихся 10-х(11-х) и 11-х (12-х) классов получающих выплату стипендий от общего количества обучающихся 10-х(11-х) и 11-х (12-х) классов</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7.</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20"/>
                <w:szCs w:val="20"/>
                <w:lang w:eastAsia="ru-RU"/>
              </w:rPr>
            </w:pPr>
            <w:r>
              <w:rPr>
                <w:sz w:val="20"/>
                <w:szCs w:val="20"/>
                <w:lang w:eastAsia="ru-RU"/>
              </w:rPr>
              <w:t>Задача 7 «</w:t>
            </w:r>
            <w:r>
              <w:rPr>
                <w:rStyle w:val="Strong"/>
                <w:b w:val="false"/>
                <w:sz w:val="20"/>
                <w:szCs w:val="20"/>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r>
              <w:rPr>
                <w:rStyle w:val="Strong"/>
                <w:sz w:val="20"/>
                <w:szCs w:val="20"/>
              </w:rPr>
              <w:t>»</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7.1.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Style w:val="Strong"/>
                <w:rFonts w:ascii="PT Astra Serif" w:hAnsi="PT Astra Serif"/>
                <w:b w:val="false"/>
                <w:sz w:val="20"/>
                <w:szCs w:val="20"/>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8.</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20"/>
                <w:szCs w:val="20"/>
                <w:lang w:eastAsia="ru-RU"/>
              </w:rPr>
            </w:pPr>
            <w:r>
              <w:rPr>
                <w:sz w:val="20"/>
                <w:szCs w:val="20"/>
                <w:lang w:eastAsia="ru-RU"/>
              </w:rPr>
              <w:t>Задача 8 «</w:t>
            </w:r>
            <w:r>
              <w:rPr>
                <w:bCs/>
                <w:spacing w:val="-4"/>
                <w:sz w:val="20"/>
                <w:szCs w:val="20"/>
              </w:rPr>
              <w:t>Реализация  мероприятий по обеспечению антитеррористической защищённости муниципальных образовательных организаций»</w:t>
            </w:r>
          </w:p>
        </w:tc>
      </w:tr>
      <w:tr>
        <w:trPr>
          <w:trHeight w:val="23"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8.1.</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sz w:val="20"/>
                <w:szCs w:val="20"/>
                <w:lang w:eastAsia="ar-SA"/>
              </w:rPr>
            </w:pPr>
            <w:r>
              <w:rPr>
                <w:sz w:val="20"/>
                <w:szCs w:val="20"/>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20"/>
                <w:szCs w:val="20"/>
                <w:lang w:bidi="ar-SA"/>
              </w:rPr>
            </w:pPr>
            <w:r>
              <w:rPr>
                <w:rFonts w:eastAsia="Times New Roman" w:cs="Times New Roman"/>
                <w:kern w:val="0"/>
                <w:sz w:val="20"/>
                <w:szCs w:val="20"/>
                <w:lang w:bidi="ar-SA"/>
              </w:rPr>
              <w:t xml:space="preserve">       </w:t>
            </w: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20"/>
                <w:szCs w:val="20"/>
                <w:lang w:bidi="ar-SA"/>
              </w:rPr>
            </w:pPr>
            <w:r>
              <w:rPr>
                <w:rFonts w:eastAsia="Times New Roman" w:cs="Times New Roman"/>
                <w:kern w:val="0"/>
                <w:sz w:val="20"/>
                <w:szCs w:val="20"/>
                <w:lang w:bidi="ar-SA"/>
              </w:rPr>
              <w:t xml:space="preserve">       </w:t>
            </w: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20"/>
                <w:szCs w:val="20"/>
                <w:lang w:bidi="ar-SA"/>
              </w:rPr>
            </w:pPr>
            <w:r>
              <w:rPr>
                <w:rFonts w:eastAsia="Times New Roman" w:cs="Times New Roman"/>
                <w:kern w:val="0"/>
                <w:sz w:val="20"/>
                <w:szCs w:val="20"/>
                <w:lang w:bidi="ar-SA"/>
              </w:rPr>
              <w:t xml:space="preserve">       </w:t>
            </w: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20"/>
                <w:szCs w:val="20"/>
                <w:lang w:bidi="ar-SA"/>
              </w:rPr>
            </w:pPr>
            <w:r>
              <w:rPr>
                <w:rFonts w:eastAsia="Times New Roman" w:cs="Times New Roman"/>
                <w:kern w:val="0"/>
                <w:sz w:val="20"/>
                <w:szCs w:val="20"/>
                <w:lang w:bidi="ar-SA"/>
              </w:rPr>
              <w:t xml:space="preserve">       </w:t>
            </w: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20"/>
                <w:szCs w:val="20"/>
                <w:lang w:bidi="ar-SA"/>
              </w:rPr>
            </w:pPr>
            <w:r>
              <w:rPr>
                <w:rFonts w:eastAsia="Times New Roman" w:cs="Times New Roman"/>
                <w:kern w:val="0"/>
                <w:sz w:val="20"/>
                <w:szCs w:val="20"/>
                <w:lang w:bidi="ar-SA"/>
              </w:rPr>
              <w:t xml:space="preserve">       </w:t>
            </w: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20"/>
                <w:szCs w:val="20"/>
                <w:lang w:bidi="ar-SA"/>
              </w:rPr>
            </w:pPr>
            <w:r>
              <w:rPr>
                <w:rFonts w:eastAsia="Times New Roman" w:cs="Times New Roman"/>
                <w:kern w:val="0"/>
                <w:sz w:val="20"/>
                <w:szCs w:val="20"/>
                <w:lang w:bidi="ar-SA"/>
              </w:rPr>
              <w:t xml:space="preserve">       </w:t>
            </w: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8.2.</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ConsPlusNormal1"/>
              <w:widowControl w:val="false"/>
              <w:jc w:val="both"/>
              <w:rPr>
                <w:rStyle w:val="28"/>
                <w:rFonts w:ascii="PT Astra Serif" w:hAnsi="PT Astra Serif" w:eastAsia="SimSun"/>
                <w:b w:val="false"/>
                <w:b w:val="false"/>
                <w:sz w:val="20"/>
                <w:szCs w:val="20"/>
              </w:rPr>
            </w:pPr>
            <w:r>
              <w:rPr>
                <w:rFonts w:ascii="PT Astra Serif" w:hAnsi="PT Astra Serif"/>
                <w:sz w:val="20"/>
                <w:szCs w:val="20"/>
              </w:rPr>
              <w:t>Разработка комплексного плана профилактических антитеррористических мероприятий</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20"/>
                <w:szCs w:val="20"/>
              </w:rPr>
            </w:pPr>
            <w:r>
              <w:rPr>
                <w:rFonts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20"/>
                <w:szCs w:val="20"/>
              </w:rPr>
            </w:pPr>
            <w:r>
              <w:rPr>
                <w:rFonts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20"/>
                <w:szCs w:val="20"/>
              </w:rPr>
            </w:pPr>
            <w:r>
              <w:rPr>
                <w:rFonts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20"/>
                <w:szCs w:val="20"/>
              </w:rPr>
            </w:pPr>
            <w:r>
              <w:rPr>
                <w:rFonts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sz w:val="20"/>
                <w:szCs w:val="20"/>
              </w:rPr>
            </w:pPr>
            <w:r>
              <w:rPr>
                <w:rFonts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9.</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20"/>
                <w:szCs w:val="20"/>
                <w:lang w:eastAsia="ru-RU"/>
              </w:rPr>
            </w:pPr>
            <w:r>
              <w:rPr>
                <w:sz w:val="20"/>
                <w:szCs w:val="20"/>
                <w:lang w:eastAsia="ru-RU"/>
              </w:rPr>
              <w:t>Задача 9 «</w:t>
            </w:r>
            <w:r>
              <w:rPr>
                <w:bCs/>
                <w:spacing w:val="-4"/>
                <w:sz w:val="20"/>
                <w:szCs w:val="20"/>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9.1.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sz w:val="20"/>
                <w:szCs w:val="20"/>
                <w:lang w:eastAsia="ar-SA"/>
              </w:rPr>
            </w:pPr>
            <w:r>
              <w:rPr>
                <w:sz w:val="20"/>
                <w:szCs w:val="20"/>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10.</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20"/>
                <w:szCs w:val="20"/>
                <w:lang w:eastAsia="ru-RU"/>
              </w:rPr>
            </w:pPr>
            <w:r>
              <w:rPr>
                <w:sz w:val="20"/>
                <w:szCs w:val="20"/>
                <w:lang w:eastAsia="ru-RU"/>
              </w:rPr>
              <w:t>Задача 10 «</w:t>
            </w:r>
            <w:r>
              <w:rPr>
                <w:rFonts w:cs="Times New Roman"/>
                <w:sz w:val="20"/>
                <w:szCs w:val="20"/>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r>
      <w:tr>
        <w:trPr>
          <w:trHeight w:val="23"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10.1.</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Style w:val="Strong"/>
                <w:rFonts w:ascii="PT Astra Serif" w:hAnsi="PT Astra Serif"/>
                <w:b w:val="false"/>
                <w:sz w:val="20"/>
                <w:szCs w:val="20"/>
              </w:rPr>
              <w:t>Доля выпускников, поступивших по целевому обучению в учреждения высшего образования от общей численности выпускников 11 (12) классов</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12</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12</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24</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24</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24</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24</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27</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27</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11.</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20"/>
                <w:szCs w:val="20"/>
                <w:lang w:eastAsia="ru-RU"/>
              </w:rPr>
            </w:pPr>
            <w:r>
              <w:rPr>
                <w:sz w:val="20"/>
                <w:szCs w:val="20"/>
                <w:lang w:eastAsia="ru-RU"/>
              </w:rPr>
              <w:t>Задача 11 «</w:t>
            </w:r>
            <w:r>
              <w:rPr>
                <w:rStyle w:val="Strong"/>
                <w:b w:val="false"/>
                <w:sz w:val="20"/>
                <w:szCs w:val="20"/>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образовательную деятельность</w:t>
            </w:r>
            <w:r>
              <w:rPr>
                <w:rStyle w:val="Strong"/>
                <w:sz w:val="20"/>
                <w:szCs w:val="20"/>
              </w:rPr>
              <w:t>»</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11.1.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Style w:val="Strong"/>
                <w:rFonts w:ascii="PT Astra Serif" w:hAnsi="PT Astra Serif"/>
                <w:b w:val="false"/>
                <w:sz w:val="20"/>
                <w:szCs w:val="20"/>
              </w:rPr>
              <w:t>Молодым специалистам образовательных организаций оказаны меры социальной поддержки, путем предоставления денежных выплат</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12,0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108,2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108,2</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12,0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58,2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58,2</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12.</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20"/>
                <w:szCs w:val="20"/>
                <w:lang w:eastAsia="ru-RU"/>
              </w:rPr>
            </w:pPr>
            <w:r>
              <w:rPr>
                <w:sz w:val="20"/>
                <w:szCs w:val="20"/>
                <w:lang w:eastAsia="ru-RU"/>
              </w:rPr>
              <w:t>Задача 12 «</w:t>
            </w:r>
            <w:r>
              <w:rPr>
                <w:bCs/>
                <w:spacing w:val="-4"/>
                <w:sz w:val="20"/>
                <w:szCs w:val="20"/>
              </w:rPr>
              <w:t>Обеспечение выплат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12.1.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tabs>
                <w:tab w:val="clear" w:pos="708"/>
                <w:tab w:val="left" w:pos="11220" w:leader="none"/>
              </w:tabs>
              <w:jc w:val="both"/>
              <w:rPr>
                <w:sz w:val="20"/>
                <w:szCs w:val="20"/>
              </w:rPr>
            </w:pPr>
            <w:r>
              <w:rPr>
                <w:sz w:val="20"/>
                <w:szCs w:val="20"/>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13.</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b/>
                <w:b/>
                <w:sz w:val="20"/>
                <w:szCs w:val="20"/>
                <w:lang w:eastAsia="ru-RU"/>
              </w:rPr>
            </w:pPr>
            <w:r>
              <w:rPr>
                <w:sz w:val="20"/>
                <w:szCs w:val="20"/>
                <w:lang w:eastAsia="ru-RU"/>
              </w:rPr>
              <w:t>Задача 13</w:t>
            </w:r>
            <w:r>
              <w:rPr>
                <w:b/>
                <w:sz w:val="20"/>
                <w:szCs w:val="20"/>
                <w:lang w:eastAsia="ru-RU"/>
              </w:rPr>
              <w:t xml:space="preserve"> «</w:t>
            </w:r>
            <w:r>
              <w:rPr>
                <w:rStyle w:val="282"/>
                <w:b w:val="false"/>
                <w:sz w:val="20"/>
                <w:szCs w:val="20"/>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r>
      <w:tr>
        <w:trPr>
          <w:trHeight w:val="23"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13.1.</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Style w:val="Strong"/>
                <w:rFonts w:ascii="PT Astra Serif" w:hAnsi="PT Astra Serif"/>
                <w:b w:val="false"/>
                <w:sz w:val="20"/>
                <w:szCs w:val="20"/>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в форме компенсации затрат в связи с обеспечением получения такого образования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20"/>
                <w:szCs w:val="20"/>
                <w:lang w:bidi="ar-SA"/>
              </w:rPr>
            </w:pPr>
            <w:r>
              <w:rPr>
                <w:rFonts w:eastAsia="Times New Roman" w:cs="Times New Roman"/>
                <w:kern w:val="0"/>
                <w:sz w:val="20"/>
                <w:szCs w:val="20"/>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50,00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14.</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s="Times New Roman"/>
                <w:bCs/>
                <w:sz w:val="20"/>
                <w:szCs w:val="20"/>
              </w:rPr>
            </w:pPr>
            <w:r>
              <w:rPr>
                <w:sz w:val="20"/>
                <w:szCs w:val="20"/>
              </w:rPr>
              <w:t>Задача 14 «Реализация мероприятий по ремонту, ликвидации аварийных ситуаций в зданиях муниципальных общеобразовательных организаций, благоустройству территории, приобретению оборудования, в том числе оборудования, обеспечивающего антитеррористическую защищенность объектов (территорий) указанных организаций»</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14.1.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Fonts w:ascii="PT Astra Serif" w:hAnsi="PT Astra Serif"/>
                <w:sz w:val="20"/>
                <w:szCs w:val="20"/>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60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55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20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0"/>
                <w:szCs w:val="20"/>
                <w:lang w:bidi="ar-SA"/>
              </w:rPr>
            </w:pPr>
            <w:r>
              <w:rPr>
                <w:rFonts w:eastAsia="Calibri" w:cs="Times New Roman"/>
                <w:bCs/>
                <w:sz w:val="20"/>
                <w:szCs w:val="20"/>
              </w:rPr>
              <w:t>2030</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14.2.</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jc w:val="both"/>
              <w:rPr>
                <w:rStyle w:val="Strong"/>
                <w:rFonts w:ascii="PT Astra Serif" w:hAnsi="PT Astra Serif"/>
                <w:b w:val="false"/>
                <w:b w:val="false"/>
                <w:sz w:val="20"/>
                <w:szCs w:val="20"/>
              </w:rPr>
            </w:pPr>
            <w:r>
              <w:rPr>
                <w:rFonts w:ascii="PT Astra Serif" w:hAnsi="PT Astra Serif"/>
                <w:sz w:val="20"/>
                <w:szCs w:val="20"/>
              </w:rPr>
              <w:t>Разработка комплексного плана профилактических антитеррористических мероприятий</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s="Times New Roman"/>
                <w:bCs/>
                <w:sz w:val="20"/>
                <w:szCs w:val="20"/>
              </w:rPr>
            </w:pPr>
            <w:r>
              <w:rPr>
                <w:rFonts w:eastAsia="Calibri" w:cs="Times New Roman"/>
                <w:bCs/>
                <w:sz w:val="20"/>
                <w:szCs w:val="20"/>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s="Times New Roman"/>
                <w:bCs/>
                <w:sz w:val="20"/>
                <w:szCs w:val="20"/>
              </w:rPr>
            </w:pPr>
            <w:r>
              <w:rPr>
                <w:rFonts w:eastAsia="Calibri" w:cs="Times New Roman"/>
                <w:bCs/>
                <w:sz w:val="20"/>
                <w:szCs w:val="20"/>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s="Times New Roman"/>
                <w:bCs/>
                <w:sz w:val="20"/>
                <w:szCs w:val="20"/>
              </w:rPr>
            </w:pPr>
            <w:r>
              <w:rPr>
                <w:rFonts w:eastAsia="Calibri" w:cs="Times New Roman"/>
                <w:bCs/>
                <w:sz w:val="20"/>
                <w:szCs w:val="20"/>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s="Times New Roman"/>
                <w:bCs/>
                <w:sz w:val="20"/>
                <w:szCs w:val="20"/>
              </w:rPr>
            </w:pPr>
            <w:r>
              <w:rPr>
                <w:rFonts w:eastAsia="Calibri" w:cs="Times New Roman"/>
                <w:bCs/>
                <w:sz w:val="20"/>
                <w:szCs w:val="20"/>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s="Times New Roman"/>
                <w:bCs/>
                <w:sz w:val="20"/>
                <w:szCs w:val="20"/>
              </w:rPr>
            </w:pPr>
            <w:r>
              <w:rPr>
                <w:rFonts w:eastAsia="Calibri" w:cs="Times New Roman"/>
                <w:bCs/>
                <w:sz w:val="20"/>
                <w:szCs w:val="20"/>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20"/>
                <w:szCs w:val="20"/>
                <w:lang w:bidi="ar-SA"/>
              </w:rPr>
            </w:pPr>
            <w:r>
              <w:rPr>
                <w:rFonts w:eastAsia="Times New Roman" w:cs="Times New Roman"/>
                <w:kern w:val="0"/>
                <w:sz w:val="20"/>
                <w:szCs w:val="20"/>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s="Times New Roman"/>
                <w:bCs/>
                <w:sz w:val="20"/>
                <w:szCs w:val="20"/>
              </w:rPr>
            </w:pPr>
            <w:r>
              <w:rPr>
                <w:rFonts w:eastAsia="Calibri" w:cs="Times New Roman"/>
                <w:bCs/>
                <w:sz w:val="20"/>
                <w:szCs w:val="20"/>
              </w:rPr>
              <w:t>2030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Cs w:val="28"/>
          <w:lang w:eastAsia="ru-RU"/>
        </w:rPr>
      </w:pPr>
      <w:r>
        <w:rPr>
          <w:szCs w:val="28"/>
          <w:lang w:eastAsia="ru-RU"/>
        </w:rPr>
      </w:r>
    </w:p>
    <w:p>
      <w:pPr>
        <w:pStyle w:val="Normal"/>
        <w:widowControl w:val="false"/>
        <w:suppressAutoHyphens w:val="false"/>
        <w:ind w:firstLine="540"/>
        <w:jc w:val="both"/>
        <w:rPr>
          <w:szCs w:val="28"/>
          <w:lang w:eastAsia="ru-RU"/>
        </w:rPr>
      </w:pPr>
      <w:r>
        <w:rPr>
          <w:szCs w:val="28"/>
          <w:lang w:eastAsia="ru-RU"/>
        </w:rPr>
      </w:r>
    </w:p>
    <w:p>
      <w:pPr>
        <w:pStyle w:val="Normal"/>
        <w:widowControl w:val="false"/>
        <w:suppressAutoHyphens w:val="false"/>
        <w:ind w:firstLine="540"/>
        <w:jc w:val="both"/>
        <w:rPr>
          <w:szCs w:val="28"/>
          <w:lang w:eastAsia="ru-RU"/>
        </w:rPr>
      </w:pPr>
      <w:r>
        <w:rPr>
          <w:szCs w:val="28"/>
          <w:lang w:eastAsia="ru-RU"/>
        </w:rPr>
      </w:r>
    </w:p>
    <w:p>
      <w:pPr>
        <w:pStyle w:val="Normal"/>
        <w:widowControl w:val="false"/>
        <w:suppressAutoHyphens w:val="false"/>
        <w:ind w:firstLine="540"/>
        <w:jc w:val="both"/>
        <w:rPr>
          <w:szCs w:val="28"/>
          <w:lang w:eastAsia="ru-RU"/>
        </w:rPr>
      </w:pPr>
      <w:r>
        <w:rPr>
          <w:szCs w:val="28"/>
          <w:lang w:eastAsia="ru-RU"/>
        </w:rPr>
      </w:r>
    </w:p>
    <w:p>
      <w:pPr>
        <w:pStyle w:val="Normal"/>
        <w:widowControl w:val="false"/>
        <w:suppressAutoHyphens w:val="false"/>
        <w:ind w:firstLine="540"/>
        <w:jc w:val="both"/>
        <w:rPr>
          <w:szCs w:val="28"/>
        </w:rPr>
      </w:pPr>
      <w:r>
        <w:rPr>
          <w:szCs w:val="28"/>
          <w:lang w:eastAsia="ru-RU"/>
        </w:rPr>
        <w:t>4 . Перечень мероприятий (результатов) комплекса процессных мероприятий</w:t>
      </w:r>
    </w:p>
    <w:tbl>
      <w:tblPr>
        <w:tblW w:w="15390" w:type="dxa"/>
        <w:jc w:val="left"/>
        <w:tblInd w:w="-80" w:type="dxa"/>
        <w:tblLayout w:type="fixed"/>
        <w:tblCellMar>
          <w:top w:w="102" w:type="dxa"/>
          <w:left w:w="62" w:type="dxa"/>
          <w:bottom w:w="102" w:type="dxa"/>
          <w:right w:w="62" w:type="dxa"/>
        </w:tblCellMar>
        <w:tblLook w:val="0000"/>
      </w:tblPr>
      <w:tblGrid>
        <w:gridCol w:w="680"/>
        <w:gridCol w:w="2899"/>
        <w:gridCol w:w="1302"/>
        <w:gridCol w:w="1459"/>
        <w:gridCol w:w="1234"/>
        <w:gridCol w:w="710"/>
        <w:gridCol w:w="991"/>
        <w:gridCol w:w="928"/>
        <w:gridCol w:w="851"/>
        <w:gridCol w:w="850"/>
        <w:gridCol w:w="992"/>
        <w:gridCol w:w="1136"/>
        <w:gridCol w:w="1357"/>
      </w:tblGrid>
      <w:tr>
        <w:trPr>
          <w:trHeight w:val="838" w:hRule="atLeast"/>
        </w:trPr>
        <w:tc>
          <w:tcPr>
            <w:tcW w:w="68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 п/п</w:t>
            </w:r>
          </w:p>
        </w:tc>
        <w:tc>
          <w:tcPr>
            <w:tcW w:w="289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мероприятия (результата)/задачи</w:t>
            </w:r>
          </w:p>
        </w:tc>
        <w:tc>
          <w:tcPr>
            <w:tcW w:w="130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Тип меро</w:t>
              <w:softHyphen/>
              <w:t>приятия (ре</w:t>
              <w:softHyphen/>
              <w:t>зультата)</w:t>
            </w:r>
          </w:p>
        </w:tc>
        <w:tc>
          <w:tcPr>
            <w:tcW w:w="145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Код целевой статьи расхо</w:t>
              <w:softHyphen/>
              <w:t>дов</w:t>
            </w:r>
          </w:p>
        </w:tc>
        <w:tc>
          <w:tcPr>
            <w:tcW w:w="123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Единица измерения значения мероприя</w:t>
              <w:softHyphen/>
              <w:t>тия (ре</w:t>
              <w:softHyphen/>
              <w:t xml:space="preserve">зультата) (по </w:t>
            </w:r>
            <w:hyperlink r:id="rId11">
              <w:r>
                <w:rPr>
                  <w:sz w:val="20"/>
                  <w:szCs w:val="20"/>
                  <w:lang w:eastAsia="ru-RU"/>
                </w:rPr>
                <w:t>ОКЕИ</w:t>
              </w:r>
            </w:hyperlink>
            <w:r>
              <w:rPr>
                <w:sz w:val="20"/>
                <w:szCs w:val="20"/>
                <w:lang w:eastAsia="ru-RU"/>
              </w:rPr>
              <w:t>)</w:t>
            </w:r>
          </w:p>
        </w:tc>
        <w:tc>
          <w:tcPr>
            <w:tcW w:w="1701"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Базовое значе</w:t>
              <w:softHyphen/>
              <w:t>ние мероприя</w:t>
              <w:softHyphen/>
              <w:t>тия (результата)</w:t>
            </w:r>
          </w:p>
        </w:tc>
        <w:tc>
          <w:tcPr>
            <w:tcW w:w="6114"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Значение показателя по годам</w:t>
            </w:r>
          </w:p>
        </w:tc>
      </w:tr>
      <w:tr>
        <w:trPr>
          <w:trHeight w:val="632" w:hRule="atLeast"/>
        </w:trPr>
        <w:tc>
          <w:tcPr>
            <w:tcW w:w="68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289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30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45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23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71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Значение</w:t>
            </w:r>
          </w:p>
        </w:tc>
        <w:tc>
          <w:tcPr>
            <w:tcW w:w="99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год</w:t>
            </w:r>
          </w:p>
        </w:tc>
        <w:tc>
          <w:tcPr>
            <w:tcW w:w="92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2025</w:t>
            </w:r>
          </w:p>
        </w:tc>
        <w:tc>
          <w:tcPr>
            <w:tcW w:w="85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2026</w:t>
            </w:r>
          </w:p>
        </w:tc>
        <w:tc>
          <w:tcPr>
            <w:tcW w:w="85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2027</w:t>
            </w:r>
          </w:p>
        </w:tc>
        <w:tc>
          <w:tcPr>
            <w:tcW w:w="99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2028</w:t>
            </w:r>
          </w:p>
        </w:tc>
        <w:tc>
          <w:tcPr>
            <w:tcW w:w="1136"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2029</w:t>
            </w:r>
          </w:p>
        </w:tc>
        <w:tc>
          <w:tcPr>
            <w:tcW w:w="1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2030</w:t>
            </w:r>
          </w:p>
        </w:tc>
      </w:tr>
      <w:tr>
        <w:trPr>
          <w:trHeight w:val="249"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30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r>
      <w:tr>
        <w:trPr>
          <w:trHeight w:val="13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Задача 1 «</w:t>
            </w:r>
            <w:r>
              <w:rPr>
                <w:bCs/>
                <w:spacing w:val="-4"/>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w:t>
            </w:r>
            <w:r>
              <w:rPr>
                <w:rStyle w:val="28"/>
                <w:b w:val="false"/>
                <w:sz w:val="20"/>
                <w:szCs w:val="20"/>
              </w:rPr>
              <w:t>»</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1.1.</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cs="Times New Roman"/>
                <w:sz w:val="20"/>
                <w:szCs w:val="20"/>
              </w:rPr>
            </w:pPr>
            <w:r>
              <w:rPr>
                <w:rFonts w:ascii="PT Astra Serif" w:hAnsi="PT Astra Serif"/>
                <w:sz w:val="20"/>
                <w:szCs w:val="20"/>
              </w:rPr>
              <w:t>Среднемесячная заработная плата педагогических работников муниципальных общеобразовательных организаций доведена до 100 %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Ульяновской области</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Осуществление текущей деятельности</w:t>
            </w:r>
          </w:p>
        </w:tc>
        <w:tc>
          <w:tcPr>
            <w:tcW w:w="1459"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2740271140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1.2.</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20"/>
                <w:szCs w:val="20"/>
              </w:rPr>
            </w:pPr>
            <w:r>
              <w:rPr>
                <w:rFonts w:ascii="PT Astra Serif" w:hAnsi="PT Astra Serif"/>
                <w:sz w:val="20"/>
                <w:szCs w:val="20"/>
              </w:rPr>
              <w:t>Количество педагогов имеющих высшее педагогическое образование</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Оказание услуг (выполнение работ)</w:t>
            </w:r>
          </w:p>
        </w:tc>
        <w:tc>
          <w:tcPr>
            <w:tcW w:w="145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Ед.</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109</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110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110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111</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112</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112</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2 «</w:t>
            </w:r>
            <w:r>
              <w:rPr>
                <w:bCs/>
                <w:spacing w:val="-4"/>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2.1.</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20"/>
                <w:szCs w:val="20"/>
              </w:rPr>
            </w:pPr>
            <w:r>
              <w:rPr>
                <w:rFonts w:ascii="PT Astra Serif" w:hAnsi="PT Astra Serif"/>
                <w:sz w:val="20"/>
                <w:szCs w:val="20"/>
              </w:rPr>
              <w:t>Среднемесячная заработная плата педагогических работников муниципальных дошкольных образовательных организаций доведена до 100 % к среднемесячной начисленной заработной плате в общем образовании в Ульяновской области</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rPr>
              <w:t>Осуществление текущей деятельности</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2740271190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3 «</w:t>
            </w:r>
            <w:r>
              <w:rPr>
                <w:rStyle w:val="Strong"/>
                <w:b w:val="false"/>
                <w:sz w:val="20"/>
                <w:szCs w:val="20"/>
              </w:rPr>
              <w:t>Создание условий для получения качественного образования для всех категорий обучающихся»</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3.1.</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20"/>
                <w:szCs w:val="20"/>
              </w:rPr>
            </w:pPr>
            <w:r>
              <w:rPr>
                <w:rFonts w:ascii="PT Astra Serif" w:hAnsi="PT Astra Serif"/>
                <w:sz w:val="20"/>
                <w:szCs w:val="20"/>
              </w:rPr>
              <w:t>Проведение независимой оценки качества образования образовательных организаций 1 раз в три года</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Оказание услуг (выполнение работ)</w:t>
            </w:r>
          </w:p>
        </w:tc>
        <w:tc>
          <w:tcPr>
            <w:tcW w:w="1459"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2740221130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3.2.</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20"/>
                <w:szCs w:val="20"/>
              </w:rPr>
            </w:pPr>
            <w:r>
              <w:rPr>
                <w:rFonts w:ascii="PT Astra Serif" w:hAnsi="PT Astra Serif"/>
                <w:sz w:val="20"/>
                <w:szCs w:val="20"/>
              </w:rPr>
              <w:t>Обучение обучающихся в 1 смену в образовательных организациях</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rPr>
              <w:t>Осуществление текущей деятельности</w:t>
            </w:r>
          </w:p>
        </w:tc>
        <w:tc>
          <w:tcPr>
            <w:tcW w:w="1459"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3.3.</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20"/>
                <w:szCs w:val="20"/>
              </w:rPr>
            </w:pPr>
            <w:r>
              <w:rPr>
                <w:rFonts w:ascii="PT Astra Serif" w:hAnsi="PT Astra Serif"/>
                <w:sz w:val="20"/>
                <w:szCs w:val="20"/>
              </w:rPr>
              <w:t>Подготовка к новому учебному году, включая  отопительный период образовательных организаций</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rPr>
              <w:t>Осуществление текущей деятельности</w:t>
            </w:r>
          </w:p>
        </w:tc>
        <w:tc>
          <w:tcPr>
            <w:tcW w:w="145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4.</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Задача 4 </w:t>
            </w:r>
            <w:r>
              <w:rPr>
                <w:b/>
                <w:sz w:val="20"/>
                <w:szCs w:val="20"/>
              </w:rPr>
              <w:t>«</w:t>
            </w:r>
            <w:r>
              <w:rPr>
                <w:rStyle w:val="Strong"/>
                <w:b w:val="false"/>
                <w:sz w:val="20"/>
                <w:szCs w:val="20"/>
              </w:rPr>
              <w:t>Организация и 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4.1.</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20"/>
                <w:szCs w:val="20"/>
              </w:rPr>
            </w:pPr>
            <w:r>
              <w:rPr>
                <w:rFonts w:ascii="PT Astra Serif" w:hAnsi="PT Astra Serif"/>
                <w:sz w:val="20"/>
                <w:szCs w:val="20"/>
              </w:rPr>
              <w:t>Подготовка образовательных организаций к организации отдыха и оздоровления обучающихся в каникулярное время (с дневным пребыванием), детским лагерям труда и отдыха</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rPr>
              <w:t>Осуществление текущей деятельности</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2740271180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263"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5.</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sz w:val="20"/>
                <w:szCs w:val="20"/>
              </w:rPr>
            </w:pPr>
            <w:r>
              <w:rPr>
                <w:rFonts w:ascii="PT Astra Serif" w:hAnsi="PT Astra Serif"/>
                <w:sz w:val="20"/>
                <w:szCs w:val="20"/>
              </w:rPr>
              <w:t>Задача 5 «</w:t>
            </w:r>
            <w:r>
              <w:rPr>
                <w:rStyle w:val="Strong"/>
                <w:rFonts w:ascii="PT Astra Serif" w:hAnsi="PT Astra Serif"/>
                <w:b w:val="false"/>
                <w:sz w:val="20"/>
                <w:szCs w:val="20"/>
              </w:rPr>
              <w:t>Организация бесплатного горячего питания для обучающихся муниципальных образовательных организаций</w:t>
            </w:r>
            <w:r>
              <w:rPr>
                <w:rStyle w:val="Strong"/>
                <w:rFonts w:ascii="PT Astra Serif" w:hAnsi="PT Astra Serif"/>
                <w:sz w:val="20"/>
                <w:szCs w:val="20"/>
              </w:rPr>
              <w:t>»</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5.1.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0"/>
                <w:szCs w:val="20"/>
              </w:rPr>
            </w:pPr>
            <w:r>
              <w:rPr>
                <w:sz w:val="20"/>
                <w:szCs w:val="20"/>
              </w:rPr>
              <w:t>100 % обучающихся, получающих начальное общее образование в государственных и муниципальных образовательных организациях, обеспечены бесплатным горячим питанием</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Осуществление текущей деятельности</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w:t>
            </w:r>
            <w:r>
              <w:rPr>
                <w:sz w:val="20"/>
                <w:szCs w:val="20"/>
                <w:lang w:val="en-US"/>
              </w:rPr>
              <w:t>L</w:t>
            </w:r>
            <w:r>
              <w:rPr>
                <w:sz w:val="20"/>
                <w:szCs w:val="20"/>
              </w:rPr>
              <w:t>3040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6.</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6 «Реализация мероприятий по ремонту, ликвидации аварийных ситуаций в зданиях муниципальных общеобразовательных организаций, благоустройству территории, приобретению оборудования, в том числе оборудования, обеспечивающего антитеррористическую защищенность объектов (территорий) указанных организаций</w:t>
            </w:r>
            <w:r>
              <w:rPr>
                <w:sz w:val="20"/>
                <w:szCs w:val="20"/>
                <w:lang w:eastAsia="ar-SA"/>
              </w:rPr>
              <w:t>»</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6.1.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0"/>
                <w:szCs w:val="20"/>
              </w:rPr>
            </w:pPr>
            <w:r>
              <w:rPr>
                <w:sz w:val="20"/>
                <w:szCs w:val="20"/>
              </w:rPr>
              <w:t>В муниципальных образовательных организациях полностью реализованы все мероприятия по ремонту, ликвидации аварийных ситуаций в зданиях муниципальных общеобразовательных организаций, благоустройству территории, приобретению оборудования, в том числе оборудования, обеспечивающего антитеррористическую защищенность объектов (территорий) указанных организаций</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cs="Calibri"/>
                <w:sz w:val="20"/>
                <w:szCs w:val="20"/>
              </w:rPr>
              <w:t>Оказание услуг (выполнение работ)</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2740270920</w:t>
            </w:r>
          </w:p>
          <w:p>
            <w:pPr>
              <w:pStyle w:val="Normal"/>
              <w:widowControl w:val="false"/>
              <w:suppressAutoHyphens w:val="false"/>
              <w:snapToGrid w:val="false"/>
              <w:jc w:val="center"/>
              <w:rPr>
                <w:sz w:val="20"/>
                <w:szCs w:val="20"/>
                <w:lang w:val="en-US"/>
              </w:rPr>
            </w:pPr>
            <w:r>
              <w:rPr>
                <w:sz w:val="20"/>
                <w:szCs w:val="20"/>
              </w:rPr>
              <w:t>27402</w:t>
            </w:r>
            <w:r>
              <w:rPr>
                <w:sz w:val="20"/>
                <w:szCs w:val="20"/>
                <w:lang w:val="en-US"/>
              </w:rPr>
              <w:t>S0920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Ед.</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lang w:val="en-US"/>
              </w:rPr>
            </w:pPr>
            <w:r>
              <w:rPr>
                <w:sz w:val="20"/>
                <w:szCs w:val="20"/>
                <w:lang w:val="en-US"/>
              </w:rPr>
              <w:t>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lang w:val="en-US"/>
              </w:rPr>
            </w:pPr>
            <w:r>
              <w:rPr>
                <w:sz w:val="20"/>
                <w:szCs w:val="20"/>
                <w:lang w:val="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lang w:val="en-US"/>
              </w:rPr>
            </w:pPr>
            <w:r>
              <w:rPr>
                <w:sz w:val="20"/>
                <w:szCs w:val="20"/>
                <w:lang w:val="en-US"/>
              </w:rPr>
              <w:t>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lang w:val="en-US"/>
              </w:rPr>
            </w:pPr>
            <w:r>
              <w:rPr>
                <w:sz w:val="20"/>
                <w:szCs w:val="20"/>
                <w:lang w:val="en-US"/>
              </w:rPr>
              <w:t>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lang w:val="en-US"/>
              </w:rPr>
            </w:pPr>
            <w:r>
              <w:rPr>
                <w:sz w:val="20"/>
                <w:szCs w:val="20"/>
                <w:lang w:val="en-US"/>
              </w:rPr>
              <w:t>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lang w:val="en-US"/>
              </w:rPr>
            </w:pPr>
            <w:r>
              <w:rPr>
                <w:sz w:val="20"/>
                <w:szCs w:val="20"/>
                <w:lang w:val="en-US"/>
              </w:rPr>
              <w:t>0</w:t>
            </w:r>
          </w:p>
        </w:tc>
      </w:tr>
      <w:tr>
        <w:trPr>
          <w:trHeight w:val="170"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7.</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Задача 7 «</w:t>
            </w:r>
            <w:r>
              <w:rPr>
                <w:bCs/>
                <w:spacing w:val="-4"/>
                <w:sz w:val="20"/>
                <w:szCs w:val="20"/>
              </w:rPr>
              <w:t>Осуществление обучающимся 10-х (11-х) и 11-х (12-х) классов муниципальных общеобразовательных организаций ежемесячных денежных выплат»</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7.1.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20"/>
                <w:szCs w:val="20"/>
              </w:rPr>
            </w:pPr>
            <w:r>
              <w:rPr>
                <w:sz w:val="20"/>
                <w:szCs w:val="20"/>
              </w:rPr>
              <w:t>Обучающиеся 10-х (11-х) и 11-х (12-х) классов муниципальных общеобразовательных организаций получили ежемесячные денежные выплаты</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Выплаты физическим лицам</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2740271170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чел</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8</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12</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8.</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8 «</w:t>
            </w:r>
            <w:r>
              <w:rPr>
                <w:rStyle w:val="Strong"/>
                <w:b w:val="false"/>
                <w:sz w:val="20"/>
                <w:szCs w:val="20"/>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8.1.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eastAsia="Calibri"/>
                <w:sz w:val="20"/>
                <w:szCs w:val="20"/>
                <w:lang w:eastAsia="en-US"/>
              </w:rPr>
            </w:pPr>
            <w:r>
              <w:rPr>
                <w:sz w:val="20"/>
                <w:szCs w:val="20"/>
              </w:rPr>
              <w:t>Педагогические работники муниципальных образовательных организаций и</w:t>
            </w:r>
            <w:r>
              <w:rPr>
                <w:rFonts w:eastAsia="Calibri" w:cs="PT Astra Serif"/>
                <w:sz w:val="20"/>
                <w:szCs w:val="20"/>
                <w:lang w:eastAsia="en-US"/>
              </w:rPr>
              <w:t>спользовали право на получение не реже чем один раз в три года дополнительного профессионального образования по профилю педагогической деятельности</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Осуществление текущей деятельности</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2740271200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18"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9.</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Задача 9 «</w:t>
            </w:r>
            <w:r>
              <w:rPr>
                <w:bCs/>
                <w:spacing w:val="-4"/>
                <w:sz w:val="20"/>
                <w:szCs w:val="20"/>
              </w:rPr>
              <w:t>Реализация  мероприятий по обеспечению антитеррористической защищённости муниципальных образовательных организаций»</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9.1.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В муниципальных образовательных организациях полностью реализованы все мероприятия по обеспечению антитеррористической защищенности</w:t>
            </w:r>
            <w:r>
              <w:rPr>
                <w:rFonts w:cs="PT Astra Serif"/>
                <w:sz w:val="20"/>
                <w:szCs w:val="20"/>
              </w:rPr>
              <w:t xml:space="preserve"> объектов (территорий) указанных организаций</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cs="Calibri"/>
                <w:sz w:val="20"/>
                <w:szCs w:val="20"/>
              </w:rPr>
              <w:t>Оказание услуг (выполнение работ)</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2740270980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Ед.</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6</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7</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9</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11</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12</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10.</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10 «</w:t>
            </w:r>
            <w:r>
              <w:rPr>
                <w:bCs/>
                <w:spacing w:val="-4"/>
                <w:sz w:val="20"/>
                <w:szCs w:val="20"/>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10.1.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cs="Calibri"/>
                <w:sz w:val="20"/>
                <w:szCs w:val="20"/>
              </w:rPr>
              <w:t>Обучающимся с ограниченными возможностями здоровья и детям-инвалидам предоставлены бесплатно специальные учебники и учебные пособия, иная учебная литература,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Calibri"/>
                <w:sz w:val="20"/>
                <w:szCs w:val="20"/>
              </w:rPr>
            </w:pPr>
            <w:r>
              <w:rPr>
                <w:sz w:val="20"/>
                <w:szCs w:val="20"/>
              </w:rPr>
              <w:t>Осуществление текущей деятельности</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2740271150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11.</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11 «</w:t>
            </w:r>
            <w:r>
              <w:rPr>
                <w:rFonts w:cs="Times New Roman"/>
                <w:sz w:val="20"/>
                <w:szCs w:val="20"/>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11.1.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Количество выпускников, заключивших договора о целевом обучении</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Calibri"/>
                <w:sz w:val="20"/>
                <w:szCs w:val="20"/>
              </w:rPr>
            </w:pPr>
            <w:r>
              <w:rPr>
                <w:rFonts w:cs="Calibri"/>
                <w:sz w:val="20"/>
                <w:szCs w:val="20"/>
              </w:rPr>
              <w:t>Оказание услуг (выполнение работ)</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2740221140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чел</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3</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5</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11</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11</w:t>
            </w:r>
          </w:p>
        </w:tc>
      </w:tr>
      <w:tr>
        <w:trPr>
          <w:trHeight w:val="452"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12.</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Задача 12 «</w:t>
            </w:r>
            <w:r>
              <w:rPr>
                <w:rStyle w:val="Strong"/>
                <w:b w:val="false"/>
                <w:sz w:val="20"/>
                <w:szCs w:val="20"/>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образовательную деятельность»</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12.1.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Работники муниципальных образовательных организаций, имеющие статус молодых специалистов  получили единовременные денежные выплаты</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Calibri"/>
                <w:sz w:val="20"/>
                <w:szCs w:val="20"/>
              </w:rPr>
            </w:pPr>
            <w:r>
              <w:rPr>
                <w:sz w:val="20"/>
                <w:szCs w:val="20"/>
              </w:rPr>
              <w:t>Выплаты физическим лицам</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2740271230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Чел.</w:t>
            </w:r>
          </w:p>
        </w:tc>
        <w:tc>
          <w:tcPr>
            <w:tcW w:w="710"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20"/>
                <w:szCs w:val="20"/>
              </w:rPr>
            </w:pPr>
            <w:r>
              <w:rPr>
                <w:sz w:val="20"/>
                <w:szCs w:val="20"/>
              </w:rPr>
              <w:t>6</w:t>
            </w:r>
          </w:p>
        </w:tc>
        <w:tc>
          <w:tcPr>
            <w:tcW w:w="991"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20"/>
                <w:szCs w:val="20"/>
              </w:rPr>
            </w:pPr>
            <w:r>
              <w:rPr>
                <w:sz w:val="20"/>
                <w:szCs w:val="20"/>
              </w:rPr>
              <w:t>7</w:t>
            </w:r>
          </w:p>
        </w:tc>
        <w:tc>
          <w:tcPr>
            <w:tcW w:w="851"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20"/>
                <w:szCs w:val="20"/>
              </w:rPr>
            </w:pPr>
            <w:r>
              <w:rPr>
                <w:sz w:val="20"/>
                <w:szCs w:val="20"/>
              </w:rPr>
              <w:t>7</w:t>
            </w:r>
          </w:p>
        </w:tc>
        <w:tc>
          <w:tcPr>
            <w:tcW w:w="850"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20"/>
                <w:szCs w:val="20"/>
              </w:rPr>
            </w:pPr>
            <w:r>
              <w:rPr>
                <w:sz w:val="20"/>
                <w:szCs w:val="20"/>
              </w:rPr>
              <w:t>8</w:t>
            </w:r>
          </w:p>
        </w:tc>
        <w:tc>
          <w:tcPr>
            <w:tcW w:w="992"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20"/>
                <w:szCs w:val="20"/>
              </w:rPr>
            </w:pPr>
            <w:r>
              <w:rPr>
                <w:sz w:val="20"/>
                <w:szCs w:val="20"/>
              </w:rPr>
              <w:t>8</w:t>
            </w:r>
          </w:p>
        </w:tc>
        <w:tc>
          <w:tcPr>
            <w:tcW w:w="1136"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20"/>
                <w:szCs w:val="20"/>
              </w:rPr>
            </w:pPr>
            <w:r>
              <w:rPr>
                <w:sz w:val="20"/>
                <w:szCs w:val="20"/>
              </w:rPr>
              <w:t>9</w:t>
            </w:r>
          </w:p>
        </w:tc>
        <w:tc>
          <w:tcPr>
            <w:tcW w:w="135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sz w:val="20"/>
                <w:szCs w:val="20"/>
              </w:rPr>
            </w:pPr>
            <w:r>
              <w:rPr>
                <w:sz w:val="20"/>
                <w:szCs w:val="20"/>
              </w:rPr>
              <w:t>9</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13.</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13 «</w:t>
            </w:r>
            <w:r>
              <w:rPr>
                <w:bCs/>
                <w:spacing w:val="-4"/>
                <w:sz w:val="20"/>
                <w:szCs w:val="20"/>
              </w:rPr>
              <w:t>Обеспечение выплат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13.1.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Оказана материальная поддержка воспитания и обучения детей в форме компенсации части родительской платы за присмотр и уход за детьми в муниципальных и частных образовательных организациях, осуществляющих образовательную деятельность по образовательным программам дошкольного образования</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Calibri"/>
                <w:sz w:val="20"/>
                <w:szCs w:val="20"/>
              </w:rPr>
            </w:pPr>
            <w:r>
              <w:rPr>
                <w:sz w:val="20"/>
                <w:szCs w:val="20"/>
              </w:rPr>
              <w:t>Выплаты физическим лицам</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2740271220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314"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14.</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14 «</w:t>
            </w:r>
            <w:r>
              <w:rPr>
                <w:rStyle w:val="282"/>
                <w:b w:val="false"/>
                <w:sz w:val="20"/>
                <w:szCs w:val="20"/>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14.1.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cs="PT Astra Serif"/>
                <w:sz w:val="20"/>
                <w:szCs w:val="20"/>
              </w:rPr>
              <w:t>Оказана материальная поддержка воспитания и обучения обучающихся, проживающих и получающих начальное общее, основное общее или среднее общее образование в форме семейного образования на территории Ульяновской области, в форме компенсации затрат в связи с обеспечением получения такого образования</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Выплаты физическим лицам</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rPr>
              <w:t>2740271330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чел</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2</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Cs w:val="28"/>
        </w:rPr>
      </w:pPr>
      <w:r>
        <w:rPr>
          <w:szCs w:val="28"/>
          <w:lang w:eastAsia="ru-RU"/>
        </w:rPr>
        <w:t>5. Финансовое обеспечение реализации комплекса процессных мероприятий</w:t>
      </w:r>
    </w:p>
    <w:tbl>
      <w:tblPr>
        <w:tblW w:w="15029" w:type="dxa"/>
        <w:jc w:val="left"/>
        <w:tblInd w:w="-120" w:type="dxa"/>
        <w:tblLayout w:type="fixed"/>
        <w:tblCellMar>
          <w:top w:w="102" w:type="dxa"/>
          <w:left w:w="62" w:type="dxa"/>
          <w:bottom w:w="102" w:type="dxa"/>
          <w:right w:w="62" w:type="dxa"/>
        </w:tblCellMar>
        <w:tblLook w:val="0000"/>
      </w:tblPr>
      <w:tblGrid>
        <w:gridCol w:w="7"/>
        <w:gridCol w:w="577"/>
        <w:gridCol w:w="9"/>
        <w:gridCol w:w="2630"/>
        <w:gridCol w:w="6"/>
        <w:gridCol w:w="1756"/>
        <w:gridCol w:w="6"/>
        <w:gridCol w:w="2137"/>
        <w:gridCol w:w="1276"/>
        <w:gridCol w:w="1130"/>
        <w:gridCol w:w="888"/>
        <w:gridCol w:w="849"/>
        <w:gridCol w:w="881"/>
        <w:gridCol w:w="972"/>
        <w:gridCol w:w="12"/>
        <w:gridCol w:w="926"/>
        <w:gridCol w:w="12"/>
        <w:gridCol w:w="942"/>
        <w:gridCol w:w="12"/>
      </w:tblGrid>
      <w:tr>
        <w:trPr>
          <w:trHeight w:val="20" w:hRule="atLeast"/>
        </w:trPr>
        <w:tc>
          <w:tcPr>
            <w:tcW w:w="7" w:type="dxa"/>
            <w:tcBorders/>
          </w:tcPr>
          <w:p>
            <w:pPr>
              <w:pStyle w:val="Normal"/>
              <w:widowControl w:val="false"/>
              <w:suppressAutoHyphens w:val="false"/>
              <w:jc w:val="center"/>
              <w:rPr>
                <w:sz w:val="18"/>
                <w:szCs w:val="18"/>
              </w:rPr>
            </w:pPr>
            <w:r>
              <w:rPr>
                <w:sz w:val="18"/>
                <w:szCs w:val="18"/>
              </w:rPr>
            </w:r>
          </w:p>
        </w:tc>
        <w:tc>
          <w:tcPr>
            <w:tcW w:w="586" w:type="dxa"/>
            <w:gridSpan w:val="2"/>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N</w:t>
            </w:r>
          </w:p>
          <w:p>
            <w:pPr>
              <w:pStyle w:val="Normal"/>
              <w:widowControl w:val="false"/>
              <w:suppressAutoHyphens w:val="false"/>
              <w:jc w:val="center"/>
              <w:rPr>
                <w:sz w:val="18"/>
                <w:szCs w:val="18"/>
              </w:rPr>
            </w:pPr>
            <w:r>
              <w:rPr>
                <w:sz w:val="18"/>
                <w:szCs w:val="18"/>
                <w:lang w:eastAsia="ru-RU"/>
              </w:rPr>
              <w:t>п/п</w:t>
            </w:r>
          </w:p>
        </w:tc>
        <w:tc>
          <w:tcPr>
            <w:tcW w:w="2636" w:type="dxa"/>
            <w:gridSpan w:val="2"/>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Наименование комплекса про</w:t>
              <w:softHyphen/>
              <w:t>цессных мероприятий, направления расходов</w:t>
            </w:r>
          </w:p>
        </w:tc>
        <w:tc>
          <w:tcPr>
            <w:tcW w:w="1762" w:type="dxa"/>
            <w:gridSpan w:val="2"/>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Ответственные исполнители ме</w:t>
              <w:softHyphen/>
              <w:t>роприятия</w:t>
            </w:r>
          </w:p>
        </w:tc>
        <w:tc>
          <w:tcPr>
            <w:tcW w:w="2137"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Источник фи</w:t>
              <w:softHyphen/>
              <w:t>нансового обеспечения реализации комплекса процессных мероприятий, направления расходов</w:t>
            </w:r>
          </w:p>
        </w:tc>
        <w:tc>
          <w:tcPr>
            <w:tcW w:w="1276"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Код целевой статьи расхо</w:t>
              <w:softHyphen/>
              <w:t>дов</w:t>
            </w:r>
          </w:p>
        </w:tc>
        <w:tc>
          <w:tcPr>
            <w:tcW w:w="661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Объем финансового обеспечения реализации комплекса процессных мероприятий, направления расходов по годам реализации, тыс. руб.</w:t>
            </w:r>
          </w:p>
        </w:tc>
        <w:tc>
          <w:tcPr>
            <w:tcW w:w="12" w:type="dxa"/>
            <w:tcBorders/>
          </w:tcPr>
          <w:p>
            <w:pPr>
              <w:pStyle w:val="Normal"/>
              <w:widowControl w:val="false"/>
              <w:rPr>
                <w:rFonts w:ascii="PT Astra Serif" w:hAnsi="PT Astra Serif" w:cs="Times New Roman"/>
                <w:b/>
                <w:b/>
                <w:color w:val="FF0000"/>
                <w:sz w:val="28"/>
                <w:szCs w:val="28"/>
              </w:rPr>
            </w:pPr>
            <w:r>
              <w:rPr>
                <w:rFonts w:cs="Times New Roman"/>
                <w:b/>
                <w:color w:val="FF0000"/>
                <w:sz w:val="28"/>
                <w:szCs w:val="28"/>
              </w:rPr>
            </w:r>
          </w:p>
        </w:tc>
      </w:tr>
      <w:tr>
        <w:trPr>
          <w:trHeight w:val="20" w:hRule="atLeast"/>
        </w:trPr>
        <w:tc>
          <w:tcPr>
            <w:tcW w:w="7" w:type="dxa"/>
            <w:tcBorders/>
          </w:tcPr>
          <w:p>
            <w:pPr>
              <w:pStyle w:val="Normal"/>
              <w:widowControl w:val="false"/>
              <w:snapToGrid w:val="false"/>
              <w:rPr>
                <w:sz w:val="18"/>
                <w:szCs w:val="18"/>
              </w:rPr>
            </w:pPr>
            <w:r>
              <w:rPr>
                <w:sz w:val="18"/>
                <w:szCs w:val="18"/>
              </w:rPr>
            </w:r>
          </w:p>
        </w:tc>
        <w:tc>
          <w:tcPr>
            <w:tcW w:w="586" w:type="dxa"/>
            <w:gridSpan w:val="2"/>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8"/>
                <w:szCs w:val="18"/>
              </w:rPr>
            </w:pPr>
            <w:r>
              <w:rPr>
                <w:sz w:val="18"/>
                <w:szCs w:val="18"/>
              </w:rPr>
            </w:r>
          </w:p>
        </w:tc>
        <w:tc>
          <w:tcPr>
            <w:tcW w:w="2636" w:type="dxa"/>
            <w:gridSpan w:val="2"/>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8"/>
                <w:szCs w:val="18"/>
              </w:rPr>
            </w:pPr>
            <w:r>
              <w:rPr>
                <w:sz w:val="18"/>
                <w:szCs w:val="18"/>
              </w:rPr>
            </w:r>
          </w:p>
        </w:tc>
        <w:tc>
          <w:tcPr>
            <w:tcW w:w="1762" w:type="dxa"/>
            <w:gridSpan w:val="2"/>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8"/>
                <w:szCs w:val="18"/>
              </w:rPr>
            </w:pPr>
            <w:r>
              <w:rPr>
                <w:sz w:val="18"/>
                <w:szCs w:val="18"/>
              </w:rPr>
            </w:r>
          </w:p>
        </w:tc>
        <w:tc>
          <w:tcPr>
            <w:tcW w:w="2137"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8"/>
                <w:szCs w:val="18"/>
              </w:rPr>
            </w:pPr>
            <w:r>
              <w:rPr>
                <w:sz w:val="18"/>
                <w:szCs w:val="18"/>
              </w:rPr>
            </w:r>
          </w:p>
        </w:tc>
        <w:tc>
          <w:tcPr>
            <w:tcW w:w="127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8"/>
                <w:szCs w:val="18"/>
              </w:rPr>
            </w:pPr>
            <w:r>
              <w:rPr>
                <w:sz w:val="18"/>
                <w:szCs w:val="18"/>
              </w:rPr>
            </w:r>
          </w:p>
        </w:tc>
        <w:tc>
          <w:tcPr>
            <w:tcW w:w="113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всего</w:t>
            </w:r>
          </w:p>
        </w:tc>
        <w:tc>
          <w:tcPr>
            <w:tcW w:w="88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2025</w:t>
            </w:r>
          </w:p>
        </w:tc>
        <w:tc>
          <w:tcPr>
            <w:tcW w:w="84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2026</w:t>
            </w:r>
          </w:p>
        </w:tc>
        <w:tc>
          <w:tcPr>
            <w:tcW w:w="8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2027</w:t>
            </w:r>
          </w:p>
        </w:tc>
        <w:tc>
          <w:tcPr>
            <w:tcW w:w="97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2028</w:t>
            </w:r>
          </w:p>
        </w:tc>
        <w:tc>
          <w:tcPr>
            <w:tcW w:w="938" w:type="dxa"/>
            <w:gridSpan w:val="2"/>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2029</w:t>
            </w:r>
          </w:p>
        </w:tc>
        <w:tc>
          <w:tcPr>
            <w:tcW w:w="9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2030</w:t>
            </w:r>
          </w:p>
        </w:tc>
        <w:tc>
          <w:tcPr>
            <w:tcW w:w="12" w:type="dxa"/>
            <w:tcBorders/>
          </w:tcPr>
          <w:p>
            <w:pPr>
              <w:pStyle w:val="Normal"/>
              <w:widowControl w:val="false"/>
              <w:rPr>
                <w:rFonts w:ascii="PT Astra Serif" w:hAnsi="PT Astra Serif" w:cs="Times New Roman"/>
                <w:b/>
                <w:b/>
                <w:color w:val="FF0000"/>
                <w:sz w:val="28"/>
                <w:szCs w:val="28"/>
              </w:rPr>
            </w:pPr>
            <w:r>
              <w:rPr>
                <w:rFonts w:cs="Times New Roman"/>
                <w:b/>
                <w:color w:val="FF0000"/>
                <w:sz w:val="28"/>
                <w:szCs w:val="28"/>
              </w:rPr>
            </w:r>
          </w:p>
        </w:tc>
      </w:tr>
      <w:tr>
        <w:trPr>
          <w:trHeight w:val="18" w:hRule="atLeast"/>
        </w:trPr>
        <w:tc>
          <w:tcPr>
            <w:tcW w:w="7" w:type="dxa"/>
            <w:tcBorders/>
          </w:tcPr>
          <w:p>
            <w:pPr>
              <w:pStyle w:val="Normal"/>
              <w:widowControl w:val="false"/>
              <w:suppressAutoHyphens w:val="false"/>
              <w:jc w:val="center"/>
              <w:rPr>
                <w:sz w:val="18"/>
                <w:szCs w:val="18"/>
              </w:rPr>
            </w:pPr>
            <w:r>
              <w:rPr>
                <w:sz w:val="18"/>
                <w:szCs w:val="18"/>
              </w:rPr>
            </w:r>
          </w:p>
        </w:tc>
        <w:tc>
          <w:tcPr>
            <w:tcW w:w="586" w:type="dxa"/>
            <w:gridSpan w:val="2"/>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1</w:t>
            </w:r>
          </w:p>
        </w:tc>
        <w:tc>
          <w:tcPr>
            <w:tcW w:w="2636" w:type="dxa"/>
            <w:gridSpan w:val="2"/>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2</w:t>
            </w:r>
          </w:p>
        </w:tc>
        <w:tc>
          <w:tcPr>
            <w:tcW w:w="1762" w:type="dxa"/>
            <w:gridSpan w:val="2"/>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3</w:t>
            </w:r>
          </w:p>
        </w:tc>
        <w:tc>
          <w:tcPr>
            <w:tcW w:w="213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4</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5</w:t>
            </w:r>
          </w:p>
        </w:tc>
        <w:tc>
          <w:tcPr>
            <w:tcW w:w="113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6</w:t>
            </w:r>
          </w:p>
        </w:tc>
        <w:tc>
          <w:tcPr>
            <w:tcW w:w="88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7</w:t>
            </w:r>
          </w:p>
        </w:tc>
        <w:tc>
          <w:tcPr>
            <w:tcW w:w="84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8</w:t>
            </w:r>
          </w:p>
        </w:tc>
        <w:tc>
          <w:tcPr>
            <w:tcW w:w="8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9</w:t>
            </w:r>
          </w:p>
        </w:tc>
        <w:tc>
          <w:tcPr>
            <w:tcW w:w="97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10</w:t>
            </w:r>
          </w:p>
        </w:tc>
        <w:tc>
          <w:tcPr>
            <w:tcW w:w="938" w:type="dxa"/>
            <w:gridSpan w:val="2"/>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11</w:t>
            </w:r>
          </w:p>
        </w:tc>
        <w:tc>
          <w:tcPr>
            <w:tcW w:w="9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8"/>
                <w:szCs w:val="18"/>
              </w:rPr>
            </w:pPr>
            <w:r>
              <w:rPr>
                <w:sz w:val="18"/>
                <w:szCs w:val="18"/>
                <w:lang w:eastAsia="ru-RU"/>
              </w:rPr>
              <w:t>12</w:t>
            </w:r>
          </w:p>
        </w:tc>
        <w:tc>
          <w:tcPr>
            <w:tcW w:w="12" w:type="dxa"/>
            <w:tcBorders/>
          </w:tcPr>
          <w:p>
            <w:pPr>
              <w:pStyle w:val="Normal"/>
              <w:widowControl w:val="false"/>
              <w:rPr>
                <w:rFonts w:ascii="PT Astra Serif" w:hAnsi="PT Astra Serif" w:cs="Times New Roman"/>
                <w:b/>
                <w:b/>
                <w:color w:val="FF0000"/>
                <w:sz w:val="28"/>
                <w:szCs w:val="28"/>
              </w:rPr>
            </w:pPr>
            <w:r>
              <w:rPr>
                <w:rFonts w:cs="Times New Roman"/>
                <w:b/>
                <w:color w:val="FF0000"/>
                <w:sz w:val="28"/>
                <w:szCs w:val="28"/>
              </w:rPr>
            </w:r>
          </w:p>
        </w:tc>
      </w:tr>
      <w:tr>
        <w:trPr>
          <w:trHeight w:val="20" w:hRule="atLeast"/>
        </w:trPr>
        <w:tc>
          <w:tcPr>
            <w:tcW w:w="7" w:type="dxa"/>
            <w:tcBorders/>
          </w:tcPr>
          <w:p>
            <w:pPr>
              <w:pStyle w:val="ConsPlusNormal1"/>
              <w:widowControl w:val="false"/>
              <w:jc w:val="both"/>
              <w:rPr>
                <w:rFonts w:ascii="PT Astra Serif" w:hAnsi="PT Astra Serif"/>
                <w:b/>
                <w:b/>
                <w:sz w:val="20"/>
                <w:szCs w:val="20"/>
              </w:rPr>
            </w:pPr>
            <w:r>
              <w:rPr>
                <w:rFonts w:ascii="PT Astra Serif" w:hAnsi="PT Astra Serif"/>
                <w:b/>
                <w:sz w:val="20"/>
                <w:szCs w:val="20"/>
              </w:rPr>
            </w:r>
          </w:p>
        </w:tc>
        <w:tc>
          <w:tcPr>
            <w:tcW w:w="4978" w:type="dxa"/>
            <w:gridSpan w:val="5"/>
            <w:vMerge w:val="restart"/>
            <w:tcBorders>
              <w:left w:val="single" w:sz="4" w:space="0" w:color="000000"/>
            </w:tcBorders>
            <w:shd w:color="auto" w:fill="auto" w:val="clear"/>
          </w:tcPr>
          <w:p>
            <w:pPr>
              <w:pStyle w:val="ConsPlusNormal1"/>
              <w:widowControl w:val="false"/>
              <w:jc w:val="both"/>
              <w:rPr>
                <w:rFonts w:ascii="PT Astra Serif" w:hAnsi="PT Astra Serif"/>
                <w:b/>
                <w:b/>
                <w:sz w:val="20"/>
                <w:szCs w:val="20"/>
              </w:rPr>
            </w:pPr>
            <w:r>
              <w:rPr>
                <w:rFonts w:cs="PT Astra Serif" w:ascii="PT Astra Serif" w:hAnsi="PT Astra Serif"/>
                <w:b/>
                <w:sz w:val="20"/>
                <w:szCs w:val="20"/>
              </w:rPr>
              <w:t>Комплекс процессных мероприятий  «Развитие общего образования детей  в Тереньгульском районе Ульяновской области»</w:t>
            </w:r>
          </w:p>
        </w:tc>
        <w:tc>
          <w:tcPr>
            <w:tcW w:w="2143" w:type="dxa"/>
            <w:gridSpan w:val="2"/>
            <w:tcBorders>
              <w:left w:val="single" w:sz="4" w:space="0" w:color="000000"/>
              <w:bottom w:val="single" w:sz="4" w:space="0" w:color="000000"/>
            </w:tcBorders>
            <w:shd w:color="auto" w:fill="auto" w:val="clear"/>
          </w:tcPr>
          <w:p>
            <w:pPr>
              <w:pStyle w:val="Normal"/>
              <w:widowControl w:val="false"/>
              <w:jc w:val="center"/>
              <w:rPr>
                <w:b/>
                <w:b/>
                <w:sz w:val="20"/>
                <w:szCs w:val="20"/>
              </w:rPr>
            </w:pPr>
            <w:r>
              <w:rPr>
                <w:b/>
                <w:sz w:val="20"/>
                <w:szCs w:val="20"/>
              </w:rPr>
              <w:t>Всего, в том числе:</w:t>
            </w:r>
          </w:p>
        </w:tc>
        <w:tc>
          <w:tcPr>
            <w:tcW w:w="1276" w:type="dxa"/>
            <w:vMerge w:val="restart"/>
            <w:tcBorders>
              <w:left w:val="single" w:sz="4" w:space="0" w:color="000000"/>
            </w:tcBorders>
            <w:shd w:color="auto" w:fill="auto" w:val="clear"/>
          </w:tcPr>
          <w:p>
            <w:pPr>
              <w:pStyle w:val="Normal"/>
              <w:widowControl w:val="false"/>
              <w:jc w:val="center"/>
              <w:rPr>
                <w:rStyle w:val="Strong"/>
                <w:rFonts w:cs="Times New Roman"/>
                <w:bCs w:val="false"/>
                <w:sz w:val="20"/>
                <w:szCs w:val="20"/>
              </w:rPr>
            </w:pPr>
            <w:r>
              <w:rPr>
                <w:rStyle w:val="Strong"/>
                <w:rFonts w:cs="Times New Roman"/>
                <w:sz w:val="20"/>
                <w:szCs w:val="20"/>
              </w:rPr>
              <w:t>2740200000</w:t>
            </w:r>
          </w:p>
        </w:tc>
        <w:tc>
          <w:tcPr>
            <w:tcW w:w="1130" w:type="dxa"/>
            <w:tcBorders>
              <w:left w:val="single" w:sz="4" w:space="0" w:color="000000"/>
              <w:bottom w:val="single" w:sz="4" w:space="0" w:color="000000"/>
            </w:tcBorders>
            <w:shd w:color="auto" w:fill="auto" w:val="clear"/>
            <w:vAlign w:val="bottom"/>
          </w:tcPr>
          <w:p>
            <w:pPr>
              <w:pStyle w:val="Normal"/>
              <w:widowControl w:val="false"/>
              <w:jc w:val="right"/>
              <w:rPr>
                <w:b/>
                <w:b/>
                <w:sz w:val="20"/>
                <w:szCs w:val="20"/>
              </w:rPr>
            </w:pPr>
            <w:r>
              <w:rPr>
                <w:b/>
                <w:sz w:val="20"/>
                <w:szCs w:val="20"/>
              </w:rPr>
              <w:t>2061388,43639</w:t>
            </w:r>
          </w:p>
        </w:tc>
        <w:tc>
          <w:tcPr>
            <w:tcW w:w="888" w:type="dxa"/>
            <w:tcBorders>
              <w:left w:val="single" w:sz="4" w:space="0" w:color="000000"/>
              <w:bottom w:val="single" w:sz="4" w:space="0" w:color="000000"/>
            </w:tcBorders>
            <w:shd w:color="auto" w:fill="auto" w:val="clear"/>
            <w:vAlign w:val="bottom"/>
          </w:tcPr>
          <w:p>
            <w:pPr>
              <w:pStyle w:val="Normal"/>
              <w:widowControl w:val="false"/>
              <w:jc w:val="right"/>
              <w:rPr>
                <w:b/>
                <w:b/>
                <w:sz w:val="20"/>
                <w:szCs w:val="20"/>
              </w:rPr>
            </w:pPr>
            <w:r>
              <w:rPr>
                <w:b/>
                <w:sz w:val="20"/>
                <w:szCs w:val="20"/>
              </w:rPr>
              <w:t>345306,68679</w:t>
            </w:r>
          </w:p>
        </w:tc>
        <w:tc>
          <w:tcPr>
            <w:tcW w:w="849" w:type="dxa"/>
            <w:tcBorders>
              <w:left w:val="single" w:sz="4" w:space="0" w:color="000000"/>
              <w:bottom w:val="single" w:sz="4" w:space="0" w:color="000000"/>
            </w:tcBorders>
            <w:shd w:color="auto" w:fill="auto" w:val="clear"/>
            <w:vAlign w:val="bottom"/>
          </w:tcPr>
          <w:p>
            <w:pPr>
              <w:pStyle w:val="Normal"/>
              <w:widowControl w:val="false"/>
              <w:jc w:val="right"/>
              <w:rPr>
                <w:b/>
                <w:b/>
                <w:sz w:val="20"/>
                <w:szCs w:val="20"/>
              </w:rPr>
            </w:pPr>
            <w:r>
              <w:rPr>
                <w:b/>
                <w:sz w:val="20"/>
                <w:szCs w:val="20"/>
              </w:rPr>
              <w:t>335600,3</w:t>
            </w:r>
          </w:p>
        </w:tc>
        <w:tc>
          <w:tcPr>
            <w:tcW w:w="881" w:type="dxa"/>
            <w:tcBorders>
              <w:left w:val="single" w:sz="4" w:space="0" w:color="000000"/>
              <w:bottom w:val="single" w:sz="4" w:space="0" w:color="000000"/>
            </w:tcBorders>
            <w:shd w:color="auto" w:fill="auto" w:val="clear"/>
            <w:vAlign w:val="bottom"/>
          </w:tcPr>
          <w:p>
            <w:pPr>
              <w:pStyle w:val="Normal"/>
              <w:widowControl w:val="false"/>
              <w:jc w:val="right"/>
              <w:rPr>
                <w:b/>
                <w:b/>
                <w:sz w:val="20"/>
                <w:szCs w:val="20"/>
              </w:rPr>
            </w:pPr>
            <w:r>
              <w:rPr>
                <w:b/>
                <w:sz w:val="20"/>
                <w:szCs w:val="20"/>
              </w:rPr>
              <w:t>344782,8624</w:t>
            </w:r>
          </w:p>
        </w:tc>
        <w:tc>
          <w:tcPr>
            <w:tcW w:w="972" w:type="dxa"/>
            <w:tcBorders>
              <w:left w:val="single" w:sz="4" w:space="0" w:color="000000"/>
              <w:bottom w:val="single" w:sz="4" w:space="0" w:color="000000"/>
            </w:tcBorders>
            <w:shd w:color="auto" w:fill="auto" w:val="clear"/>
            <w:vAlign w:val="bottom"/>
          </w:tcPr>
          <w:p>
            <w:pPr>
              <w:pStyle w:val="Normal"/>
              <w:widowControl w:val="false"/>
              <w:jc w:val="right"/>
              <w:rPr>
                <w:b/>
                <w:b/>
                <w:sz w:val="20"/>
                <w:szCs w:val="20"/>
              </w:rPr>
            </w:pPr>
            <w:r>
              <w:rPr>
                <w:b/>
                <w:sz w:val="20"/>
                <w:szCs w:val="20"/>
              </w:rPr>
              <w:t>345082,8624</w:t>
            </w:r>
          </w:p>
        </w:tc>
        <w:tc>
          <w:tcPr>
            <w:tcW w:w="938" w:type="dxa"/>
            <w:gridSpan w:val="2"/>
            <w:tcBorders>
              <w:left w:val="single" w:sz="4" w:space="0" w:color="000000"/>
              <w:bottom w:val="single" w:sz="4" w:space="0" w:color="000000"/>
            </w:tcBorders>
            <w:shd w:color="auto" w:fill="auto" w:val="clear"/>
            <w:vAlign w:val="bottom"/>
          </w:tcPr>
          <w:p>
            <w:pPr>
              <w:pStyle w:val="Normal"/>
              <w:widowControl w:val="false"/>
              <w:jc w:val="right"/>
              <w:rPr>
                <w:b/>
                <w:b/>
                <w:sz w:val="20"/>
                <w:szCs w:val="20"/>
              </w:rPr>
            </w:pPr>
            <w:r>
              <w:rPr>
                <w:b/>
                <w:sz w:val="20"/>
                <w:szCs w:val="20"/>
              </w:rPr>
              <w:t>345082,8624</w:t>
            </w:r>
          </w:p>
        </w:tc>
        <w:tc>
          <w:tcPr>
            <w:tcW w:w="954" w:type="dxa"/>
            <w:gridSpan w:val="2"/>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b/>
                <w:b/>
                <w:sz w:val="20"/>
                <w:szCs w:val="20"/>
              </w:rPr>
            </w:pPr>
            <w:r>
              <w:rPr>
                <w:b/>
                <w:sz w:val="20"/>
                <w:szCs w:val="20"/>
              </w:rPr>
              <w:t>345532,8624</w:t>
            </w:r>
          </w:p>
        </w:tc>
        <w:tc>
          <w:tcPr>
            <w:tcW w:w="12" w:type="dxa"/>
            <w:tcBorders/>
          </w:tcPr>
          <w:p>
            <w:pPr>
              <w:pStyle w:val="Normal"/>
              <w:widowControl w:val="false"/>
              <w:rPr>
                <w:rFonts w:ascii="PT Astra Serif" w:hAnsi="PT Astra Serif" w:cs="Times New Roman"/>
                <w:b/>
                <w:b/>
                <w:color w:val="FF0000"/>
                <w:sz w:val="28"/>
                <w:szCs w:val="28"/>
              </w:rPr>
            </w:pPr>
            <w:r>
              <w:rPr>
                <w:rFonts w:cs="Times New Roman"/>
                <w:b/>
                <w:color w:val="FF0000"/>
                <w:sz w:val="28"/>
                <w:szCs w:val="28"/>
              </w:rPr>
            </w:r>
          </w:p>
        </w:tc>
      </w:tr>
      <w:tr>
        <w:trPr>
          <w:trHeight w:val="20" w:hRule="atLeast"/>
        </w:trPr>
        <w:tc>
          <w:tcPr>
            <w:tcW w:w="7" w:type="dxa"/>
            <w:tcBorders/>
          </w:tcPr>
          <w:p>
            <w:pPr>
              <w:pStyle w:val="ConsPlusNormal1"/>
              <w:widowControl w:val="false"/>
              <w:jc w:val="both"/>
              <w:rPr>
                <w:rFonts w:ascii="PT Astra Serif" w:hAnsi="PT Astra Serif" w:cs="PT Astra Serif"/>
                <w:sz w:val="20"/>
                <w:szCs w:val="20"/>
              </w:rPr>
            </w:pPr>
            <w:r>
              <w:rPr>
                <w:rFonts w:cs="PT Astra Serif" w:ascii="PT Astra Serif" w:hAnsi="PT Astra Serif"/>
                <w:sz w:val="20"/>
                <w:szCs w:val="20"/>
              </w:rPr>
            </w:r>
          </w:p>
        </w:tc>
        <w:tc>
          <w:tcPr>
            <w:tcW w:w="4978" w:type="dxa"/>
            <w:gridSpan w:val="5"/>
            <w:vMerge w:val="continue"/>
            <w:tcBorders>
              <w:left w:val="single" w:sz="4" w:space="0" w:color="000000"/>
            </w:tcBorders>
            <w:shd w:color="auto" w:fill="auto" w:val="clear"/>
          </w:tcPr>
          <w:p>
            <w:pPr>
              <w:pStyle w:val="ConsPlusNormal1"/>
              <w:widowControl w:val="false"/>
              <w:jc w:val="both"/>
              <w:rPr>
                <w:rFonts w:ascii="PT Astra Serif" w:hAnsi="PT Astra Serif" w:cs="PT Astra Serif"/>
                <w:sz w:val="20"/>
                <w:szCs w:val="20"/>
              </w:rPr>
            </w:pPr>
            <w:r>
              <w:rPr>
                <w:rFonts w:cs="PT Astra Serif" w:ascii="PT Astra Serif" w:hAnsi="PT Astra Serif"/>
                <w:sz w:val="20"/>
                <w:szCs w:val="20"/>
              </w:rPr>
            </w:r>
          </w:p>
        </w:tc>
        <w:tc>
          <w:tcPr>
            <w:tcW w:w="2143" w:type="dxa"/>
            <w:gridSpan w:val="2"/>
            <w:tcBorders>
              <w:left w:val="single" w:sz="4" w:space="0" w:color="000000"/>
              <w:bottom w:val="single" w:sz="4" w:space="0" w:color="000000"/>
            </w:tcBorders>
            <w:shd w:color="auto" w:fill="auto" w:val="clear"/>
          </w:tcPr>
          <w:p>
            <w:pPr>
              <w:pStyle w:val="Normal"/>
              <w:widowControl w:val="false"/>
              <w:rPr>
                <w:sz w:val="20"/>
                <w:szCs w:val="20"/>
              </w:rPr>
            </w:pPr>
            <w:r>
              <w:rPr>
                <w:sz w:val="20"/>
                <w:szCs w:val="20"/>
              </w:rPr>
              <w:t>местный бюджет</w:t>
            </w:r>
          </w:p>
        </w:tc>
        <w:tc>
          <w:tcPr>
            <w:tcW w:w="1276" w:type="dxa"/>
            <w:vMerge w:val="continue"/>
            <w:tcBorders>
              <w:left w:val="single" w:sz="4" w:space="0" w:color="000000"/>
            </w:tcBorders>
            <w:shd w:color="auto" w:fill="auto" w:val="clear"/>
          </w:tcPr>
          <w:p>
            <w:pPr>
              <w:pStyle w:val="Normal"/>
              <w:widowControl w:val="false"/>
              <w:jc w:val="center"/>
              <w:rPr>
                <w:rStyle w:val="Strong"/>
                <w:rFonts w:cs="Times New Roman"/>
                <w:b w:val="false"/>
                <w:b w:val="false"/>
                <w:bCs w:val="false"/>
                <w:sz w:val="18"/>
                <w:szCs w:val="18"/>
              </w:rPr>
            </w:pPr>
            <w:r>
              <w:rPr>
                <w:rFonts w:cs="Times New Roman"/>
                <w:b w:val="false"/>
                <w:bCs w:val="false"/>
                <w:sz w:val="18"/>
                <w:szCs w:val="18"/>
              </w:rPr>
            </w:r>
          </w:p>
        </w:tc>
        <w:tc>
          <w:tcPr>
            <w:tcW w:w="113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572089,63639</w:t>
            </w:r>
          </w:p>
        </w:tc>
        <w:tc>
          <w:tcPr>
            <w:tcW w:w="888"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101406,98679</w:t>
            </w:r>
          </w:p>
        </w:tc>
        <w:tc>
          <w:tcPr>
            <w:tcW w:w="849"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91318,4</w:t>
            </w:r>
          </w:p>
        </w:tc>
        <w:tc>
          <w:tcPr>
            <w:tcW w:w="881"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94653,5624</w:t>
            </w:r>
          </w:p>
        </w:tc>
        <w:tc>
          <w:tcPr>
            <w:tcW w:w="972"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94853,5624</w:t>
            </w:r>
          </w:p>
        </w:tc>
        <w:tc>
          <w:tcPr>
            <w:tcW w:w="938" w:type="dxa"/>
            <w:gridSpan w:val="2"/>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94853,5624</w:t>
            </w:r>
          </w:p>
        </w:tc>
        <w:tc>
          <w:tcPr>
            <w:tcW w:w="954"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95003,5624</w:t>
            </w:r>
          </w:p>
        </w:tc>
        <w:tc>
          <w:tcPr>
            <w:tcW w:w="12" w:type="dxa"/>
            <w:tcBorders/>
          </w:tcPr>
          <w:p>
            <w:pPr>
              <w:pStyle w:val="Normal"/>
              <w:widowControl w:val="false"/>
              <w:rPr>
                <w:rFonts w:ascii="PT Astra Serif" w:hAnsi="PT Astra Serif" w:cs="Times New Roman"/>
                <w:b/>
                <w:b/>
                <w:color w:val="FF0000"/>
                <w:sz w:val="28"/>
                <w:szCs w:val="28"/>
              </w:rPr>
            </w:pPr>
            <w:r>
              <w:rPr>
                <w:rFonts w:cs="Times New Roman"/>
                <w:b/>
                <w:color w:val="FF0000"/>
                <w:sz w:val="28"/>
                <w:szCs w:val="28"/>
              </w:rPr>
            </w:r>
          </w:p>
        </w:tc>
      </w:tr>
      <w:tr>
        <w:trPr>
          <w:trHeight w:val="20" w:hRule="atLeast"/>
        </w:trPr>
        <w:tc>
          <w:tcPr>
            <w:tcW w:w="7" w:type="dxa"/>
            <w:tcBorders/>
          </w:tcPr>
          <w:p>
            <w:pPr>
              <w:pStyle w:val="ConsPlusNormal1"/>
              <w:widowControl w:val="false"/>
              <w:jc w:val="both"/>
              <w:rPr>
                <w:rFonts w:ascii="PT Astra Serif" w:hAnsi="PT Astra Serif" w:cs="PT Astra Serif"/>
                <w:sz w:val="20"/>
                <w:szCs w:val="20"/>
              </w:rPr>
            </w:pPr>
            <w:r>
              <w:rPr>
                <w:rFonts w:cs="PT Astra Serif" w:ascii="PT Astra Serif" w:hAnsi="PT Astra Serif"/>
                <w:sz w:val="20"/>
                <w:szCs w:val="20"/>
              </w:rPr>
            </w:r>
          </w:p>
        </w:tc>
        <w:tc>
          <w:tcPr>
            <w:tcW w:w="4978" w:type="dxa"/>
            <w:gridSpan w:val="5"/>
            <w:vMerge w:val="continue"/>
            <w:tcBorders>
              <w:left w:val="single" w:sz="4" w:space="0" w:color="000000"/>
            </w:tcBorders>
            <w:shd w:color="auto" w:fill="auto" w:val="clear"/>
          </w:tcPr>
          <w:p>
            <w:pPr>
              <w:pStyle w:val="ConsPlusNormal1"/>
              <w:widowControl w:val="false"/>
              <w:jc w:val="both"/>
              <w:rPr>
                <w:rFonts w:ascii="PT Astra Serif" w:hAnsi="PT Astra Serif" w:cs="PT Astra Serif"/>
                <w:sz w:val="20"/>
                <w:szCs w:val="20"/>
              </w:rPr>
            </w:pPr>
            <w:r>
              <w:rPr>
                <w:rFonts w:cs="PT Astra Serif" w:ascii="PT Astra Serif" w:hAnsi="PT Astra Serif"/>
                <w:sz w:val="20"/>
                <w:szCs w:val="20"/>
              </w:rPr>
            </w:r>
          </w:p>
        </w:tc>
        <w:tc>
          <w:tcPr>
            <w:tcW w:w="2143" w:type="dxa"/>
            <w:gridSpan w:val="2"/>
            <w:tcBorders>
              <w:left w:val="single" w:sz="4" w:space="0" w:color="000000"/>
              <w:bottom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276" w:type="dxa"/>
            <w:vMerge w:val="continue"/>
            <w:tcBorders>
              <w:left w:val="single" w:sz="4" w:space="0" w:color="000000"/>
            </w:tcBorders>
            <w:shd w:color="auto" w:fill="auto" w:val="clear"/>
          </w:tcPr>
          <w:p>
            <w:pPr>
              <w:pStyle w:val="Normal"/>
              <w:widowControl w:val="false"/>
              <w:jc w:val="center"/>
              <w:rPr>
                <w:rStyle w:val="Strong"/>
                <w:rFonts w:cs="Times New Roman"/>
                <w:b w:val="false"/>
                <w:b w:val="false"/>
                <w:bCs w:val="false"/>
                <w:sz w:val="18"/>
                <w:szCs w:val="18"/>
              </w:rPr>
            </w:pPr>
            <w:r>
              <w:rPr>
                <w:rFonts w:cs="Times New Roman"/>
                <w:b w:val="false"/>
                <w:bCs w:val="false"/>
                <w:sz w:val="18"/>
                <w:szCs w:val="18"/>
              </w:rPr>
            </w:r>
          </w:p>
        </w:tc>
        <w:tc>
          <w:tcPr>
            <w:tcW w:w="113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1461410,728</w:t>
            </w:r>
          </w:p>
        </w:tc>
        <w:tc>
          <w:tcPr>
            <w:tcW w:w="888"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239083,56</w:t>
            </w:r>
          </w:p>
        </w:tc>
        <w:tc>
          <w:tcPr>
            <w:tcW w:w="849"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239531,784</w:t>
            </w:r>
          </w:p>
        </w:tc>
        <w:tc>
          <w:tcPr>
            <w:tcW w:w="881"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245379,184</w:t>
            </w:r>
          </w:p>
        </w:tc>
        <w:tc>
          <w:tcPr>
            <w:tcW w:w="972"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245705,4</w:t>
            </w:r>
          </w:p>
        </w:tc>
        <w:tc>
          <w:tcPr>
            <w:tcW w:w="938" w:type="dxa"/>
            <w:gridSpan w:val="2"/>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245705,4</w:t>
            </w:r>
          </w:p>
        </w:tc>
        <w:tc>
          <w:tcPr>
            <w:tcW w:w="954"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246005,4</w:t>
            </w:r>
          </w:p>
        </w:tc>
        <w:tc>
          <w:tcPr>
            <w:tcW w:w="12" w:type="dxa"/>
            <w:tcBorders/>
          </w:tcPr>
          <w:p>
            <w:pPr>
              <w:pStyle w:val="Normal"/>
              <w:widowControl w:val="false"/>
              <w:rPr>
                <w:rFonts w:ascii="PT Astra Serif" w:hAnsi="PT Astra Serif" w:cs="Times New Roman"/>
                <w:b/>
                <w:b/>
                <w:color w:val="FF0000"/>
                <w:sz w:val="28"/>
                <w:szCs w:val="28"/>
              </w:rPr>
            </w:pPr>
            <w:r>
              <w:rPr>
                <w:rFonts w:cs="Times New Roman"/>
                <w:b/>
                <w:color w:val="FF0000"/>
                <w:sz w:val="28"/>
                <w:szCs w:val="28"/>
              </w:rPr>
            </w:r>
          </w:p>
        </w:tc>
      </w:tr>
      <w:tr>
        <w:trPr>
          <w:trHeight w:val="20" w:hRule="atLeast"/>
        </w:trPr>
        <w:tc>
          <w:tcPr>
            <w:tcW w:w="7" w:type="dxa"/>
            <w:tcBorders/>
          </w:tcPr>
          <w:p>
            <w:pPr>
              <w:pStyle w:val="ConsPlusNormal1"/>
              <w:widowControl w:val="false"/>
              <w:jc w:val="both"/>
              <w:rPr>
                <w:rFonts w:ascii="PT Astra Serif" w:hAnsi="PT Astra Serif" w:cs="PT Astra Serif"/>
                <w:sz w:val="20"/>
                <w:szCs w:val="20"/>
              </w:rPr>
            </w:pPr>
            <w:r>
              <w:rPr>
                <w:rFonts w:cs="PT Astra Serif" w:ascii="PT Astra Serif" w:hAnsi="PT Astra Serif"/>
                <w:sz w:val="20"/>
                <w:szCs w:val="20"/>
              </w:rPr>
            </w:r>
          </w:p>
        </w:tc>
        <w:tc>
          <w:tcPr>
            <w:tcW w:w="4978" w:type="dxa"/>
            <w:gridSpan w:val="5"/>
            <w:vMerge w:val="continue"/>
            <w:tcBorders>
              <w:left w:val="single" w:sz="4" w:space="0" w:color="000000"/>
              <w:bottom w:val="single" w:sz="4" w:space="0" w:color="000000"/>
            </w:tcBorders>
            <w:shd w:color="auto" w:fill="auto" w:val="clear"/>
          </w:tcPr>
          <w:p>
            <w:pPr>
              <w:pStyle w:val="ConsPlusNormal1"/>
              <w:widowControl w:val="false"/>
              <w:jc w:val="both"/>
              <w:rPr>
                <w:rFonts w:ascii="PT Astra Serif" w:hAnsi="PT Astra Serif" w:cs="PT Astra Serif"/>
                <w:sz w:val="20"/>
                <w:szCs w:val="20"/>
              </w:rPr>
            </w:pPr>
            <w:r>
              <w:rPr>
                <w:rFonts w:cs="PT Astra Serif" w:ascii="PT Astra Serif" w:hAnsi="PT Astra Serif"/>
                <w:sz w:val="20"/>
                <w:szCs w:val="20"/>
              </w:rPr>
            </w:r>
          </w:p>
        </w:tc>
        <w:tc>
          <w:tcPr>
            <w:tcW w:w="2143" w:type="dxa"/>
            <w:gridSpan w:val="2"/>
            <w:tcBorders>
              <w:left w:val="single" w:sz="4" w:space="0" w:color="000000"/>
              <w:bottom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sz w:val="20"/>
                <w:szCs w:val="20"/>
              </w:rPr>
              <w:t>федеральный бюджет</w:t>
            </w:r>
          </w:p>
        </w:tc>
        <w:tc>
          <w:tcPr>
            <w:tcW w:w="1276" w:type="dxa"/>
            <w:vMerge w:val="continue"/>
            <w:tcBorders>
              <w:left w:val="single" w:sz="4" w:space="0" w:color="000000"/>
              <w:bottom w:val="single" w:sz="4" w:space="0" w:color="000000"/>
            </w:tcBorders>
            <w:shd w:color="auto" w:fill="auto" w:val="clear"/>
          </w:tcPr>
          <w:p>
            <w:pPr>
              <w:pStyle w:val="Normal"/>
              <w:widowControl w:val="false"/>
              <w:jc w:val="center"/>
              <w:rPr>
                <w:rStyle w:val="Strong"/>
                <w:rFonts w:cs="Times New Roman"/>
                <w:b w:val="false"/>
                <w:b w:val="false"/>
                <w:bCs w:val="false"/>
                <w:sz w:val="18"/>
                <w:szCs w:val="18"/>
              </w:rPr>
            </w:pPr>
            <w:r>
              <w:rPr>
                <w:rFonts w:cs="Times New Roman"/>
                <w:b w:val="false"/>
                <w:bCs w:val="false"/>
                <w:sz w:val="18"/>
                <w:szCs w:val="18"/>
              </w:rPr>
            </w:r>
          </w:p>
        </w:tc>
        <w:tc>
          <w:tcPr>
            <w:tcW w:w="113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27888,072</w:t>
            </w:r>
          </w:p>
        </w:tc>
        <w:tc>
          <w:tcPr>
            <w:tcW w:w="888"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4816,14</w:t>
            </w:r>
          </w:p>
        </w:tc>
        <w:tc>
          <w:tcPr>
            <w:tcW w:w="849"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4750,116</w:t>
            </w:r>
          </w:p>
        </w:tc>
        <w:tc>
          <w:tcPr>
            <w:tcW w:w="881"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4750,116</w:t>
            </w:r>
          </w:p>
        </w:tc>
        <w:tc>
          <w:tcPr>
            <w:tcW w:w="972"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4523,9</w:t>
            </w:r>
          </w:p>
        </w:tc>
        <w:tc>
          <w:tcPr>
            <w:tcW w:w="938" w:type="dxa"/>
            <w:gridSpan w:val="2"/>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4523,9</w:t>
            </w:r>
          </w:p>
        </w:tc>
        <w:tc>
          <w:tcPr>
            <w:tcW w:w="954"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4523,9</w:t>
            </w:r>
          </w:p>
        </w:tc>
        <w:tc>
          <w:tcPr>
            <w:tcW w:w="12" w:type="dxa"/>
            <w:tcBorders/>
          </w:tcPr>
          <w:p>
            <w:pPr>
              <w:pStyle w:val="Normal"/>
              <w:widowControl w:val="false"/>
              <w:rPr>
                <w:rFonts w:ascii="PT Astra Serif" w:hAnsi="PT Astra Serif" w:cs="Times New Roman"/>
                <w:b/>
                <w:b/>
                <w:color w:val="FF0000"/>
                <w:sz w:val="28"/>
                <w:szCs w:val="28"/>
              </w:rPr>
            </w:pPr>
            <w:r>
              <w:rPr>
                <w:rFonts w:cs="Times New Roman"/>
                <w:b/>
                <w:color w:val="FF0000"/>
                <w:sz w:val="28"/>
                <w:szCs w:val="28"/>
              </w:rPr>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1.1</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Реализация мероприя</w:t>
              <w:softHyphen/>
              <w:t>тий по обеспече</w:t>
              <w:softHyphen/>
              <w:t>нию антитеррористической защищён</w:t>
              <w:softHyphen/>
              <w:t>ности объектов (террито</w:t>
              <w:softHyphen/>
              <w:t>рий) му</w:t>
              <w:softHyphen/>
              <w:t>ници</w:t>
              <w:softHyphen/>
              <w:t>пальных образова</w:t>
              <w:softHyphen/>
              <w:t>тельных организа</w:t>
              <w:softHyphen/>
              <w:t>ций</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2740270980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3550,0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3450,0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3450,0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3450,0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5.2</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2740221140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1659"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5.3</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eastAsia="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2740271140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1161672,8</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188724,6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188724,6</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1161672,8</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188724,6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188724,6</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196055,9</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5.4</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eastAsia="Times New Roman" w:cs="Times New Roman"/>
                <w:sz w:val="20"/>
                <w:szCs w:val="20"/>
                <w:lang w:eastAsia="ru-RU"/>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2740271150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469,6</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115,6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469,6</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115,6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70,8</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5.5</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eastAsia="Times New Roman" w:cs="Times New Roman"/>
                <w:sz w:val="20"/>
                <w:szCs w:val="20"/>
                <w:lang w:eastAsia="ru-RU"/>
              </w:rPr>
              <w:t>Ежемесячные денежные выплаты обучающимся 10-х (11-х) и 11-х (12-х) классов муниципальных общеобразовательных организаций</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2740271170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231,9</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43,0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40,9</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231,9</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43,0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40,9</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37,0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5.6</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t>Обеспечение оздоровления и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2740271180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1621,0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1521,0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1621,0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1521,0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5.7</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Обеспечение госу</w:t>
              <w:softHyphen/>
              <w:t>дарствен</w:t>
              <w:softHyphen/>
              <w:t>ных га</w:t>
              <w:softHyphen/>
              <w:t>рантий реализа</w:t>
              <w:softHyphen/>
              <w:t>ции прав в целях получения об</w:t>
              <w:softHyphen/>
              <w:t>щедо</w:t>
              <w:softHyphen/>
              <w:t>ступного и бесплатного дошколь</w:t>
              <w:softHyphen/>
              <w:t>ного,  начального общего, основного общего, среднего общего  об</w:t>
              <w:softHyphen/>
              <w:t>разования</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2740271190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278010,9</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41705,2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45646,5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278010,9</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41705,2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45646,5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47664,8</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5.8</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Организация и обеспече</w:t>
              <w:softHyphen/>
              <w:t>ние получения педагогическими работни</w:t>
              <w:softHyphen/>
              <w:t>ками муници</w:t>
              <w:softHyphen/>
              <w:t>пальных образова</w:t>
              <w:softHyphen/>
              <w:t>тельных организа</w:t>
              <w:softHyphen/>
              <w:t>ций не реже чем один раз в три года дополнительного профес</w:t>
              <w:softHyphen/>
              <w:t>сиональ</w:t>
              <w:softHyphen/>
              <w:t>ного об</w:t>
              <w:softHyphen/>
              <w:t>разования по профи</w:t>
              <w:softHyphen/>
              <w:t>лю педагогиче</w:t>
              <w:softHyphen/>
              <w:t>ской деятельности</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2740271200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5.9</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Предоставление родителям (закон</w:t>
              <w:softHyphen/>
              <w:t>ным предста</w:t>
              <w:softHyphen/>
              <w:t>вителям) детей, посеща</w:t>
              <w:softHyphen/>
              <w:t>ющих муници</w:t>
              <w:softHyphen/>
              <w:t>пальные образовательные организа</w:t>
              <w:softHyphen/>
              <w:t>ции, реализующие образова</w:t>
              <w:softHyphen/>
              <w:t>тельную програм</w:t>
              <w:softHyphen/>
              <w:t>му дошкольно</w:t>
              <w:softHyphen/>
              <w:t>го образо</w:t>
              <w:softHyphen/>
              <w:t>вания, компен</w:t>
              <w:softHyphen/>
              <w:t>сации части внесённой в соответ</w:t>
              <w:softHyphen/>
              <w:t>ствующие образова</w:t>
              <w:softHyphen/>
              <w:t>тельные организа</w:t>
              <w:softHyphen/>
              <w:t>ции родительской</w:t>
            </w:r>
            <w:r>
              <w:rPr>
                <w:rStyle w:val="WW8Num1z8"/>
                <w:sz w:val="20"/>
                <w:szCs w:val="20"/>
              </w:rPr>
              <w:t xml:space="preserve"> </w:t>
            </w:r>
            <w:r>
              <w:rPr>
                <w:rStyle w:val="282"/>
                <w:b w:val="false"/>
                <w:sz w:val="20"/>
                <w:szCs w:val="20"/>
              </w:rPr>
              <w:t>платы за присмотр и уход за детьми</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2740271220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5149,4</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1871,6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694,2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5149,4</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1871,6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694,2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645,9</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5.10</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 образовательную деятельность</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2740271230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273,2</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173,2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273,2</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173,2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5.11</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Компенсация роди</w:t>
              <w:softHyphen/>
              <w:t>телям или иным законным представителям обучаю</w:t>
              <w:softHyphen/>
              <w:t>щихся, получа</w:t>
              <w:softHyphen/>
              <w:t>ющих начальное общее, основное общее или среднее общее образова</w:t>
              <w:softHyphen/>
              <w:t>ние в форме семейного образования</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2740271330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312,0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12,0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312,0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12,0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100,0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5.12</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Style w:val="282"/>
                <w:b w:val="false"/>
                <w:sz w:val="20"/>
                <w:szCs w:val="20"/>
              </w:rPr>
              <w:t>Обеспе</w:t>
              <w:softHyphen/>
              <w:t>чение бесплат</w:t>
              <w:softHyphen/>
              <w:t>ным горя</w:t>
              <w:softHyphen/>
              <w:t>чим пита</w:t>
              <w:softHyphen/>
              <w:t>нием обучающихся  муници</w:t>
              <w:softHyphen/>
              <w:t>пальных образова</w:t>
              <w:softHyphen/>
              <w:t>тельных организа</w:t>
              <w:softHyphen/>
              <w:t>ций</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w:t>
            </w:r>
            <w:r>
              <w:rPr>
                <w:rStyle w:val="Strong"/>
                <w:rFonts w:cs="Times New Roman"/>
                <w:b w:val="false"/>
                <w:bCs w:val="false"/>
                <w:sz w:val="20"/>
                <w:szCs w:val="20"/>
                <w:lang w:val="en-US"/>
              </w:rPr>
              <w:t>L</w:t>
            </w:r>
            <w:r>
              <w:rPr>
                <w:rStyle w:val="Strong"/>
                <w:rFonts w:cs="Times New Roman"/>
                <w:b w:val="false"/>
                <w:bCs w:val="false"/>
                <w:sz w:val="20"/>
                <w:szCs w:val="20"/>
              </w:rPr>
              <w:t>3040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34517,4</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5818,4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5739,8</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5739,8</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5739,8</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5739,8</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5739,8</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509,4</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84,9</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6119,928</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917,36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904,784</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904,784</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1131,0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1131,0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1131,0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0"/>
                <w:szCs w:val="20"/>
              </w:rPr>
            </w:pPr>
            <w:r>
              <w:rPr>
                <w:rFonts w:cs="Times New Roman"/>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27888,072</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4816,14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4750,116</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4750,116</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4523,9</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4523,9</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4523,9</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5.13</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0"/>
                <w:szCs w:val="20"/>
              </w:rPr>
            </w:pPr>
            <w:r>
              <w:rPr>
                <w:rFonts w:cs="Times New Roman"/>
                <w:sz w:val="20"/>
                <w:szCs w:val="20"/>
              </w:rPr>
              <w:t>Создание условий для получения качественного образования для всех категорий обучающихся</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2740221130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571256,53639</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101148,38679</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91233,5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94568,6624</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571256,53639</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101148,38679</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91233,5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94568,6624</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94768,6624</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rStyle w:val="Strong"/>
                <w:rFonts w:cs="Times New Roman"/>
                <w:b w:val="false"/>
                <w:bCs w:val="false"/>
                <w:sz w:val="20"/>
                <w:szCs w:val="20"/>
              </w:rPr>
              <w:t>федеральный бюджет</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lang w:val="en-US"/>
              </w:rPr>
            </w:pPr>
            <w:r>
              <w:rPr>
                <w:rFonts w:cs="Times New Roman"/>
                <w:sz w:val="20"/>
                <w:szCs w:val="20"/>
              </w:rPr>
              <w:t>5.14</w:t>
            </w:r>
          </w:p>
        </w:tc>
        <w:tc>
          <w:tcPr>
            <w:tcW w:w="26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Реализация мероприятий связанных с осуществлением ремонта, ликвидацией аварийных ситуаций в зданиях муниципальных общеобразовательных организаций, благоустройством территории, приобретением оборудования, в том числе оборудования, обеспечивающего антитеррористическую защищенность объектов (территорий) указанных организаций</w:t>
            </w:r>
          </w:p>
        </w:tc>
        <w:tc>
          <w:tcPr>
            <w:tcW w:w="176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 (по согласованию)</w:t>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2740270920</w:t>
            </w:r>
          </w:p>
          <w:p>
            <w:pPr>
              <w:pStyle w:val="Normal"/>
              <w:widowControl w:val="false"/>
              <w:jc w:val="center"/>
              <w:rPr>
                <w:rStyle w:val="Strong"/>
                <w:rFonts w:cs="Times New Roman"/>
                <w:b w:val="false"/>
                <w:b w:val="false"/>
                <w:bCs w:val="false"/>
                <w:sz w:val="20"/>
                <w:szCs w:val="20"/>
                <w:lang w:val="en-US"/>
              </w:rPr>
            </w:pPr>
            <w:r>
              <w:rPr>
                <w:rStyle w:val="Strong"/>
                <w:rFonts w:cs="Times New Roman"/>
                <w:b w:val="false"/>
                <w:bCs w:val="false"/>
                <w:sz w:val="20"/>
                <w:szCs w:val="20"/>
                <w:lang w:val="en-US"/>
              </w:rPr>
              <w:t>27402S0920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lang w:val="en-US"/>
              </w:rPr>
              <w:t>4123</w:t>
            </w:r>
            <w:r>
              <w:rPr>
                <w:rFonts w:cs="Times New Roman"/>
                <w:sz w:val="20"/>
                <w:szCs w:val="20"/>
              </w:rPr>
              <w:t>,7</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4123,7</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30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lang w:val="en-US"/>
              </w:rPr>
              <w:t>27402S0920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123,7</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123,7</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610" w:hRule="atLeast"/>
        </w:trPr>
        <w:tc>
          <w:tcPr>
            <w:tcW w:w="5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26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r>
          </w:p>
        </w:tc>
        <w:tc>
          <w:tcPr>
            <w:tcW w:w="176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21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2740270920</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4000,0</w:t>
            </w:r>
          </w:p>
        </w:tc>
        <w:tc>
          <w:tcPr>
            <w:tcW w:w="8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4000,0</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0"/>
                <w:szCs w:val="20"/>
              </w:rPr>
            </w:pPr>
            <w:r>
              <w:rPr>
                <w:rStyle w:val="Strong"/>
                <w:rFonts w:cs="Times New Roman"/>
                <w:b w:val="false"/>
                <w:bCs w:val="false"/>
                <w:sz w:val="20"/>
                <w:szCs w:val="20"/>
              </w:rPr>
              <w:t>0,0</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c>
          <w:tcPr>
            <w:tcW w:w="9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0"/>
                <w:szCs w:val="20"/>
              </w:rPr>
            </w:pPr>
            <w:r>
              <w:rPr>
                <w:rFonts w:cs="Times New Roman"/>
                <w:sz w:val="20"/>
                <w:szCs w:val="20"/>
              </w:rPr>
              <w:t>0,0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Cs w:val="28"/>
          <w:lang w:eastAsia="ru-RU"/>
        </w:rPr>
        <w:t>6. План реализации комплекса процессных мероприятий</w:t>
      </w:r>
    </w:p>
    <w:tbl>
      <w:tblPr>
        <w:tblW w:w="15290" w:type="dxa"/>
        <w:jc w:val="left"/>
        <w:tblInd w:w="-110" w:type="dxa"/>
        <w:tblLayout w:type="fixed"/>
        <w:tblCellMar>
          <w:top w:w="102" w:type="dxa"/>
          <w:left w:w="62" w:type="dxa"/>
          <w:bottom w:w="102" w:type="dxa"/>
          <w:right w:w="62" w:type="dxa"/>
        </w:tblCellMar>
        <w:tblLook w:val="0000"/>
      </w:tblPr>
      <w:tblGrid>
        <w:gridCol w:w="599"/>
        <w:gridCol w:w="3660"/>
        <w:gridCol w:w="2260"/>
        <w:gridCol w:w="3960"/>
        <w:gridCol w:w="3121"/>
        <w:gridCol w:w="1689"/>
      </w:tblGrid>
      <w:tr>
        <w:trPr>
          <w:trHeight w:val="1249" w:hRule="atLeast"/>
        </w:trPr>
        <w:tc>
          <w:tcPr>
            <w:tcW w:w="59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 п/п</w:t>
            </w:r>
          </w:p>
        </w:tc>
        <w:tc>
          <w:tcPr>
            <w:tcW w:w="36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Задача, мероприятие (результат)/контрольная точка</w:t>
            </w:r>
          </w:p>
        </w:tc>
        <w:tc>
          <w:tcPr>
            <w:tcW w:w="22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 xml:space="preserve">Дата наступления контрольной точки </w:t>
            </w:r>
            <w:hyperlink w:anchor="P2124">
              <w:r>
                <w:rPr>
                  <w:sz w:val="20"/>
                  <w:szCs w:val="20"/>
                  <w:lang w:eastAsia="ru-RU"/>
                </w:rPr>
                <w:t>&lt;6&gt;</w:t>
              </w:r>
            </w:hyperlink>
          </w:p>
        </w:tc>
        <w:tc>
          <w:tcPr>
            <w:tcW w:w="39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Ответственный исполнитель (фамилия, имя, отчество (последнее - в случае его наличия), наименование должности)</w:t>
            </w:r>
          </w:p>
        </w:tc>
        <w:tc>
          <w:tcPr>
            <w:tcW w:w="312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 xml:space="preserve">Документ </w:t>
            </w:r>
            <w:hyperlink w:anchor="P2125">
              <w:r>
                <w:rPr>
                  <w:sz w:val="20"/>
                  <w:szCs w:val="20"/>
                  <w:lang w:eastAsia="ru-RU"/>
                </w:rPr>
                <w:t>&lt;7&gt;</w:t>
              </w:r>
            </w:hyperlink>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 xml:space="preserve">Информационная система (источник данных) </w:t>
            </w:r>
            <w:hyperlink w:anchor="P2126">
              <w:r>
                <w:rPr>
                  <w:sz w:val="20"/>
                  <w:szCs w:val="20"/>
                  <w:lang w:eastAsia="ru-RU"/>
                </w:rPr>
                <w:t>&lt;8&gt;</w:t>
              </w:r>
            </w:hyperlink>
          </w:p>
        </w:tc>
      </w:tr>
      <w:tr>
        <w:trPr>
          <w:trHeight w:val="237" w:hRule="atLeast"/>
        </w:trPr>
        <w:tc>
          <w:tcPr>
            <w:tcW w:w="5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6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22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3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31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r>
      <w:tr>
        <w:trPr>
          <w:trHeight w:val="252"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Задача 1 «</w:t>
            </w:r>
            <w:r>
              <w:rPr>
                <w:bCs/>
                <w:spacing w:val="-4"/>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w:t>
            </w:r>
            <w:r>
              <w:rPr>
                <w:rStyle w:val="28"/>
                <w:b w:val="false"/>
                <w:sz w:val="20"/>
                <w:szCs w:val="20"/>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20"/>
                <w:szCs w:val="20"/>
              </w:rPr>
            </w:pPr>
            <w:r>
              <w:rPr>
                <w:rFonts w:ascii="PT Astra Serif" w:hAnsi="PT Astra Serif"/>
                <w:sz w:val="20"/>
                <w:szCs w:val="20"/>
              </w:rPr>
              <w:t>Среднемесячная заработная плата педагогических работников муниципальных общеобразовательных организаций доведена до 100 %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Ульяновской области</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Андросова Н. В., начальник МУ Отдел образования МО «Тереньгульский район», Главный экономист МУ Отдел образования Прибыткова Г. А.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cs="PT Astra Serif" w:ascii="PT Astra Serif" w:hAnsi="PT Astra Serif"/>
                <w:kern w:val="2"/>
                <w:sz w:val="20"/>
                <w:szCs w:val="20"/>
                <w:lang w:bidi="hi-IN"/>
              </w:rPr>
              <w:t>Контрольная точка 1.1. Анализ среднемесячной заработной платы педагогических работников общеобразовательных организаций</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Раз в полгода</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Главный экономист МУ Отдел образования Прибыткова Г. А.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Аналитическая справка</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both"/>
              <w:rPr>
                <w:sz w:val="20"/>
                <w:szCs w:val="20"/>
                <w:lang w:eastAsia="ru-RU"/>
              </w:rPr>
            </w:pPr>
            <w:r>
              <w:rPr>
                <w:sz w:val="20"/>
                <w:szCs w:val="20"/>
                <w:lang w:eastAsia="ru-RU"/>
              </w:rPr>
              <w:t>Задача 2 «</w:t>
            </w:r>
            <w:r>
              <w:rPr>
                <w:bCs/>
                <w:spacing w:val="-4"/>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ascii="PT Astra Serif" w:hAnsi="PT Astra Serif"/>
                <w:sz w:val="20"/>
                <w:szCs w:val="20"/>
              </w:rPr>
              <w:t>Среднемесячная заработная плата педагогических работников муниципальных дошкольных образовательных организаций доведена до 100 % к среднемесячной начисленной заработной плате в общем образовании в Ульяновской области</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Андросова Н. В., начальник МУ Отдел образования МО «Тереньгульский район», Главный экономист МУ Отдел образования Прибыткова Г. А.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cs="PT Astra Serif" w:ascii="PT Astra Serif" w:hAnsi="PT Astra Serif"/>
                <w:kern w:val="2"/>
                <w:sz w:val="20"/>
                <w:szCs w:val="20"/>
                <w:lang w:bidi="hi-IN"/>
              </w:rPr>
              <w:t>Контрольная точка 2.1. Анализ среднемесячной заработной платы педагогических работников дошкольных организаций</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Раз в полгода</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rPr>
            </w:pPr>
            <w:r>
              <w:rPr>
                <w:sz w:val="20"/>
                <w:szCs w:val="20"/>
                <w:lang w:eastAsia="ru-RU"/>
              </w:rPr>
              <w:t>Андросова Н. В., начальник МУ Отдел образования МО «Тереньгульский район», Главный экономист МУ Отдел образования Прибыткова Г. А.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Аналитическая справка</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both"/>
              <w:rPr>
                <w:sz w:val="20"/>
                <w:szCs w:val="20"/>
                <w:lang w:eastAsia="ru-RU"/>
              </w:rPr>
            </w:pPr>
            <w:r>
              <w:rPr>
                <w:sz w:val="20"/>
                <w:szCs w:val="20"/>
                <w:lang w:eastAsia="ru-RU"/>
              </w:rPr>
              <w:t>Задача 3 «</w:t>
            </w:r>
            <w:r>
              <w:rPr>
                <w:rStyle w:val="Strong"/>
                <w:b w:val="false"/>
                <w:sz w:val="20"/>
                <w:szCs w:val="20"/>
              </w:rPr>
              <w:t>Создание условий для получения качественного образования для всех категорий обучающихся</w:t>
            </w:r>
            <w:r>
              <w:rPr>
                <w:rStyle w:val="Strong"/>
                <w:sz w:val="20"/>
                <w:szCs w:val="20"/>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ascii="PT Astra Serif" w:hAnsi="PT Astra Serif"/>
                <w:sz w:val="20"/>
                <w:szCs w:val="20"/>
              </w:rPr>
              <w:t>Подготовка к новому учебному году, включая  отопительный период образовательных организаций</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cs="PT Astra Serif" w:ascii="PT Astra Serif" w:hAnsi="PT Astra Serif"/>
                <w:kern w:val="2"/>
                <w:sz w:val="20"/>
                <w:szCs w:val="20"/>
                <w:lang w:bidi="hi-IN"/>
              </w:rPr>
              <w:t>Контрольная точка 3.1. Приемка образовательных организаций к новому учебному году, приемка школьных маршрутов, подготовка к отопительному сезону</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25.08</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Подписанные акты приемки образовательных организаций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both"/>
              <w:rPr>
                <w:sz w:val="20"/>
                <w:szCs w:val="20"/>
                <w:lang w:eastAsia="ru-RU"/>
              </w:rPr>
            </w:pPr>
            <w:r>
              <w:rPr>
                <w:sz w:val="20"/>
                <w:szCs w:val="20"/>
                <w:lang w:eastAsia="ru-RU"/>
              </w:rPr>
              <w:t>Задача 4 «</w:t>
            </w:r>
            <w:r>
              <w:rPr>
                <w:rStyle w:val="Strong"/>
                <w:b w:val="false"/>
                <w:sz w:val="20"/>
                <w:szCs w:val="20"/>
              </w:rPr>
              <w:t>Организация и 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r>
              <w:rPr>
                <w:rStyle w:val="Strong"/>
                <w:sz w:val="20"/>
                <w:szCs w:val="20"/>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4.</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ascii="PT Astra Serif" w:hAnsi="PT Astra Serif"/>
                <w:sz w:val="20"/>
                <w:szCs w:val="20"/>
              </w:rPr>
              <w:t>Подготовка образовательных организаций к организации отдыха и оздоровления обучающихся в каникулярное время (с дневным пребыванием), детским лагерям труда и отдыха</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Прокофьева Е. В., специалист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4.1.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cs="PT Astra Serif" w:ascii="PT Astra Serif" w:hAnsi="PT Astra Serif"/>
                <w:kern w:val="2"/>
                <w:sz w:val="20"/>
                <w:szCs w:val="20"/>
                <w:lang w:bidi="hi-IN"/>
              </w:rPr>
              <w:t>Контрольная точка 4.1. Приемка детских лагерей с дневным пребыванием и детских лагерей труда и отдыха</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01.06</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Прокофьева Е. В., специалист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Получение положительного заключения Роспотребнадзора</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sz w:val="20"/>
                <w:szCs w:val="20"/>
                <w:lang w:eastAsia="ru-RU"/>
              </w:rPr>
              <w:t>Задача 5 «</w:t>
            </w:r>
            <w:r>
              <w:rPr>
                <w:rStyle w:val="Strong"/>
                <w:rFonts w:ascii="PT Astra Serif" w:hAnsi="PT Astra Serif"/>
                <w:b w:val="false"/>
                <w:sz w:val="20"/>
                <w:szCs w:val="20"/>
              </w:rPr>
              <w:t>Организация бесплатного горячего питания для обучающихся муниципальных образовательных организаций</w:t>
            </w:r>
            <w:r>
              <w:rPr>
                <w:rStyle w:val="Strong"/>
                <w:rFonts w:ascii="PT Astra Serif" w:hAnsi="PT Astra Serif"/>
                <w:sz w:val="20"/>
                <w:szCs w:val="20"/>
              </w:rPr>
              <w:t>»</w:t>
            </w:r>
          </w:p>
          <w:p>
            <w:pPr>
              <w:pStyle w:val="Normal"/>
              <w:widowControl w:val="false"/>
              <w:suppressAutoHyphens w:val="false"/>
              <w:snapToGrid w:val="false"/>
              <w:jc w:val="both"/>
              <w:rPr>
                <w:sz w:val="20"/>
                <w:szCs w:val="20"/>
                <w:lang w:eastAsia="ru-RU"/>
              </w:rPr>
            </w:pPr>
            <w:r>
              <w:rPr>
                <w:sz w:val="20"/>
                <w:szCs w:val="20"/>
                <w:lang w:eastAsia="ru-RU"/>
              </w:rPr>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5.</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ascii="PT Astra Serif" w:hAnsi="PT Astra Serif"/>
                <w:sz w:val="20"/>
                <w:szCs w:val="20"/>
              </w:rPr>
              <w:t>100 % обучающихся, получающих начальное общее образование в государственных и муниципальных образовательных организациях, обеспечены бесплатным горячим питанием</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5.1.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ascii="PT Astra Serif" w:hAnsi="PT Astra Serif"/>
                <w:sz w:val="20"/>
                <w:szCs w:val="20"/>
              </w:rPr>
              <w:t>Контрольная точка 5.1. Соглашение о предоставлении субсидий на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Ульяновской области и муниципальных образовательных организациях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Соглашение о предоставлении субсидий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Государственная система «Электронный бюджет»</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Cs/>
                <w:spacing w:val="-4"/>
                <w:sz w:val="20"/>
                <w:szCs w:val="20"/>
              </w:rPr>
            </w:pPr>
            <w:r>
              <w:rPr>
                <w:sz w:val="20"/>
                <w:szCs w:val="20"/>
                <w:lang w:eastAsia="ru-RU"/>
              </w:rPr>
              <w:t>Задача 6 «</w:t>
            </w:r>
            <w:r>
              <w:rPr>
                <w:sz w:val="20"/>
                <w:szCs w:val="20"/>
              </w:rPr>
              <w:t>Реализация мероприятий по ремонту, ликвидации аварийных ситуаций в зданиях муниципальных общеобразовательных организаций, благоустройству территории, приобретению оборудования, в том числе оборудования, обеспечивающего антитеррористическую защищенность объектов (территорий) указанных организаций</w:t>
            </w:r>
            <w:r>
              <w:rPr>
                <w:bCs/>
                <w:spacing w:val="-4"/>
                <w:sz w:val="20"/>
                <w:szCs w:val="20"/>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6.</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ascii="PT Astra Serif" w:hAnsi="PT Astra Serif"/>
                <w:sz w:val="20"/>
                <w:szCs w:val="20"/>
              </w:rPr>
              <w:t>В муниципальных образовательных организациях полностью реализованы все мероприятия по ремонту, ликвидации аварийных ситуаций в зданиях муниципальных общеобразовательных организаций, благоустройству территории, приобретению оборудования, в том числе оборудования, обеспечивающего антитеррористическую защищенность объектов (территорий) указанных организаций</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6.1.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Контрольная точка 9.1. Соглашение о предоставлении субсидий из областного бюджета бюджетам муниципальных образований в целях софинансирования расходных обязательств, связанных с реализацией мероприятий по ремонту, ликвидации аварийных ситуаций в зданиях муниципальных общеобразовательных организаций, благоустройству территории, приобретению оборудования, в том числе оборудования, обеспечивающего антитеррористическую защищенность объектов (территорий) указанных организаций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Соглашение о предоставлении субсидий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both"/>
              <w:rPr>
                <w:sz w:val="20"/>
                <w:szCs w:val="20"/>
                <w:lang w:eastAsia="ru-RU"/>
              </w:rPr>
            </w:pPr>
            <w:r>
              <w:rPr>
                <w:sz w:val="20"/>
                <w:szCs w:val="20"/>
                <w:lang w:eastAsia="ru-RU"/>
              </w:rPr>
              <w:t>Задача 7 «</w:t>
            </w:r>
            <w:r>
              <w:rPr>
                <w:bCs/>
                <w:spacing w:val="-4"/>
                <w:sz w:val="20"/>
                <w:szCs w:val="20"/>
              </w:rPr>
              <w:t>Осуществление обучающимся 10-х (11-х) и 11-х (12-х) классов муниципальных общеобразовательных организаций ежемесячных денежных выплат»</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7.</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Обучающиеся 10-х (11-х) и 11-х (12-х) классов муниципальных общеобразовательных организаций получили ежемесячные денежные выплаты</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Селькова С.А., и.о. главного бухгалтера МУ Отдел образования МО «Тереньгульский район» (по согласованию),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7.1.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Контрольная точка 7.1. Соглашение о предоставлении субвенций из областного бюджета Ульяновской области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Селькова С.А., и.о. главного бухгалтера МУ Отдел образования МО «Тереньгульский район» (по согласованию),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both"/>
              <w:rPr>
                <w:sz w:val="20"/>
                <w:szCs w:val="20"/>
                <w:lang w:eastAsia="ru-RU"/>
              </w:rPr>
            </w:pPr>
            <w:r>
              <w:rPr>
                <w:sz w:val="20"/>
                <w:szCs w:val="20"/>
                <w:lang w:eastAsia="ru-RU"/>
              </w:rPr>
              <w:t>Задача 8 «</w:t>
            </w:r>
            <w:r>
              <w:rPr>
                <w:rStyle w:val="Strong"/>
                <w:b w:val="false"/>
                <w:sz w:val="20"/>
                <w:szCs w:val="20"/>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r>
              <w:rPr>
                <w:rStyle w:val="Strong"/>
                <w:sz w:val="20"/>
                <w:szCs w:val="20"/>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8.</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Педагогические работники муниципальных образовательных организаций и</w:t>
            </w:r>
            <w:r>
              <w:rPr>
                <w:rFonts w:eastAsia="Calibri" w:cs="PT Astra Serif" w:ascii="PT Astra Serif" w:hAnsi="PT Astra Serif"/>
                <w:sz w:val="20"/>
                <w:szCs w:val="20"/>
                <w:lang w:eastAsia="en-US"/>
              </w:rPr>
              <w:t>спользовали право на получение не реже чем один раз в три года дополнительного профессионального образования по профилю педагогической деятельности</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8.1.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Контрольная точка 8.1. Соглашение о предоставлении субвенций из областного бюджета бюджетам муниципальных образований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9 «</w:t>
            </w:r>
            <w:r>
              <w:rPr>
                <w:bCs/>
                <w:spacing w:val="-4"/>
                <w:sz w:val="20"/>
                <w:szCs w:val="20"/>
              </w:rPr>
              <w:t>Реализация  мероприятий по обеспечению антитеррористической защищённости муниципальных образовательных организаций»</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9.</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В муниципальных образовательных организациях полностью реализованы все мероприятия по обеспечению антитеррористической защищенности</w:t>
            </w:r>
            <w:r>
              <w:rPr>
                <w:rFonts w:cs="PT Astra Serif" w:ascii="PT Astra Serif" w:hAnsi="PT Astra Serif"/>
                <w:sz w:val="20"/>
                <w:szCs w:val="20"/>
              </w:rPr>
              <w:t xml:space="preserve"> объектов (территорий) указанных организаций</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9.1.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Контрольная точка 9.1. Соглашение о предоставлении субсидий из областного бюджета бюджетам муниципальных образований в целях софинансирования расходных обязательств,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Соглашение о предоставлении субсидий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10 «</w:t>
            </w:r>
            <w:r>
              <w:rPr>
                <w:bCs/>
                <w:spacing w:val="-4"/>
                <w:sz w:val="20"/>
                <w:szCs w:val="20"/>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10.</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Обучающимся с ограниченными возможностями здоровья и детям-инвалидам предоставлены бесплатно специальные учебники и учебные пособия, иная учебная литература,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26"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10.1.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Контрольная точка 10.1. Соглашение о предоставлении субвенций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АЦК-Планирование</w:t>
            </w:r>
          </w:p>
        </w:tc>
      </w:tr>
      <w:tr>
        <w:trPr>
          <w:trHeight w:val="160"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11 «</w:t>
            </w:r>
            <w:r>
              <w:rPr>
                <w:rFonts w:cs="Times New Roman"/>
                <w:sz w:val="20"/>
                <w:szCs w:val="20"/>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r>
      <w:tr>
        <w:trPr>
          <w:trHeight w:val="42"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Количество выпускников, заключивших договора о целевом обучении</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11.1.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Контрольная точка 11.1 Запрос в организацию профессионального образования по выполнению критерий целевого договора студента</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15.01</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Ответ с организации профессионального образования</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12 «</w:t>
            </w:r>
            <w:r>
              <w:rPr>
                <w:rStyle w:val="Strong"/>
                <w:sz w:val="20"/>
                <w:szCs w:val="20"/>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образовательную деятельность»</w:t>
            </w:r>
          </w:p>
        </w:tc>
      </w:tr>
      <w:tr>
        <w:trPr>
          <w:trHeight w:val="956"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Работники муниципальных образовательных организаций, имеющие статус молодых специалистов  получили единовременные денежные выплаты</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12.1.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Контрольная точка 12.1. Соглашение о предоставлении субвенций из областного бюджета бюджетам городских округов Ульяновской области на финансовое обеспечение расходных обязательств, связанных с осуществлением единовременных денежных выплат педагогическим работникам муниципальных образовательных организаций,  имеющим статус молодых специалистов</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13 «</w:t>
            </w:r>
            <w:r>
              <w:rPr>
                <w:bCs/>
                <w:spacing w:val="-4"/>
                <w:sz w:val="20"/>
                <w:szCs w:val="20"/>
              </w:rPr>
              <w:t>Обеспечение выплат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13.</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Оказана материальная поддержка воспитания и обучения детей в форме компенсации части родительской платы за присмотр и уход за детьми в муниципальных и частных образовательных организациях, осуществляющих образовательную деятельность по образовательным программам дошкольного образования</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13.1.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Контрольная точка 13.1. Соглашение о предоставлении субвенций из областного бюджета бюджетам муниципальных образований в целях финансового обеспечения осуществления государственных полномочий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Задача 14 «</w:t>
            </w:r>
            <w:r>
              <w:rPr>
                <w:rStyle w:val="282"/>
                <w:b w:val="false"/>
                <w:sz w:val="20"/>
                <w:szCs w:val="20"/>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r>
              <w:rPr>
                <w:rStyle w:val="282"/>
                <w:sz w:val="20"/>
                <w:szCs w:val="20"/>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14.</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cs="PT Astra Serif" w:ascii="PT Astra Serif" w:hAnsi="PT Astra Serif"/>
                <w:sz w:val="20"/>
                <w:szCs w:val="20"/>
              </w:rPr>
              <w:t>Оказана материальная поддержка воспитания и обучения обучающихся, проживающих и получающих начальное общее, основное общее или среднее общее образование в форме семейного образования на территории Ульяновской области, в форме компенсации затрат в связи с обеспечением получения такого образования</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14.1.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20"/>
                <w:szCs w:val="20"/>
              </w:rPr>
            </w:pPr>
            <w:r>
              <w:rPr>
                <w:rFonts w:ascii="PT Astra Serif" w:hAnsi="PT Astra Serif"/>
                <w:sz w:val="20"/>
                <w:szCs w:val="20"/>
              </w:rPr>
              <w:t>Контрольная точка 14.1. Соглашение о предоставлении субвенций из областного бюджета бюджетам муниципальных образований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АЦК-Планирование</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Cs w:val="28"/>
          <w:lang w:eastAsia="ru-RU"/>
        </w:rPr>
        <w:t>7. Методика расчёта значений показателей комплекса процессных мероприятий</w:t>
      </w:r>
    </w:p>
    <w:tbl>
      <w:tblPr>
        <w:tblW w:w="15277" w:type="dxa"/>
        <w:jc w:val="left"/>
        <w:tblInd w:w="-134" w:type="dxa"/>
        <w:tblLayout w:type="fixed"/>
        <w:tblCellMar>
          <w:top w:w="102" w:type="dxa"/>
          <w:left w:w="62" w:type="dxa"/>
          <w:bottom w:w="102" w:type="dxa"/>
          <w:right w:w="62" w:type="dxa"/>
        </w:tblCellMar>
        <w:tblLook w:val="0000"/>
      </w:tblPr>
      <w:tblGrid>
        <w:gridCol w:w="608"/>
        <w:gridCol w:w="3591"/>
        <w:gridCol w:w="1300"/>
        <w:gridCol w:w="1360"/>
        <w:gridCol w:w="3685"/>
        <w:gridCol w:w="1804"/>
        <w:gridCol w:w="2928"/>
      </w:tblGrid>
      <w:tr>
        <w:trPr>
          <w:trHeight w:val="20" w:hRule="atLeast"/>
        </w:trPr>
        <w:tc>
          <w:tcPr>
            <w:tcW w:w="60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w:t>
            </w:r>
          </w:p>
          <w:p>
            <w:pPr>
              <w:pStyle w:val="Normal"/>
              <w:widowControl w:val="false"/>
              <w:suppressAutoHyphens w:val="false"/>
              <w:jc w:val="center"/>
              <w:rPr>
                <w:sz w:val="20"/>
                <w:szCs w:val="20"/>
              </w:rPr>
            </w:pPr>
            <w:r>
              <w:rPr>
                <w:sz w:val="20"/>
                <w:szCs w:val="20"/>
                <w:lang w:eastAsia="ru-RU"/>
              </w:rPr>
              <w:t xml:space="preserve"> </w:t>
            </w:r>
            <w:r>
              <w:rPr>
                <w:sz w:val="20"/>
                <w:szCs w:val="20"/>
                <w:lang w:eastAsia="ru-RU"/>
              </w:rPr>
              <w:t>п/п</w:t>
            </w:r>
          </w:p>
        </w:tc>
        <w:tc>
          <w:tcPr>
            <w:tcW w:w="359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показателя</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Признак возрастания (убывания, динамики) значения показателя</w:t>
            </w:r>
          </w:p>
        </w:tc>
        <w:tc>
          <w:tcPr>
            <w:tcW w:w="13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Единица из</w:t>
              <w:softHyphen/>
              <w:t>мерения зна</w:t>
              <w:softHyphen/>
              <w:t>чения пока</w:t>
              <w:softHyphen/>
              <w:t xml:space="preserve">зателя (по </w:t>
            </w:r>
            <w:hyperlink r:id="rId12">
              <w:r>
                <w:rPr>
                  <w:sz w:val="20"/>
                  <w:szCs w:val="20"/>
                  <w:lang w:eastAsia="ru-RU"/>
                </w:rPr>
                <w:t>ОКЕИ</w:t>
              </w:r>
            </w:hyperlink>
            <w:r>
              <w:rPr>
                <w:sz w:val="20"/>
                <w:szCs w:val="20"/>
                <w:lang w:eastAsia="ru-RU"/>
              </w:rPr>
              <w:t>)</w:t>
            </w:r>
          </w:p>
        </w:tc>
        <w:tc>
          <w:tcPr>
            <w:tcW w:w="368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Формула расчёта значения показа</w:t>
              <w:softHyphen/>
              <w:t>теля</w:t>
            </w:r>
          </w:p>
        </w:tc>
        <w:tc>
          <w:tcPr>
            <w:tcW w:w="180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Источник исход</w:t>
              <w:softHyphen/>
              <w:t>ных данных</w:t>
            </w:r>
          </w:p>
        </w:tc>
        <w:tc>
          <w:tcPr>
            <w:tcW w:w="29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Ответственный за расчёт значения показателя</w:t>
            </w:r>
          </w:p>
        </w:tc>
      </w:tr>
      <w:tr>
        <w:trPr>
          <w:trHeight w:val="20" w:hRule="atLeast"/>
        </w:trPr>
        <w:tc>
          <w:tcPr>
            <w:tcW w:w="60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5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3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368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80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F – удельный вес обучающихся общеобразовательных организаций, охваченных дополнительным образованием</w:t>
            </w:r>
          </w:p>
          <w:p>
            <w:pPr>
              <w:pStyle w:val="Normal"/>
              <w:widowControl w:val="false"/>
              <w:spacing w:before="0" w:after="1"/>
              <w:jc w:val="both"/>
              <w:rPr>
                <w:sz w:val="20"/>
                <w:szCs w:val="20"/>
              </w:rPr>
            </w:pPr>
            <w:r>
              <w:rPr>
                <w:sz w:val="20"/>
                <w:szCs w:val="20"/>
              </w:rPr>
              <w:t>А – численность обучающихся зачисленных на программы дополнительного образования;</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детей школьного возраста</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t>Доля обучающихся 10-11 классов по профилю</w:t>
            </w:r>
          </w:p>
          <w:p>
            <w:pPr>
              <w:pStyle w:val="Normal"/>
              <w:widowControl w:val="false"/>
              <w:tabs>
                <w:tab w:val="clear" w:pos="708"/>
                <w:tab w:val="left" w:pos="11220" w:leader="none"/>
              </w:tabs>
              <w:rPr>
                <w:rStyle w:val="28"/>
                <w:rFonts w:ascii="PT Astra Serif" w:hAnsi="PT Astra Serif"/>
                <w:b w:val="false"/>
                <w:b w:val="false"/>
                <w:sz w:val="20"/>
                <w:szCs w:val="20"/>
              </w:rPr>
            </w:pPr>
            <w:r>
              <w:rPr>
                <w:b w:val="false"/>
                <w:sz w:val="20"/>
                <w:szCs w:val="20"/>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F – доля обучающихся общеобразовательных организаций 10-11 классов по профилю</w:t>
            </w:r>
          </w:p>
          <w:p>
            <w:pPr>
              <w:pStyle w:val="Normal"/>
              <w:widowControl w:val="false"/>
              <w:spacing w:before="0" w:after="1"/>
              <w:jc w:val="both"/>
              <w:rPr>
                <w:sz w:val="20"/>
                <w:szCs w:val="20"/>
              </w:rPr>
            </w:pPr>
            <w:r>
              <w:rPr>
                <w:sz w:val="20"/>
                <w:szCs w:val="20"/>
              </w:rPr>
              <w:t>А – численность обучающихся в 10-11 классах по профилю;</w:t>
            </w:r>
          </w:p>
          <w:p>
            <w:pPr>
              <w:pStyle w:val="Normal"/>
              <w:widowControl w:val="false"/>
              <w:spacing w:before="0" w:after="1"/>
              <w:jc w:val="center"/>
              <w:rPr>
                <w:sz w:val="20"/>
                <w:szCs w:val="20"/>
              </w:rPr>
            </w:pPr>
            <w:r>
              <w:rPr>
                <w:sz w:val="20"/>
                <w:szCs w:val="20"/>
                <w:lang w:val="en-US"/>
              </w:rPr>
              <w:t>Q</w:t>
            </w:r>
            <w:r>
              <w:rPr>
                <w:sz w:val="20"/>
                <w:szCs w:val="20"/>
              </w:rPr>
              <w:t xml:space="preserve"> – общее количество детей обучающихся в 1—11 классах</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t>Удельный вес педагогических работников с высшим образованием в общей численности педагогических работников</w:t>
            </w:r>
          </w:p>
          <w:p>
            <w:pPr>
              <w:pStyle w:val="Normal"/>
              <w:widowControl w:val="false"/>
              <w:tabs>
                <w:tab w:val="clear" w:pos="708"/>
                <w:tab w:val="left" w:pos="11220" w:leader="none"/>
              </w:tabs>
              <w:rPr>
                <w:sz w:val="20"/>
                <w:szCs w:val="20"/>
              </w:rPr>
            </w:pPr>
            <w:r>
              <w:rPr>
                <w:sz w:val="20"/>
                <w:szCs w:val="20"/>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F – удельный вес педагогических работников с высшим образованием</w:t>
            </w:r>
          </w:p>
          <w:p>
            <w:pPr>
              <w:pStyle w:val="Normal"/>
              <w:widowControl w:val="false"/>
              <w:spacing w:before="0" w:after="1"/>
              <w:jc w:val="both"/>
              <w:rPr>
                <w:sz w:val="20"/>
                <w:szCs w:val="20"/>
              </w:rPr>
            </w:pPr>
            <w:r>
              <w:rPr>
                <w:sz w:val="20"/>
                <w:szCs w:val="20"/>
              </w:rPr>
              <w:t>А – численность педагогических с высшим образованием;</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педагогических работников</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4</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t>Удельный вес численности педагогических работников в возрасте</w:t>
            </w:r>
          </w:p>
          <w:p>
            <w:pPr>
              <w:pStyle w:val="Normal"/>
              <w:widowControl w:val="false"/>
              <w:tabs>
                <w:tab w:val="clear" w:pos="708"/>
                <w:tab w:val="left" w:pos="11220" w:leader="none"/>
              </w:tabs>
              <w:rPr>
                <w:sz w:val="20"/>
                <w:szCs w:val="20"/>
              </w:rPr>
            </w:pPr>
            <w:r>
              <w:rPr>
                <w:sz w:val="20"/>
                <w:szCs w:val="20"/>
              </w:rPr>
              <w:t>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p>
            <w:pPr>
              <w:pStyle w:val="ConsPlusNormal1"/>
              <w:widowControl w:val="false"/>
              <w:rPr>
                <w:rStyle w:val="28"/>
                <w:rFonts w:ascii="PT Astra Serif" w:hAnsi="PT Astra Serif" w:eastAsia="SimSun"/>
                <w:b w:val="false"/>
                <w:b w:val="false"/>
                <w:sz w:val="20"/>
                <w:szCs w:val="20"/>
              </w:rPr>
            </w:pPr>
            <w:r>
              <w:rPr>
                <w:rFonts w:eastAsia="SimSun" w:ascii="PT Astra Serif" w:hAnsi="PT Astra Serif"/>
                <w:b w:val="false"/>
                <w:sz w:val="20"/>
                <w:szCs w:val="20"/>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tabs>
                <w:tab w:val="clear" w:pos="708"/>
                <w:tab w:val="left" w:pos="11220" w:leader="none"/>
              </w:tabs>
              <w:rPr>
                <w:sz w:val="20"/>
                <w:szCs w:val="20"/>
              </w:rPr>
            </w:pPr>
            <w:r>
              <w:rPr>
                <w:sz w:val="20"/>
                <w:szCs w:val="20"/>
              </w:rPr>
              <w:t>F – Удельный вес численности педагогических работников в возрасте до 30 лет</w:t>
            </w:r>
          </w:p>
          <w:p>
            <w:pPr>
              <w:pStyle w:val="Normal"/>
              <w:widowControl w:val="false"/>
              <w:spacing w:before="0" w:after="1"/>
              <w:jc w:val="both"/>
              <w:rPr>
                <w:sz w:val="20"/>
                <w:szCs w:val="20"/>
              </w:rPr>
            </w:pPr>
            <w:r>
              <w:rPr>
                <w:sz w:val="20"/>
                <w:szCs w:val="20"/>
              </w:rPr>
              <w:t>А – численность педагогических работников в возрасте до 30 лет;</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педагогических работников</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5</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Доступность дошкольного образования для детей в возрасте от 1,5 до 3 лет</w:t>
            </w:r>
          </w:p>
          <w:p>
            <w:pPr>
              <w:pStyle w:val="ConsPlusNormal1"/>
              <w:widowControl w:val="false"/>
              <w:rPr>
                <w:rStyle w:val="28"/>
                <w:rFonts w:ascii="PT Astra Serif" w:hAnsi="PT Astra Serif" w:eastAsia="SimSun"/>
                <w:b w:val="false"/>
                <w:b w:val="false"/>
                <w:sz w:val="20"/>
                <w:szCs w:val="20"/>
              </w:rPr>
            </w:pPr>
            <w:r>
              <w:rPr>
                <w:rFonts w:eastAsia="SimSun" w:ascii="PT Astra Serif" w:hAnsi="PT Astra Serif"/>
                <w:b w:val="false"/>
                <w:sz w:val="20"/>
                <w:szCs w:val="20"/>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tabs>
                <w:tab w:val="clear" w:pos="708"/>
                <w:tab w:val="left" w:pos="11220" w:leader="none"/>
              </w:tabs>
              <w:rPr>
                <w:sz w:val="20"/>
                <w:szCs w:val="20"/>
              </w:rPr>
            </w:pPr>
            <w:r>
              <w:rPr>
                <w:sz w:val="20"/>
                <w:szCs w:val="20"/>
              </w:rPr>
              <w:t>F – доступность дошкольного образования</w:t>
            </w:r>
          </w:p>
          <w:p>
            <w:pPr>
              <w:pStyle w:val="Normal"/>
              <w:widowControl w:val="false"/>
              <w:spacing w:before="0" w:after="1"/>
              <w:jc w:val="both"/>
              <w:rPr>
                <w:sz w:val="20"/>
                <w:szCs w:val="20"/>
              </w:rPr>
            </w:pPr>
            <w:r>
              <w:rPr>
                <w:sz w:val="20"/>
                <w:szCs w:val="20"/>
              </w:rPr>
              <w:t>А – наличие вакантных мест в дошкольных организациях;</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детей в возрасте от 1,5 до 3, стоящие в очереди на получение места в дошкольную организацию</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6</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Style w:val="28"/>
                <w:rFonts w:ascii="PT Astra Serif" w:hAnsi="PT Astra Serif" w:eastAsia="SimSun"/>
                <w:b w:val="false"/>
                <w:b w:val="false"/>
                <w:sz w:val="20"/>
                <w:szCs w:val="20"/>
              </w:rPr>
            </w:pPr>
            <w:r>
              <w:rPr>
                <w:rFonts w:cs="Times New Roman" w:ascii="PT Astra Serif" w:hAnsi="PT Astra Serif"/>
                <w:sz w:val="20"/>
                <w:szCs w:val="20"/>
              </w:rPr>
              <w:t>Доступность дошкольного образования для детей в возрасте от 3 до 7 лет</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tabs>
                <w:tab w:val="clear" w:pos="708"/>
                <w:tab w:val="left" w:pos="11220" w:leader="none"/>
              </w:tabs>
              <w:rPr>
                <w:sz w:val="20"/>
                <w:szCs w:val="20"/>
              </w:rPr>
            </w:pPr>
            <w:r>
              <w:rPr>
                <w:sz w:val="20"/>
                <w:szCs w:val="20"/>
              </w:rPr>
              <w:t>F – доступность дошкольного образования</w:t>
            </w:r>
          </w:p>
          <w:p>
            <w:pPr>
              <w:pStyle w:val="Normal"/>
              <w:widowControl w:val="false"/>
              <w:spacing w:before="0" w:after="1"/>
              <w:jc w:val="both"/>
              <w:rPr>
                <w:sz w:val="20"/>
                <w:szCs w:val="20"/>
              </w:rPr>
            </w:pPr>
            <w:r>
              <w:rPr>
                <w:sz w:val="20"/>
                <w:szCs w:val="20"/>
              </w:rPr>
              <w:t>А – наличие вакантных мест в дошкольных организациях;</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детей в возрасте от 3 до 7, стоящие в очереди на получение места в дошкольную организацию</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7</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bCs/>
                <w:sz w:val="20"/>
                <w:szCs w:val="20"/>
              </w:rPr>
            </w:pPr>
            <w:r>
              <w:rPr>
                <w:rStyle w:val="Strong"/>
                <w:rFonts w:ascii="PT Astra Serif" w:hAnsi="PT Astra Serif"/>
                <w:b w:val="false"/>
                <w:sz w:val="20"/>
                <w:szCs w:val="20"/>
              </w:rPr>
              <w:t>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дети участников СВО и дети погибших участников СВО.</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rStyle w:val="Strong"/>
                <w:b w:val="false"/>
                <w:b w:val="false"/>
                <w:sz w:val="20"/>
                <w:szCs w:val="20"/>
              </w:rPr>
            </w:pPr>
            <w:r>
              <w:rPr>
                <w:sz w:val="20"/>
                <w:szCs w:val="20"/>
              </w:rPr>
              <w:t xml:space="preserve">F – </w:t>
            </w:r>
            <w:r>
              <w:rPr>
                <w:rStyle w:val="Strong"/>
                <w:b w:val="false"/>
                <w:sz w:val="20"/>
                <w:szCs w:val="20"/>
              </w:rPr>
              <w:t>Доля семей, которым оказана мера социальной поддержки</w:t>
            </w:r>
          </w:p>
          <w:p>
            <w:pPr>
              <w:pStyle w:val="Normal"/>
              <w:widowControl w:val="false"/>
              <w:spacing w:before="0" w:after="1"/>
              <w:jc w:val="both"/>
              <w:rPr>
                <w:sz w:val="20"/>
                <w:szCs w:val="20"/>
              </w:rPr>
            </w:pPr>
            <w:r>
              <w:rPr>
                <w:sz w:val="20"/>
                <w:szCs w:val="20"/>
              </w:rPr>
              <w:t>А –</w:t>
            </w:r>
            <w:r>
              <w:rPr>
                <w:rStyle w:val="Strong"/>
                <w:b w:val="false"/>
                <w:sz w:val="20"/>
                <w:szCs w:val="20"/>
              </w:rPr>
              <w:t>семьи в дошкольных организациях, которым оказана мера социальной поддержки</w:t>
            </w:r>
            <w:r>
              <w:rPr>
                <w:sz w:val="20"/>
                <w:szCs w:val="20"/>
              </w:rPr>
              <w:t>;</w:t>
            </w:r>
          </w:p>
          <w:p>
            <w:pPr>
              <w:pStyle w:val="Normal"/>
              <w:widowControl w:val="false"/>
              <w:spacing w:before="0" w:after="1"/>
              <w:jc w:val="both"/>
              <w:rPr>
                <w:sz w:val="20"/>
                <w:szCs w:val="20"/>
              </w:rPr>
            </w:pPr>
            <w:r>
              <w:rPr>
                <w:sz w:val="20"/>
                <w:szCs w:val="20"/>
                <w:lang w:val="en-US"/>
              </w:rPr>
              <w:t>Q</w:t>
            </w:r>
            <w:r>
              <w:rPr>
                <w:sz w:val="20"/>
                <w:szCs w:val="20"/>
              </w:rPr>
              <w:t xml:space="preserve"> – </w:t>
            </w:r>
            <w:r>
              <w:rPr>
                <w:rStyle w:val="Strong"/>
                <w:b w:val="false"/>
                <w:sz w:val="20"/>
                <w:szCs w:val="20"/>
              </w:rPr>
              <w:t>общая численность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дети участников СВО и дети погибших участников СВО</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8</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rStyle w:val="28"/>
                <w:rFonts w:ascii="PT Astra Serif" w:hAnsi="PT Astra Serif"/>
                <w:b w:val="false"/>
                <w:b w:val="false"/>
                <w:sz w:val="20"/>
                <w:szCs w:val="20"/>
              </w:rPr>
            </w:pPr>
            <w:r>
              <w:rPr>
                <w:rStyle w:val="Strong"/>
                <w:b w:val="false"/>
                <w:sz w:val="20"/>
                <w:szCs w:val="20"/>
              </w:rPr>
              <w:t>Охват обучающихся с 5 по 11 классы всеми видами питания</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 xml:space="preserve">F – </w:t>
            </w:r>
            <w:r>
              <w:rPr>
                <w:rStyle w:val="Strong"/>
                <w:b w:val="false"/>
                <w:sz w:val="20"/>
                <w:szCs w:val="20"/>
              </w:rPr>
              <w:t>Охват обучающихся с 5 по 11 классы всеми видами питания</w:t>
            </w:r>
          </w:p>
          <w:p>
            <w:pPr>
              <w:pStyle w:val="Normal"/>
              <w:widowControl w:val="false"/>
              <w:spacing w:before="0" w:after="1"/>
              <w:jc w:val="both"/>
              <w:rPr>
                <w:sz w:val="20"/>
                <w:szCs w:val="20"/>
              </w:rPr>
            </w:pPr>
            <w:r>
              <w:rPr>
                <w:sz w:val="20"/>
                <w:szCs w:val="20"/>
              </w:rPr>
              <w:t>А – обучающиеся с 5-11 классов, получающие питание в образовательных организациях;</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детей в образовательной организации</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9</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0"/>
                <w:szCs w:val="20"/>
                <w:lang w:eastAsia="ru-RU"/>
              </w:rPr>
            </w:pPr>
            <w:r>
              <w:rPr>
                <w:rFonts w:ascii="PT Astra Serif" w:hAnsi="PT Astra Serif"/>
                <w:sz w:val="20"/>
                <w:szCs w:val="20"/>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 xml:space="preserve">F – </w:t>
            </w:r>
            <w:r>
              <w:rPr>
                <w:sz w:val="20"/>
                <w:szCs w:val="20"/>
                <w:lang w:eastAsia="ru-RU"/>
              </w:rPr>
              <w:t>Доля обучающихся общеобразовательных организаций, занимающихся в одну смену</w:t>
            </w:r>
          </w:p>
          <w:p>
            <w:pPr>
              <w:pStyle w:val="Normal"/>
              <w:widowControl w:val="false"/>
              <w:spacing w:before="0" w:after="1"/>
              <w:jc w:val="both"/>
              <w:rPr>
                <w:sz w:val="20"/>
                <w:szCs w:val="20"/>
              </w:rPr>
            </w:pPr>
            <w:r>
              <w:rPr>
                <w:sz w:val="20"/>
                <w:szCs w:val="20"/>
              </w:rPr>
              <w:t xml:space="preserve">А - </w:t>
            </w:r>
            <w:r>
              <w:rPr>
                <w:sz w:val="20"/>
                <w:szCs w:val="20"/>
                <w:lang w:eastAsia="ru-RU"/>
              </w:rPr>
              <w:t>обучающиеся общеобразовательных организаций, занимающихся в одну смену</w:t>
            </w:r>
            <w:r>
              <w:rPr>
                <w:sz w:val="20"/>
                <w:szCs w:val="20"/>
              </w:rPr>
              <w:t>;</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обучающихся образовательных организаций</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10</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28"/>
                <w:rFonts w:ascii="PT Astra Serif" w:hAnsi="PT Astra Serif" w:cs="Droid Sans Devanagari"/>
                <w:b w:val="false"/>
                <w:b w:val="false"/>
                <w:bCs w:val="false"/>
                <w:sz w:val="20"/>
                <w:szCs w:val="20"/>
              </w:rPr>
            </w:pPr>
            <w:r>
              <w:rPr>
                <w:sz w:val="20"/>
                <w:szCs w:val="20"/>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Ед.</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Методом прямого подсчета</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Начальник ХЭО </w:t>
            </w:r>
            <w:r>
              <w:rPr>
                <w:sz w:val="20"/>
                <w:szCs w:val="20"/>
                <w:lang w:eastAsia="ru-RU"/>
              </w:rPr>
              <w:t>(по согласованию)</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11</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28"/>
                <w:rFonts w:ascii="PT Astra Serif" w:hAnsi="PT Astra Serif" w:cs="Droid Sans Devanagari"/>
                <w:bCs w:val="false"/>
                <w:sz w:val="20"/>
                <w:szCs w:val="20"/>
              </w:rPr>
            </w:pPr>
            <w:r>
              <w:rPr>
                <w:sz w:val="20"/>
                <w:szCs w:val="20"/>
                <w:lang w:eastAsia="ru-RU"/>
              </w:rPr>
              <w:t>Доля оздоровившихся детей</w:t>
            </w:r>
            <w:r>
              <w:rPr>
                <w:rStyle w:val="Strong"/>
                <w:sz w:val="20"/>
                <w:szCs w:val="20"/>
              </w:rPr>
              <w:t xml:space="preserve">, </w:t>
            </w:r>
            <w:r>
              <w:rPr>
                <w:rStyle w:val="Strong"/>
                <w:b w:val="false"/>
                <w:sz w:val="20"/>
                <w:szCs w:val="20"/>
              </w:rPr>
              <w:t>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rStyle w:val="Strong"/>
                <w:b w:val="false"/>
                <w:b w:val="false"/>
                <w:sz w:val="20"/>
                <w:szCs w:val="20"/>
              </w:rPr>
            </w:pPr>
            <w:r>
              <w:rPr>
                <w:sz w:val="20"/>
                <w:szCs w:val="20"/>
              </w:rPr>
              <w:t xml:space="preserve">F – </w:t>
            </w:r>
            <w:r>
              <w:rPr>
                <w:sz w:val="20"/>
                <w:szCs w:val="20"/>
                <w:lang w:eastAsia="ru-RU"/>
              </w:rPr>
              <w:t>Доля оздоровившихся детей</w:t>
            </w:r>
            <w:r>
              <w:rPr>
                <w:rStyle w:val="Strong"/>
                <w:sz w:val="20"/>
                <w:szCs w:val="20"/>
              </w:rPr>
              <w:t xml:space="preserve">, </w:t>
            </w:r>
            <w:r>
              <w:rPr>
                <w:rStyle w:val="Strong"/>
                <w:b w:val="false"/>
                <w:sz w:val="20"/>
                <w:szCs w:val="20"/>
              </w:rPr>
              <w:t>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p>
            <w:pPr>
              <w:pStyle w:val="Normal"/>
              <w:widowControl w:val="false"/>
              <w:spacing w:before="0" w:after="1"/>
              <w:jc w:val="both"/>
              <w:rPr>
                <w:rStyle w:val="Strong"/>
                <w:b w:val="false"/>
                <w:b w:val="false"/>
                <w:sz w:val="20"/>
                <w:szCs w:val="20"/>
              </w:rPr>
            </w:pPr>
            <w:r>
              <w:rPr>
                <w:sz w:val="20"/>
                <w:szCs w:val="20"/>
              </w:rPr>
              <w:t xml:space="preserve">А - </w:t>
            </w:r>
            <w:r>
              <w:rPr>
                <w:sz w:val="20"/>
                <w:szCs w:val="20"/>
                <w:lang w:eastAsia="ru-RU"/>
              </w:rPr>
              <w:t>количество детей</w:t>
            </w:r>
            <w:r>
              <w:rPr>
                <w:rStyle w:val="Strong"/>
                <w:b w:val="false"/>
                <w:sz w:val="20"/>
                <w:szCs w:val="20"/>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обучающихся образовательных организаций</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12</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88" w:hanging="0"/>
              <w:rPr>
                <w:sz w:val="20"/>
                <w:szCs w:val="20"/>
                <w:lang w:eastAsia="ar-SA"/>
              </w:rPr>
            </w:pPr>
            <w:r>
              <w:rPr>
                <w:sz w:val="20"/>
                <w:szCs w:val="20"/>
              </w:rPr>
              <w:t>Охват обучающихся 1-11 классов всеми видами питания</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 xml:space="preserve">F – </w:t>
            </w:r>
            <w:r>
              <w:rPr>
                <w:rStyle w:val="Strong"/>
                <w:b w:val="false"/>
                <w:sz w:val="20"/>
                <w:szCs w:val="20"/>
              </w:rPr>
              <w:t>Охват обучающихся с 1 по 11 классы всеми видами питания</w:t>
            </w:r>
          </w:p>
          <w:p>
            <w:pPr>
              <w:pStyle w:val="Normal"/>
              <w:widowControl w:val="false"/>
              <w:spacing w:before="0" w:after="1"/>
              <w:jc w:val="both"/>
              <w:rPr>
                <w:sz w:val="20"/>
                <w:szCs w:val="20"/>
              </w:rPr>
            </w:pPr>
            <w:r>
              <w:rPr>
                <w:sz w:val="20"/>
                <w:szCs w:val="20"/>
              </w:rPr>
              <w:t>А – обучающиеся с 1-11 классов, получающие питание в образовательных организациях;</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детей в образовательной организации</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13</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4"/>
                <w:sz w:val="20"/>
                <w:szCs w:val="20"/>
              </w:rPr>
            </w:pPr>
            <w:r>
              <w:rPr>
                <w:sz w:val="20"/>
                <w:szCs w:val="20"/>
              </w:rPr>
              <w:t>Количество мероприятий проведенные классными руководителями</w:t>
            </w:r>
            <w:r>
              <w:rPr>
                <w:bCs/>
                <w:spacing w:val="-4"/>
                <w:sz w:val="20"/>
                <w:szCs w:val="20"/>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Normal"/>
              <w:widowControl w:val="false"/>
              <w:ind w:right="88" w:firstLine="7"/>
              <w:rPr>
                <w:sz w:val="20"/>
                <w:szCs w:val="20"/>
                <w:lang w:eastAsia="ar-SA"/>
              </w:rPr>
            </w:pPr>
            <w:r>
              <w:rPr>
                <w:sz w:val="20"/>
                <w:szCs w:val="20"/>
                <w:lang w:eastAsia="ar-SA"/>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Ед.</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14</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20"/>
                <w:szCs w:val="20"/>
              </w:rPr>
            </w:pPr>
            <w:r>
              <w:rPr>
                <w:sz w:val="20"/>
                <w:szCs w:val="20"/>
              </w:rPr>
              <w:t>Доля обучающихся 10-х(11-х) и 11-х (12-х) классов получающих выплату стипендий от общего количества обучающихся 10-х(11-х) и 11-х (12-х) классов</w:t>
            </w:r>
          </w:p>
          <w:p>
            <w:pPr>
              <w:pStyle w:val="Normal"/>
              <w:widowControl w:val="false"/>
              <w:ind w:right="88" w:firstLine="7"/>
              <w:rPr>
                <w:sz w:val="20"/>
                <w:szCs w:val="20"/>
                <w:lang w:eastAsia="ar-SA"/>
              </w:rPr>
            </w:pPr>
            <w:r>
              <w:rPr>
                <w:sz w:val="20"/>
                <w:szCs w:val="20"/>
                <w:lang w:eastAsia="ar-SA"/>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F – Доля обучающихся 10-х(11-х) и 11-х (12-х) классов получающих выплату стипендий А – обучающиеся 10-х(11-х) и 11-х (12-х) классов получающих выплату стипендий;</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обучающихся 10-х(11-х) и 11-х (12-х) классов в образовательной организации</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15</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Style w:val="Strong"/>
                <w:rFonts w:ascii="PT Astra Serif" w:hAnsi="PT Astra Serif"/>
                <w:b w:val="false"/>
                <w:sz w:val="20"/>
                <w:szCs w:val="20"/>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 xml:space="preserve">F – </w:t>
            </w:r>
            <w:r>
              <w:rPr>
                <w:rStyle w:val="Strong"/>
                <w:b w:val="false"/>
                <w:sz w:val="20"/>
                <w:szCs w:val="20"/>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p>
            <w:pPr>
              <w:pStyle w:val="Normal"/>
              <w:widowControl w:val="false"/>
              <w:spacing w:before="0" w:after="1"/>
              <w:jc w:val="both"/>
              <w:rPr>
                <w:sz w:val="20"/>
                <w:szCs w:val="20"/>
              </w:rPr>
            </w:pPr>
            <w:r>
              <w:rPr>
                <w:sz w:val="20"/>
                <w:szCs w:val="20"/>
              </w:rPr>
              <w:t xml:space="preserve">А – </w:t>
            </w:r>
            <w:r>
              <w:rPr>
                <w:rStyle w:val="Strong"/>
                <w:b w:val="false"/>
                <w:sz w:val="20"/>
                <w:szCs w:val="20"/>
              </w:rPr>
              <w:t>количество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r>
              <w:rPr>
                <w:sz w:val="20"/>
                <w:szCs w:val="20"/>
              </w:rPr>
              <w:t>;</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педагогических работников в образовательных организациях</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16</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b w:val="false"/>
                <w:sz w:val="20"/>
                <w:szCs w:val="20"/>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F – Удельный вес зданий общеобразовательных учреждений, требующих ремонта, в рамках антитеррористической безопасности</w:t>
            </w:r>
          </w:p>
          <w:p>
            <w:pPr>
              <w:pStyle w:val="Normal"/>
              <w:widowControl w:val="false"/>
              <w:spacing w:before="0" w:after="1"/>
              <w:jc w:val="both"/>
              <w:rPr>
                <w:sz w:val="20"/>
                <w:szCs w:val="20"/>
              </w:rPr>
            </w:pPr>
            <w:r>
              <w:rPr>
                <w:sz w:val="20"/>
                <w:szCs w:val="20"/>
              </w:rPr>
              <w:t>А – количество зданий общеобразовательных учреждений, требующих ремонта, в рамках антитеррористической безопасности</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зданий образовательных организациях</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17</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Fonts w:ascii="PT Astra Serif" w:hAnsi="PT Astra Serif"/>
                <w:sz w:val="20"/>
                <w:szCs w:val="20"/>
              </w:rPr>
              <w:t>Разработка комплексного плана профилактических антитеррористических мероприятий</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Ед.</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18</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Normal"/>
              <w:widowControl w:val="false"/>
              <w:tabs>
                <w:tab w:val="clear" w:pos="708"/>
                <w:tab w:val="left" w:pos="11220" w:leader="none"/>
              </w:tabs>
              <w:rPr>
                <w:sz w:val="20"/>
                <w:szCs w:val="20"/>
                <w:lang w:eastAsia="ar-SA"/>
              </w:rPr>
            </w:pPr>
            <w:r>
              <w:rPr>
                <w:sz w:val="20"/>
                <w:szCs w:val="20"/>
                <w:lang w:eastAsia="ar-SA"/>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F – 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w:t>
            </w:r>
          </w:p>
          <w:p>
            <w:pPr>
              <w:pStyle w:val="Normal"/>
              <w:widowControl w:val="false"/>
              <w:spacing w:before="0" w:after="1"/>
              <w:jc w:val="both"/>
              <w:rPr>
                <w:sz w:val="20"/>
                <w:szCs w:val="20"/>
              </w:rPr>
            </w:pPr>
            <w:r>
              <w:rPr>
                <w:sz w:val="20"/>
                <w:szCs w:val="20"/>
              </w:rPr>
              <w:t>А –численность обучающихся общеобразовательных учреждений в соответствии с федеральными государственными образовательными стандартами (далее – ФГОС)</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обучающихся образовательных организациях</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19</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Style w:val="Strong"/>
                <w:rFonts w:ascii="PT Astra Serif" w:hAnsi="PT Astra Serif"/>
                <w:b w:val="false"/>
                <w:sz w:val="20"/>
                <w:szCs w:val="20"/>
              </w:rPr>
              <w:t>Доля выпускников, поступивших по целевому обучению в учреждения высшего образования от общей численности выпускников 11 (12) классов</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 xml:space="preserve">F – </w:t>
            </w:r>
            <w:r>
              <w:rPr>
                <w:rStyle w:val="Strong"/>
                <w:b w:val="false"/>
                <w:sz w:val="20"/>
                <w:szCs w:val="20"/>
              </w:rPr>
              <w:t>Доля выпускников, поступивших по целевому обучению в учреждения высшего образования от общей численности выпускников 11 (12) классов</w:t>
            </w:r>
          </w:p>
          <w:p>
            <w:pPr>
              <w:pStyle w:val="Normal"/>
              <w:widowControl w:val="false"/>
              <w:spacing w:before="0" w:after="1"/>
              <w:jc w:val="both"/>
              <w:rPr>
                <w:sz w:val="20"/>
                <w:szCs w:val="20"/>
              </w:rPr>
            </w:pPr>
            <w:r>
              <w:rPr>
                <w:sz w:val="20"/>
                <w:szCs w:val="20"/>
              </w:rPr>
              <w:t xml:space="preserve">А –количество </w:t>
            </w:r>
            <w:r>
              <w:rPr>
                <w:rStyle w:val="Strong"/>
                <w:b w:val="false"/>
                <w:sz w:val="20"/>
                <w:szCs w:val="20"/>
              </w:rPr>
              <w:t>выпускников, поступивших по целевому обучению в учреждения высшего образования от общей численности выпускников 11 (12) классов</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обучающихся 11 (12) классов образовательных организациях</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20</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Style w:val="Strong"/>
                <w:rFonts w:ascii="PT Astra Serif" w:hAnsi="PT Astra Serif"/>
                <w:b w:val="false"/>
                <w:sz w:val="20"/>
                <w:szCs w:val="20"/>
              </w:rPr>
              <w:t>Молодым специалистам образовательных организаций оказаны меры социальной поддержки, путем предоставления денежных выплат</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Ед.</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экономист </w:t>
            </w:r>
            <w:r>
              <w:rPr>
                <w:sz w:val="20"/>
                <w:szCs w:val="20"/>
                <w:lang w:eastAsia="ru-RU"/>
              </w:rPr>
              <w:t>МУ Отдел образования МО «Тереньгульский район» (по согласованию)</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21</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20"/>
                <w:szCs w:val="20"/>
              </w:rPr>
            </w:pPr>
            <w:r>
              <w:rPr>
                <w:sz w:val="20"/>
                <w:szCs w:val="20"/>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ind w:right="88" w:firstLine="7"/>
              <w:rPr>
                <w:sz w:val="20"/>
                <w:szCs w:val="20"/>
                <w:lang w:eastAsia="ar-SA"/>
              </w:rPr>
            </w:pPr>
            <w:r>
              <w:rPr>
                <w:sz w:val="20"/>
                <w:szCs w:val="20"/>
                <w:lang w:eastAsia="ar-SA"/>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tabs>
                <w:tab w:val="clear" w:pos="708"/>
                <w:tab w:val="left" w:pos="11220" w:leader="none"/>
              </w:tabs>
              <w:rPr>
                <w:sz w:val="20"/>
                <w:szCs w:val="20"/>
              </w:rPr>
            </w:pPr>
            <w:r>
              <w:rPr>
                <w:sz w:val="20"/>
                <w:szCs w:val="20"/>
              </w:rPr>
              <w:t>F – 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tabs>
                <w:tab w:val="clear" w:pos="708"/>
                <w:tab w:val="left" w:pos="11220" w:leader="none"/>
              </w:tabs>
              <w:rPr>
                <w:sz w:val="20"/>
                <w:szCs w:val="20"/>
              </w:rPr>
            </w:pPr>
            <w:r>
              <w:rPr>
                <w:sz w:val="20"/>
                <w:szCs w:val="20"/>
              </w:rPr>
              <w:t>А – количество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родителей, чьи дети посещают дошкольные организации</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22</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0"/>
                <w:szCs w:val="20"/>
              </w:rPr>
            </w:pPr>
            <w:r>
              <w:rPr>
                <w:rStyle w:val="Strong"/>
                <w:rFonts w:ascii="PT Astra Serif" w:hAnsi="PT Astra Serif"/>
                <w:b w:val="false"/>
                <w:sz w:val="20"/>
                <w:szCs w:val="20"/>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 в форме компенсации затрат в связи с обеспечением получения такого образования</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Ед.</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экономист </w:t>
            </w:r>
            <w:r>
              <w:rPr>
                <w:sz w:val="20"/>
                <w:szCs w:val="20"/>
                <w:lang w:eastAsia="ru-RU"/>
              </w:rPr>
              <w:t>МУ Отдел образования МО «Тереньгульский район» (по согласованию)</w:t>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bl>
    <w:p>
      <w:pPr>
        <w:pStyle w:val="Normal"/>
        <w:widowControl w:val="false"/>
        <w:suppressAutoHyphens w:val="false"/>
        <w:ind w:firstLine="540"/>
        <w:jc w:val="both"/>
        <w:rPr>
          <w:rFonts w:cs="PT Astra Serif"/>
          <w:sz w:val="16"/>
          <w:szCs w:val="16"/>
          <w:lang w:eastAsia="ru-RU"/>
        </w:rPr>
      </w:pPr>
      <w:r>
        <w:rPr>
          <w:rFonts w:cs="PT Astra Serif"/>
          <w:sz w:val="16"/>
          <w:szCs w:val="16"/>
          <w:lang w:eastAsia="ru-RU"/>
        </w:rPr>
      </w:r>
    </w:p>
    <w:p>
      <w:pPr>
        <w:pStyle w:val="Normal"/>
        <w:widowControl w:val="false"/>
        <w:numPr>
          <w:ilvl w:val="0"/>
          <w:numId w:val="0"/>
        </w:numPr>
        <w:ind w:left="0" w:firstLine="540"/>
        <w:jc w:val="both"/>
        <w:outlineLvl w:val="2"/>
        <w:rPr>
          <w:sz w:val="16"/>
          <w:szCs w:val="16"/>
        </w:rPr>
      </w:pPr>
      <w:r>
        <w:rPr>
          <w:szCs w:val="28"/>
        </w:rPr>
        <w:t>8. Методика расчета значений мероприятий (результатов) комплекса процессных мероприятий</w:t>
      </w:r>
    </w:p>
    <w:tbl>
      <w:tblPr>
        <w:tblW w:w="14651" w:type="dxa"/>
        <w:jc w:val="left"/>
        <w:tblInd w:w="0" w:type="dxa"/>
        <w:tblLayout w:type="fixed"/>
        <w:tblCellMar>
          <w:top w:w="102" w:type="dxa"/>
          <w:left w:w="62" w:type="dxa"/>
          <w:bottom w:w="102" w:type="dxa"/>
          <w:right w:w="62" w:type="dxa"/>
        </w:tblCellMar>
        <w:tblLook w:val="0000"/>
      </w:tblPr>
      <w:tblGrid>
        <w:gridCol w:w="606"/>
        <w:gridCol w:w="3503"/>
        <w:gridCol w:w="1342"/>
        <w:gridCol w:w="1273"/>
        <w:gridCol w:w="3688"/>
        <w:gridCol w:w="1814"/>
        <w:gridCol w:w="2424"/>
      </w:tblGrid>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N п/п</w:t>
            </w:r>
          </w:p>
        </w:tc>
        <w:tc>
          <w:tcPr>
            <w:tcW w:w="3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Наименование мероприятия (результата)</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Признак возрастания (убывания, динамики) значения мероприятия (результата)</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 xml:space="preserve">Единица измерения значения мероприятия (результата) (по </w:t>
            </w:r>
            <w:hyperlink r:id="rId13">
              <w:r>
                <w:rPr>
                  <w:sz w:val="20"/>
                  <w:szCs w:val="20"/>
                </w:rPr>
                <w:t>ОКЕИ</w:t>
              </w:r>
            </w:hyperlink>
            <w:r>
              <w:rPr>
                <w:sz w:val="20"/>
                <w:szCs w:val="20"/>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Формула расчёта значения мероприятия (результата)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Источник исходных данных</w:t>
            </w:r>
          </w:p>
        </w:tc>
        <w:tc>
          <w:tcPr>
            <w:tcW w:w="2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Ответственный за расчёт значения мероприятия (результата)</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2</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3</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4</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5</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6</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7</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Среднемесячная заработная плата педагогических работников муниципальных общеобразовательных организаций доведена до 100 %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Ульяновской области</w:t>
            </w:r>
          </w:p>
          <w:p>
            <w:pPr>
              <w:pStyle w:val="Normal"/>
              <w:widowControl w:val="false"/>
              <w:rPr>
                <w:rFonts w:cs="Times New Roman"/>
                <w:sz w:val="20"/>
                <w:szCs w:val="20"/>
              </w:rPr>
            </w:pPr>
            <w:r>
              <w:rPr>
                <w:rFonts w:cs="Times New Roman"/>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Тыс. руб</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экономист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2</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Количество педагогов имеющих высшее педагогическое образование</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F – удельный вес педагогических работников с высшим образованием</w:t>
            </w:r>
          </w:p>
          <w:p>
            <w:pPr>
              <w:pStyle w:val="Normal"/>
              <w:widowControl w:val="false"/>
              <w:spacing w:before="0" w:after="1"/>
              <w:jc w:val="both"/>
              <w:rPr>
                <w:sz w:val="20"/>
                <w:szCs w:val="20"/>
              </w:rPr>
            </w:pPr>
            <w:r>
              <w:rPr>
                <w:sz w:val="20"/>
                <w:szCs w:val="20"/>
              </w:rPr>
              <w:t>А – численность педагогических с высшим образованием;</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педагогических работников</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3</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Среднемесячная заработная плата педагогических работников муниципальных дошкольных образовательных организаций доведена до 100 % к среднемесячной начисленной заработной плате в общем образовании в Ульяновской области</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Тыс. руб</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экономист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4</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20"/>
                <w:szCs w:val="20"/>
              </w:rPr>
            </w:pPr>
            <w:r>
              <w:rPr>
                <w:rFonts w:ascii="PT Astra Serif" w:hAnsi="PT Astra Serif"/>
                <w:sz w:val="20"/>
                <w:szCs w:val="20"/>
              </w:rPr>
              <w:t>Проведение независимой оценки качества образования образовательных организаций 1 раз в три года</w:t>
            </w:r>
          </w:p>
          <w:p>
            <w:pPr>
              <w:pStyle w:val="Normal"/>
              <w:widowControl w:val="false"/>
              <w:rPr>
                <w:sz w:val="20"/>
                <w:szCs w:val="20"/>
              </w:rPr>
            </w:pPr>
            <w:r>
              <w:rPr>
                <w:sz w:val="20"/>
                <w:szCs w:val="20"/>
              </w:rPr>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Ед.</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5</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20"/>
                <w:szCs w:val="20"/>
              </w:rPr>
            </w:pPr>
            <w:r>
              <w:rPr>
                <w:rFonts w:ascii="PT Astra Serif" w:hAnsi="PT Astra Serif"/>
                <w:sz w:val="20"/>
                <w:szCs w:val="20"/>
              </w:rPr>
              <w:t>Обучение обучающихся в 1 смену в образовательных организациях</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 xml:space="preserve">F – </w:t>
            </w:r>
            <w:r>
              <w:rPr>
                <w:sz w:val="20"/>
                <w:szCs w:val="20"/>
                <w:lang w:eastAsia="ru-RU"/>
              </w:rPr>
              <w:t>Доля обучающихся общеобразовательных организаций, занимающихся в одну смену</w:t>
            </w:r>
          </w:p>
          <w:p>
            <w:pPr>
              <w:pStyle w:val="Normal"/>
              <w:widowControl w:val="false"/>
              <w:spacing w:before="0" w:after="1"/>
              <w:jc w:val="both"/>
              <w:rPr>
                <w:sz w:val="20"/>
                <w:szCs w:val="20"/>
              </w:rPr>
            </w:pPr>
            <w:r>
              <w:rPr>
                <w:sz w:val="20"/>
                <w:szCs w:val="20"/>
              </w:rPr>
              <w:t xml:space="preserve">А - </w:t>
            </w:r>
            <w:r>
              <w:rPr>
                <w:sz w:val="20"/>
                <w:szCs w:val="20"/>
                <w:lang w:eastAsia="ru-RU"/>
              </w:rPr>
              <w:t>обучающиеся общеобразовательных организаций, занимающихся в одну смену</w:t>
            </w:r>
            <w:r>
              <w:rPr>
                <w:sz w:val="20"/>
                <w:szCs w:val="20"/>
              </w:rPr>
              <w:t>;</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обучающихся образовательных организаций</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Данные федерального статистического наблюдения</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6</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20"/>
                <w:szCs w:val="20"/>
              </w:rPr>
            </w:pPr>
            <w:r>
              <w:rPr>
                <w:rFonts w:ascii="PT Astra Serif" w:hAnsi="PT Astra Serif"/>
                <w:sz w:val="20"/>
                <w:szCs w:val="20"/>
              </w:rPr>
              <w:t>Подготовка к новому учебному году, включая  отопительный период образовательных организаций</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tabs>
                <w:tab w:val="clear" w:pos="708"/>
                <w:tab w:val="left" w:pos="11220" w:leader="none"/>
              </w:tabs>
              <w:rPr>
                <w:sz w:val="20"/>
                <w:szCs w:val="20"/>
              </w:rPr>
            </w:pPr>
            <w:r>
              <w:rPr>
                <w:sz w:val="20"/>
                <w:szCs w:val="20"/>
              </w:rPr>
              <w:t>F – доля подготовленных организаций к новому учебному году, включая отопительный период</w:t>
            </w:r>
          </w:p>
          <w:p>
            <w:pPr>
              <w:pStyle w:val="Normal"/>
              <w:widowControl w:val="false"/>
              <w:tabs>
                <w:tab w:val="clear" w:pos="708"/>
                <w:tab w:val="left" w:pos="11220" w:leader="none"/>
              </w:tabs>
              <w:rPr>
                <w:sz w:val="20"/>
                <w:szCs w:val="20"/>
              </w:rPr>
            </w:pPr>
            <w:r>
              <w:rPr>
                <w:sz w:val="20"/>
                <w:szCs w:val="20"/>
              </w:rPr>
              <w:t>А – количество организаций, подготовлены к новому учебному году</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образовательных организаций</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7</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Подготовка образовательных организаций к организации отдыха и оздоровления обучающихся в каникулярное время (с дневным пребыванием), детским лагерям труда и отдыха</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rPr>
                <w:sz w:val="20"/>
                <w:szCs w:val="20"/>
              </w:rPr>
            </w:pPr>
            <w:r>
              <w:rPr>
                <w:sz w:val="20"/>
                <w:szCs w:val="20"/>
              </w:rPr>
              <w:t>F – доля подготовленных организаций к организации отдыха и оздоровления обучающихся в каникулярное время (с дневным пребыванием), детским лагерям труда и отдыха</w:t>
            </w:r>
          </w:p>
          <w:p>
            <w:pPr>
              <w:pStyle w:val="Normal"/>
              <w:widowControl w:val="false"/>
              <w:rPr>
                <w:sz w:val="20"/>
                <w:szCs w:val="20"/>
              </w:rPr>
            </w:pPr>
            <w:r>
              <w:rPr>
                <w:sz w:val="20"/>
                <w:szCs w:val="20"/>
              </w:rPr>
              <w:t>А – количество организаций, подготовленных к организации отдыха и оздоровления обучающихся в каникулярное время (с дневным пребыванием), детским лагерям труда и отдыха</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образовательных организаций</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8</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100 % обучающихся, получающих начальное общее образование в государственных и муниципальных образовательных организациях, обеспечены бесплатным горячим питанием</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rPr>
                <w:sz w:val="20"/>
                <w:szCs w:val="20"/>
              </w:rPr>
            </w:pPr>
            <w:r>
              <w:rPr>
                <w:sz w:val="20"/>
                <w:szCs w:val="20"/>
              </w:rPr>
              <w:t>F – доля обучающихся, получающих начальное общее образование в государственных и муниципальных образовательных организациях, обеспечены бесплатным горячим питанием</w:t>
            </w:r>
          </w:p>
          <w:p>
            <w:pPr>
              <w:pStyle w:val="Normal"/>
              <w:widowControl w:val="false"/>
              <w:rPr>
                <w:sz w:val="20"/>
                <w:szCs w:val="20"/>
              </w:rPr>
            </w:pPr>
            <w:r>
              <w:rPr>
                <w:sz w:val="20"/>
                <w:szCs w:val="20"/>
              </w:rPr>
            </w:r>
          </w:p>
          <w:p>
            <w:pPr>
              <w:pStyle w:val="Normal"/>
              <w:widowControl w:val="false"/>
              <w:rPr>
                <w:sz w:val="20"/>
                <w:szCs w:val="20"/>
              </w:rPr>
            </w:pPr>
            <w:r>
              <w:rPr>
                <w:sz w:val="20"/>
                <w:szCs w:val="20"/>
              </w:rPr>
              <w:t>А – количество обучающихся начального общего образования, охваченных бесплатным горячим питанием обучающихся в каникулярное время (с дневным пребыванием), детским лагерям труда и отдыха</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обучающихся начального общего образования образовательных организаций</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9</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Педагогические работники образовательных организаций получили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rPr>
                <w:sz w:val="20"/>
                <w:szCs w:val="20"/>
              </w:rPr>
            </w:pPr>
            <w:r>
              <w:rPr>
                <w:sz w:val="20"/>
                <w:szCs w:val="20"/>
              </w:rPr>
              <w:t>F – доля педагогических работников образовательных организаций получили ежемесячное денежное вознаграждение за классное руководство</w:t>
            </w:r>
          </w:p>
          <w:p>
            <w:pPr>
              <w:pStyle w:val="Normal"/>
              <w:widowControl w:val="false"/>
              <w:rPr>
                <w:sz w:val="20"/>
                <w:szCs w:val="20"/>
              </w:rPr>
            </w:pPr>
            <w:r>
              <w:rPr>
                <w:sz w:val="20"/>
                <w:szCs w:val="20"/>
              </w:rPr>
            </w:r>
          </w:p>
          <w:p>
            <w:pPr>
              <w:pStyle w:val="Normal"/>
              <w:widowControl w:val="false"/>
              <w:spacing w:before="0" w:after="1"/>
              <w:jc w:val="both"/>
              <w:rPr>
                <w:sz w:val="20"/>
                <w:szCs w:val="20"/>
              </w:rPr>
            </w:pPr>
            <w:r>
              <w:rPr>
                <w:sz w:val="20"/>
                <w:szCs w:val="20"/>
              </w:rPr>
              <w:t>А – количество педагогических работников образовательных организаций получили ежемесячное денежное вознаграждение за классное руководство</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педагогические работники образовательных организаций осуществляющие  классное руководство</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Обучающиеся 10-х (11-х) и 11-х (12-х) классов муниципальных общеобразовательных организаций получили ежемесячные денежные выплаты</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F – Доля обучающихся 10-х(11-х) и 11-х (12-х) классов получающих выплату стипендий А – обучающиеся 10-х(11-х) и 11-х (12-х) классов получающих выплату стипендий;</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обучающихся 10-х(11-х) и 11-х (12-х) классов в образовательной организации</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Педагогические работники муниципальных образовательных организаций и</w:t>
            </w:r>
            <w:r>
              <w:rPr>
                <w:rFonts w:eastAsia="Calibri" w:cs="PT Astra Serif"/>
                <w:sz w:val="20"/>
                <w:szCs w:val="20"/>
                <w:lang w:eastAsia="en-US"/>
              </w:rPr>
              <w:t>спользовали право на получение не реже чем один раз в три года дополнительного профессионального образования по профилю педагогической деятельности</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sz w:val="20"/>
                <w:szCs w:val="20"/>
              </w:rPr>
            </w:pPr>
            <w:r>
              <w:rPr>
                <w:sz w:val="20"/>
                <w:szCs w:val="20"/>
              </w:rPr>
              <w:t xml:space="preserve">F – </w:t>
            </w:r>
            <w:r>
              <w:rPr>
                <w:rStyle w:val="Strong"/>
                <w:sz w:val="20"/>
                <w:szCs w:val="20"/>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p>
            <w:pPr>
              <w:pStyle w:val="Normal"/>
              <w:widowControl w:val="false"/>
              <w:spacing w:before="0" w:after="1"/>
              <w:jc w:val="both"/>
              <w:rPr>
                <w:sz w:val="20"/>
                <w:szCs w:val="20"/>
              </w:rPr>
            </w:pPr>
            <w:r>
              <w:rPr>
                <w:sz w:val="20"/>
                <w:szCs w:val="20"/>
              </w:rPr>
              <w:t xml:space="preserve">А – </w:t>
            </w:r>
            <w:r>
              <w:rPr>
                <w:rStyle w:val="Strong"/>
                <w:sz w:val="20"/>
                <w:szCs w:val="20"/>
              </w:rPr>
              <w:t>количество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r>
              <w:rPr>
                <w:sz w:val="20"/>
                <w:szCs w:val="20"/>
              </w:rPr>
              <w:t>;</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педагогических работников в образовательных организациях</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12</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В муниципальных образовательных организациях полностью реализованы все мероприятия по обеспечению антитеррористической защищенности</w:t>
            </w:r>
            <w:r>
              <w:rPr>
                <w:rFonts w:cs="PT Astra Serif"/>
                <w:sz w:val="20"/>
                <w:szCs w:val="20"/>
              </w:rPr>
              <w:t xml:space="preserve"> объектов (территорий) указанных организаций</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Ед.</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13</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rFonts w:cs="Calibri"/>
                <w:sz w:val="20"/>
                <w:szCs w:val="20"/>
              </w:rPr>
              <w:t>Обучающимся с ограниченными возможностями здоровья и детям-инвалидам предоставлены бесплатно специальные учебники и учебные пособия, иная учебная литература,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rPr>
                <w:sz w:val="20"/>
                <w:szCs w:val="20"/>
              </w:rPr>
            </w:pPr>
            <w:r>
              <w:rPr>
                <w:sz w:val="20"/>
                <w:szCs w:val="20"/>
              </w:rPr>
              <w:t xml:space="preserve">F – Удельный вес </w:t>
            </w:r>
            <w:r>
              <w:rPr>
                <w:rFonts w:cs="Calibri"/>
                <w:sz w:val="20"/>
                <w:szCs w:val="20"/>
              </w:rPr>
              <w:t>обучающихся с ограниченными возможностями здоровья и детям-инвалидам, которым  предоставлены бесплатно специальные учебники и учебные пособия, иная учебная литература,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p>
            <w:pPr>
              <w:pStyle w:val="Normal"/>
              <w:widowControl w:val="false"/>
              <w:rPr>
                <w:sz w:val="20"/>
                <w:szCs w:val="20"/>
              </w:rPr>
            </w:pPr>
            <w:r>
              <w:rPr>
                <w:sz w:val="20"/>
                <w:szCs w:val="20"/>
              </w:rPr>
              <w:t xml:space="preserve">А – численность </w:t>
            </w:r>
            <w:r>
              <w:rPr>
                <w:rFonts w:cs="Calibri"/>
                <w:sz w:val="20"/>
                <w:szCs w:val="20"/>
              </w:rPr>
              <w:t>обучающихся с ограниченными возможностями здоровья и детям-инвалидам предоставлены бесплатно специальные учебники и учебные пособия, иная учебная литература,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p>
            <w:pPr>
              <w:pStyle w:val="Normal"/>
              <w:widowControl w:val="false"/>
              <w:rPr>
                <w:sz w:val="20"/>
                <w:szCs w:val="20"/>
              </w:rPr>
            </w:pPr>
            <w:r>
              <w:rPr>
                <w:sz w:val="20"/>
                <w:szCs w:val="20"/>
                <w:lang w:val="en-US"/>
              </w:rPr>
              <w:t>Q</w:t>
            </w:r>
            <w:r>
              <w:rPr>
                <w:sz w:val="20"/>
                <w:szCs w:val="20"/>
              </w:rPr>
              <w:t xml:space="preserve"> – общее количество </w:t>
            </w:r>
            <w:r>
              <w:rPr>
                <w:rFonts w:cs="Calibri"/>
                <w:sz w:val="20"/>
                <w:szCs w:val="20"/>
              </w:rPr>
              <w:t>обучающихся с ограниченными возможностями здоровья и дети-инвалиды</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14</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Количество выпускников, заключивших договора о целевом обучении</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spacing w:before="0" w:after="1"/>
              <w:jc w:val="both"/>
              <w:rPr>
                <w:b/>
                <w:b/>
                <w:sz w:val="20"/>
                <w:szCs w:val="20"/>
              </w:rPr>
            </w:pPr>
            <w:r>
              <w:rPr>
                <w:sz w:val="20"/>
                <w:szCs w:val="20"/>
              </w:rPr>
              <w:t xml:space="preserve">F </w:t>
            </w:r>
            <w:r>
              <w:rPr>
                <w:b/>
                <w:sz w:val="20"/>
                <w:szCs w:val="20"/>
              </w:rPr>
              <w:t xml:space="preserve">– </w:t>
            </w:r>
            <w:r>
              <w:rPr>
                <w:rStyle w:val="Strong"/>
                <w:b w:val="false"/>
                <w:sz w:val="20"/>
                <w:szCs w:val="20"/>
              </w:rPr>
              <w:t>Доля выпускников, поступивших по целевому обучению в учреждения высшего образования от общей численности выпускников 11 (12) классов</w:t>
            </w:r>
          </w:p>
          <w:p>
            <w:pPr>
              <w:pStyle w:val="Normal"/>
              <w:widowControl w:val="false"/>
              <w:spacing w:before="0" w:after="1"/>
              <w:jc w:val="both"/>
              <w:rPr>
                <w:b/>
                <w:b/>
                <w:sz w:val="20"/>
                <w:szCs w:val="20"/>
              </w:rPr>
            </w:pPr>
            <w:r>
              <w:rPr>
                <w:sz w:val="20"/>
                <w:szCs w:val="20"/>
              </w:rPr>
              <w:t>А – количество</w:t>
            </w:r>
            <w:r>
              <w:rPr>
                <w:b/>
                <w:sz w:val="20"/>
                <w:szCs w:val="20"/>
              </w:rPr>
              <w:t xml:space="preserve"> </w:t>
            </w:r>
            <w:r>
              <w:rPr>
                <w:rStyle w:val="Strong"/>
                <w:b w:val="false"/>
                <w:sz w:val="20"/>
                <w:szCs w:val="20"/>
              </w:rPr>
              <w:t>выпускников, поступивших по целевому обучению в учреждения высшего образования от общей численности выпускников 11 (12) классов</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обучающихся 11 (12) классов образовательных организациях</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15</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Работники муниципальных образовательных организаций, имеющие статус молодых специалистов  получили единовременные денежные выплаты</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Тыс. руб.</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экономист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16</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Оказана материальная поддержка воспитания и обучения детей в форме компенсации части родительской платы за присмотр и уход за детьми в муниципальных и частных образовательных организациях, осуществляющих образовательную деятельность по образовательным программам дошкольного образования</w:t>
            </w:r>
          </w:p>
          <w:p>
            <w:pPr>
              <w:pStyle w:val="ConsPlusNormal1"/>
              <w:widowControl w:val="false"/>
              <w:tabs>
                <w:tab w:val="clear" w:pos="708"/>
                <w:tab w:val="left" w:pos="3422" w:leader="none"/>
              </w:tabs>
              <w:rPr>
                <w:rFonts w:ascii="PT Astra Serif" w:hAnsi="PT Astra Serif" w:cs="Times New Roman"/>
                <w:sz w:val="20"/>
                <w:szCs w:val="20"/>
              </w:rPr>
            </w:pPr>
            <w:r>
              <w:rPr>
                <w:rFonts w:cs="Times New Roman" w:ascii="PT Astra Serif" w:hAnsi="PT Astra Serif"/>
                <w:sz w:val="20"/>
                <w:szCs w:val="20"/>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tabs>
                <w:tab w:val="clear" w:pos="708"/>
                <w:tab w:val="left" w:pos="11220" w:leader="none"/>
              </w:tabs>
              <w:rPr>
                <w:sz w:val="20"/>
                <w:szCs w:val="20"/>
              </w:rPr>
            </w:pPr>
            <w:r>
              <w:rPr>
                <w:sz w:val="20"/>
                <w:szCs w:val="20"/>
              </w:rPr>
              <w:t>F – 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tabs>
                <w:tab w:val="clear" w:pos="708"/>
                <w:tab w:val="left" w:pos="11220" w:leader="none"/>
              </w:tabs>
              <w:rPr>
                <w:sz w:val="20"/>
                <w:szCs w:val="20"/>
              </w:rPr>
            </w:pPr>
            <w:r>
              <w:rPr>
                <w:sz w:val="20"/>
                <w:szCs w:val="20"/>
              </w:rPr>
              <w:t>А – количество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spacing w:before="0" w:after="1"/>
              <w:jc w:val="both"/>
              <w:rPr>
                <w:sz w:val="20"/>
                <w:szCs w:val="20"/>
              </w:rPr>
            </w:pPr>
            <w:r>
              <w:rPr>
                <w:sz w:val="20"/>
                <w:szCs w:val="20"/>
                <w:lang w:val="en-US"/>
              </w:rPr>
              <w:t>Q</w:t>
            </w:r>
            <w:r>
              <w:rPr>
                <w:sz w:val="20"/>
                <w:szCs w:val="20"/>
              </w:rPr>
              <w:t xml:space="preserve"> – общее количество родителей, чьи дети посещают дошкольные организации</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специалист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0"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17</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20"/>
                <w:szCs w:val="20"/>
              </w:rPr>
            </w:pPr>
            <w:r>
              <w:rPr>
                <w:rFonts w:cs="PT Astra Serif" w:ascii="PT Astra Serif" w:hAnsi="PT Astra Serif"/>
                <w:sz w:val="20"/>
                <w:szCs w:val="20"/>
              </w:rPr>
              <w:t>Оказана материальная поддержка воспитания и обучения обучающихся, проживающих и получающих начальное общее, основное общее или среднее общее образование в форме семейного образования на территории Ульяновской области, в форме компенсации затрат в связи с обеспечением получения такого образов</w:t>
            </w:r>
            <w:r>
              <w:rPr>
                <w:rFonts w:cs="PT Astra Serif" w:ascii="PT Astra Serif" w:hAnsi="PT Astra Serif"/>
                <w:i/>
                <w:sz w:val="20"/>
                <w:szCs w:val="20"/>
              </w:rPr>
              <w:t>ания</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Тыс.руб</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экономист </w:t>
            </w:r>
            <w:r>
              <w:rPr>
                <w:sz w:val="20"/>
                <w:szCs w:val="20"/>
                <w:lang w:eastAsia="ru-RU"/>
              </w:rPr>
              <w:t>МУ Отдел образования МО «Тереньгульский район» (по согласованию)</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bl>
    <w:p>
      <w:pPr>
        <w:sectPr>
          <w:headerReference w:type="default" r:id="rId14"/>
          <w:footerReference w:type="first" r:id="rId15"/>
          <w:type w:val="nextPage"/>
          <w:pgSz w:orient="landscape" w:w="16838" w:h="11906"/>
          <w:pgMar w:left="1134" w:right="1134" w:header="0" w:top="1276" w:footer="0" w:bottom="850" w:gutter="0"/>
          <w:pgNumType w:fmt="decimal"/>
          <w:formProt w:val="false"/>
          <w:titlePg/>
          <w:textDirection w:val="lrTb"/>
          <w:docGrid w:type="default" w:linePitch="100" w:charSpace="4096"/>
        </w:sectPr>
      </w:pPr>
    </w:p>
    <w:p>
      <w:pPr>
        <w:pStyle w:val="Normal"/>
        <w:widowControl w:val="false"/>
        <w:suppressAutoHyphens w:val="false"/>
        <w:ind w:left="10620" w:hanging="0"/>
        <w:rPr>
          <w:szCs w:val="28"/>
        </w:rPr>
      </w:pPr>
      <w:r>
        <w:rPr>
          <w:rFonts w:cs="PT Astra Serif"/>
          <w:szCs w:val="28"/>
          <w:lang w:eastAsia="ru-RU"/>
        </w:rPr>
        <w:t>Приложение № 7</w:t>
      </w:r>
    </w:p>
    <w:p>
      <w:pPr>
        <w:pStyle w:val="Normal"/>
        <w:widowControl w:val="false"/>
        <w:suppressAutoHyphens w:val="false"/>
        <w:spacing w:before="0" w:after="1"/>
        <w:ind w:left="10620" w:hanging="0"/>
        <w:rPr>
          <w:rFonts w:cs="PT Astra Serif"/>
          <w:szCs w:val="28"/>
          <w:lang w:eastAsia="ru-RU"/>
        </w:rPr>
      </w:pPr>
      <w:r>
        <w:rPr>
          <w:rFonts w:cs="PT Astra Serif"/>
          <w:szCs w:val="28"/>
          <w:lang w:eastAsia="ru-RU"/>
        </w:rPr>
        <w:t>к муниципальной программе</w:t>
      </w:r>
    </w:p>
    <w:p>
      <w:pPr>
        <w:pStyle w:val="Normal"/>
        <w:widowControl w:val="false"/>
        <w:suppressAutoHyphens w:val="false"/>
        <w:jc w:val="center"/>
        <w:rPr>
          <w:rFonts w:cs="PT Astra Serif"/>
          <w:bCs/>
          <w:sz w:val="16"/>
          <w:szCs w:val="16"/>
          <w:lang w:eastAsia="ru-RU"/>
        </w:rPr>
      </w:pPr>
      <w:r>
        <w:rPr>
          <w:rFonts w:cs="PT Astra Serif"/>
          <w:bCs/>
          <w:sz w:val="16"/>
          <w:szCs w:val="16"/>
          <w:lang w:eastAsia="ru-RU"/>
        </w:rPr>
      </w:r>
    </w:p>
    <w:p>
      <w:pPr>
        <w:pStyle w:val="Normal"/>
        <w:widowControl w:val="false"/>
        <w:suppressAutoHyphens w:val="false"/>
        <w:jc w:val="center"/>
        <w:rPr>
          <w:b/>
          <w:b/>
          <w:szCs w:val="28"/>
        </w:rPr>
      </w:pPr>
      <w:r>
        <w:rPr>
          <w:rFonts w:cs="PT Astra Serif"/>
          <w:b/>
          <w:bCs/>
          <w:szCs w:val="28"/>
          <w:lang w:eastAsia="ru-RU"/>
        </w:rPr>
        <w:t>ПАСПОРТ</w:t>
      </w:r>
    </w:p>
    <w:p>
      <w:pPr>
        <w:pStyle w:val="Normal"/>
        <w:widowControl w:val="false"/>
        <w:suppressAutoHyphens w:val="false"/>
        <w:jc w:val="center"/>
        <w:rPr>
          <w:rFonts w:cs="PT Astra Serif"/>
          <w:b/>
          <w:b/>
          <w:szCs w:val="28"/>
          <w:lang w:eastAsia="ru-RU"/>
        </w:rPr>
      </w:pPr>
      <w:r>
        <w:rPr>
          <w:rFonts w:cs="PT Astra Serif"/>
          <w:b/>
          <w:szCs w:val="28"/>
          <w:lang w:eastAsia="ru-RU"/>
        </w:rPr>
        <w:t xml:space="preserve">комплекса процессных мероприятий </w:t>
      </w:r>
      <w:r>
        <w:rPr>
          <w:rStyle w:val="Strong"/>
          <w:b w:val="false"/>
          <w:szCs w:val="28"/>
        </w:rPr>
        <w:t>«</w:t>
      </w:r>
      <w:r>
        <w:rPr>
          <w:rStyle w:val="Strong"/>
          <w:szCs w:val="28"/>
        </w:rPr>
        <w:t>Обеспечение реализации муниципальной программы»</w:t>
      </w:r>
      <w:r>
        <w:rPr>
          <w:rFonts w:cs="PT Astra Serif"/>
          <w:b/>
          <w:szCs w:val="28"/>
          <w:lang w:eastAsia="ru-RU"/>
        </w:rPr>
        <w:t xml:space="preserve"> </w:t>
      </w:r>
    </w:p>
    <w:p>
      <w:pPr>
        <w:pStyle w:val="Normal"/>
        <w:widowControl w:val="false"/>
        <w:suppressAutoHyphens w:val="false"/>
        <w:jc w:val="center"/>
        <w:rPr>
          <w:b/>
          <w:b/>
          <w:szCs w:val="28"/>
        </w:rPr>
      </w:pPr>
      <w:r>
        <w:rPr>
          <w:rFonts w:cs="PT Astra Serif"/>
          <w:b/>
          <w:szCs w:val="28"/>
          <w:lang w:eastAsia="ru-RU"/>
        </w:rPr>
        <w:t xml:space="preserve">муниципальной программы «Содержание и развитие системы образования </w:t>
      </w:r>
    </w:p>
    <w:p>
      <w:pPr>
        <w:pStyle w:val="Normal"/>
        <w:widowControl w:val="false"/>
        <w:suppressAutoHyphens w:val="false"/>
        <w:jc w:val="center"/>
        <w:textAlignment w:val="baseline"/>
        <w:rPr>
          <w:b/>
          <w:b/>
          <w:szCs w:val="28"/>
        </w:rPr>
      </w:pPr>
      <w:r>
        <w:rPr>
          <w:rFonts w:cs="PT Astra Serif"/>
          <w:b/>
          <w:bCs/>
          <w:szCs w:val="28"/>
          <w:lang w:eastAsia="ru-RU"/>
        </w:rPr>
        <w:t>муниципального образования «Тереньгульский район» Ульяновской области»</w:t>
      </w:r>
    </w:p>
    <w:p>
      <w:pPr>
        <w:pStyle w:val="Normal"/>
        <w:widowControl w:val="false"/>
        <w:suppressAutoHyphens w:val="false"/>
        <w:jc w:val="center"/>
        <w:rPr>
          <w:sz w:val="16"/>
          <w:szCs w:val="16"/>
          <w:highlight w:val="yellow"/>
        </w:rPr>
      </w:pPr>
      <w:r>
        <w:rPr>
          <w:sz w:val="16"/>
          <w:szCs w:val="16"/>
          <w:highlight w:val="yellow"/>
        </w:rPr>
      </w:r>
    </w:p>
    <w:p>
      <w:pPr>
        <w:pStyle w:val="Normal"/>
        <w:widowControl w:val="false"/>
        <w:suppressAutoHyphens w:val="false"/>
        <w:ind w:firstLine="540"/>
        <w:rPr>
          <w:szCs w:val="28"/>
        </w:rPr>
      </w:pPr>
      <w:r>
        <w:rPr>
          <w:rFonts w:cs="PT Astra Serif"/>
          <w:szCs w:val="28"/>
          <w:lang w:eastAsia="ru-RU"/>
        </w:rPr>
        <w:t>1. Общие положения</w:t>
      </w:r>
    </w:p>
    <w:tbl>
      <w:tblPr>
        <w:tblW w:w="15001" w:type="dxa"/>
        <w:jc w:val="left"/>
        <w:tblInd w:w="-197" w:type="dxa"/>
        <w:tblLayout w:type="fixed"/>
        <w:tblCellMar>
          <w:top w:w="102" w:type="dxa"/>
          <w:left w:w="62" w:type="dxa"/>
          <w:bottom w:w="102" w:type="dxa"/>
          <w:right w:w="62" w:type="dxa"/>
        </w:tblCellMar>
        <w:tblLook w:val="0000"/>
      </w:tblPr>
      <w:tblGrid>
        <w:gridCol w:w="6780"/>
        <w:gridCol w:w="8220"/>
      </w:tblGrid>
      <w:tr>
        <w:trPr/>
        <w:tc>
          <w:tcPr>
            <w:tcW w:w="67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Cs w:val="28"/>
              </w:rPr>
            </w:pPr>
            <w:r>
              <w:rPr>
                <w:rFonts w:cs="PT Astra Serif"/>
                <w:szCs w:val="28"/>
                <w:lang w:eastAsia="ru-RU"/>
              </w:rPr>
              <w:t>Ответственный за реализацию структурного элемента муниципальной программы</w:t>
            </w:r>
          </w:p>
        </w:tc>
        <w:tc>
          <w:tcPr>
            <w:tcW w:w="82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Cs w:val="28"/>
              </w:rPr>
            </w:pPr>
            <w:r>
              <w:rPr>
                <w:rFonts w:cs="PT Astra Serif"/>
                <w:szCs w:val="28"/>
              </w:rPr>
              <w:t>МУ Отдел образования МО «Тереньгульский район» (по согласованию)</w:t>
            </w:r>
          </w:p>
        </w:tc>
      </w:tr>
      <w:tr>
        <w:trPr/>
        <w:tc>
          <w:tcPr>
            <w:tcW w:w="67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Cs w:val="28"/>
              </w:rPr>
            </w:pPr>
            <w:r>
              <w:rPr>
                <w:rFonts w:cs="PT Astra Serif"/>
                <w:szCs w:val="28"/>
                <w:lang w:eastAsia="ru-RU"/>
              </w:rPr>
              <w:t>Соисполнители (участники) структурного элемента</w:t>
            </w:r>
          </w:p>
        </w:tc>
        <w:tc>
          <w:tcPr>
            <w:tcW w:w="82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Cs w:val="28"/>
              </w:rPr>
            </w:pPr>
            <w:r>
              <w:rPr>
                <w:rFonts w:cs="PT Astra Serif"/>
                <w:szCs w:val="28"/>
                <w:lang w:eastAsia="ru-RU"/>
              </w:rPr>
              <w:t>отсутствуют</w:t>
            </w:r>
          </w:p>
        </w:tc>
      </w:tr>
    </w:tbl>
    <w:p>
      <w:pPr>
        <w:pStyle w:val="Normal"/>
        <w:widowControl w:val="false"/>
        <w:suppressAutoHyphens w:val="false"/>
        <w:ind w:firstLine="540"/>
        <w:jc w:val="both"/>
        <w:rPr>
          <w:rFonts w:cs="PT Astra Serif"/>
          <w:szCs w:val="28"/>
        </w:rPr>
      </w:pPr>
      <w:r>
        <w:rPr>
          <w:rFonts w:cs="PT Astra Serif"/>
          <w:szCs w:val="28"/>
        </w:rPr>
      </w:r>
    </w:p>
    <w:p>
      <w:pPr>
        <w:pStyle w:val="Normal"/>
        <w:widowControl w:val="false"/>
        <w:suppressAutoHyphens w:val="false"/>
        <w:ind w:firstLine="540"/>
        <w:jc w:val="both"/>
        <w:rPr>
          <w:szCs w:val="28"/>
        </w:rPr>
      </w:pPr>
      <w:r>
        <w:rPr>
          <w:rFonts w:cs="PT Astra Serif"/>
          <w:szCs w:val="28"/>
        </w:rPr>
        <w:t>2. Перечень показателей комплекса процессных мероприятий</w:t>
      </w:r>
    </w:p>
    <w:tbl>
      <w:tblPr>
        <w:tblW w:w="15168" w:type="dxa"/>
        <w:jc w:val="left"/>
        <w:tblInd w:w="-222" w:type="dxa"/>
        <w:tblLayout w:type="fixed"/>
        <w:tblCellMar>
          <w:top w:w="102" w:type="dxa"/>
          <w:left w:w="62" w:type="dxa"/>
          <w:bottom w:w="102" w:type="dxa"/>
          <w:right w:w="62" w:type="dxa"/>
        </w:tblCellMar>
        <w:tblLook w:val="0000"/>
      </w:tblPr>
      <w:tblGrid>
        <w:gridCol w:w="656"/>
        <w:gridCol w:w="3938"/>
        <w:gridCol w:w="843"/>
        <w:gridCol w:w="1032"/>
        <w:gridCol w:w="954"/>
        <w:gridCol w:w="658"/>
        <w:gridCol w:w="739"/>
        <w:gridCol w:w="573"/>
        <w:gridCol w:w="575"/>
        <w:gridCol w:w="560"/>
        <w:gridCol w:w="558"/>
        <w:gridCol w:w="558"/>
        <w:gridCol w:w="558"/>
        <w:gridCol w:w="2965"/>
      </w:tblGrid>
      <w:tr>
        <w:trPr>
          <w:trHeight w:val="1749" w:hRule="atLeast"/>
        </w:trPr>
        <w:tc>
          <w:tcPr>
            <w:tcW w:w="65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w:t>
            </w:r>
          </w:p>
          <w:p>
            <w:pPr>
              <w:pStyle w:val="Normal"/>
              <w:widowControl w:val="false"/>
              <w:suppressAutoHyphens w:val="false"/>
              <w:jc w:val="center"/>
              <w:rPr>
                <w:sz w:val="20"/>
                <w:szCs w:val="20"/>
              </w:rPr>
            </w:pPr>
            <w:r>
              <w:rPr>
                <w:sz w:val="20"/>
                <w:szCs w:val="20"/>
                <w:lang w:eastAsia="ru-RU"/>
              </w:rPr>
              <w:t>п/п</w:t>
            </w:r>
          </w:p>
        </w:tc>
        <w:tc>
          <w:tcPr>
            <w:tcW w:w="3938"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показателя/задачи</w:t>
            </w:r>
          </w:p>
        </w:tc>
        <w:tc>
          <w:tcPr>
            <w:tcW w:w="84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Уровень показа</w:t>
              <w:softHyphen/>
              <w:t xml:space="preserve">теля </w:t>
            </w:r>
            <w:hyperlink w:anchor="P2119">
              <w:r>
                <w:rPr>
                  <w:sz w:val="20"/>
                  <w:szCs w:val="20"/>
                  <w:lang w:eastAsia="ru-RU"/>
                </w:rPr>
                <w:t>&lt;1&gt;</w:t>
              </w:r>
            </w:hyperlink>
          </w:p>
        </w:tc>
        <w:tc>
          <w:tcPr>
            <w:tcW w:w="10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Признак возраста</w:t>
              <w:softHyphen/>
              <w:t>ния (убыва</w:t>
              <w:softHyphen/>
              <w:t>ния, ди</w:t>
              <w:softHyphen/>
              <w:t>намики) значения показате</w:t>
              <w:softHyphen/>
              <w:t>ля</w:t>
            </w:r>
          </w:p>
        </w:tc>
        <w:tc>
          <w:tcPr>
            <w:tcW w:w="95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Единица измере</w:t>
              <w:softHyphen/>
              <w:t>ния зна</w:t>
              <w:softHyphen/>
              <w:t>чения показа</w:t>
              <w:softHyphen/>
              <w:t xml:space="preserve">теля (по </w:t>
            </w:r>
            <w:hyperlink r:id="rId16">
              <w:r>
                <w:rPr>
                  <w:sz w:val="20"/>
                  <w:szCs w:val="20"/>
                  <w:lang w:eastAsia="ru-RU"/>
                </w:rPr>
                <w:t>ОКЕИ</w:t>
              </w:r>
            </w:hyperlink>
            <w:r>
              <w:rPr>
                <w:sz w:val="20"/>
                <w:szCs w:val="20"/>
                <w:lang w:eastAsia="ru-RU"/>
              </w:rPr>
              <w:t>)</w:t>
            </w:r>
          </w:p>
        </w:tc>
        <w:tc>
          <w:tcPr>
            <w:tcW w:w="1397"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Базовое значение показателя</w:t>
            </w:r>
          </w:p>
        </w:tc>
        <w:tc>
          <w:tcPr>
            <w:tcW w:w="3382" w:type="dxa"/>
            <w:gridSpan w:val="6"/>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Значение показателя по годам</w:t>
            </w:r>
          </w:p>
        </w:tc>
        <w:tc>
          <w:tcPr>
            <w:tcW w:w="2965"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исполнителя (соисполнителя) муниципальной программы, ответственного за достижение значения показателя</w:t>
            </w:r>
          </w:p>
        </w:tc>
      </w:tr>
      <w:tr>
        <w:trPr>
          <w:trHeight w:val="20" w:hRule="atLeast"/>
        </w:trPr>
        <w:tc>
          <w:tcPr>
            <w:tcW w:w="6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393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84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0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5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6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значе-ние</w:t>
            </w:r>
          </w:p>
        </w:tc>
        <w:tc>
          <w:tcPr>
            <w:tcW w:w="73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год</w:t>
            </w:r>
          </w:p>
        </w:tc>
        <w:tc>
          <w:tcPr>
            <w:tcW w:w="57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2025</w:t>
            </w:r>
          </w:p>
        </w:tc>
        <w:tc>
          <w:tcPr>
            <w:tcW w:w="57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2026</w:t>
            </w:r>
          </w:p>
        </w:tc>
        <w:tc>
          <w:tcPr>
            <w:tcW w:w="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2027</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2028</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2029</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2030</w:t>
            </w:r>
          </w:p>
        </w:tc>
        <w:tc>
          <w:tcPr>
            <w:tcW w:w="2965"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r>
          </w:p>
        </w:tc>
      </w:tr>
      <w:tr>
        <w:trPr>
          <w:trHeight w:val="18" w:hRule="atLeast"/>
        </w:trPr>
        <w:tc>
          <w:tcPr>
            <w:tcW w:w="65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93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6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73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57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57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c>
          <w:tcPr>
            <w:tcW w:w="2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14</w:t>
            </w:r>
          </w:p>
        </w:tc>
      </w:tr>
      <w:tr>
        <w:trPr>
          <w:trHeight w:val="18" w:hRule="atLeast"/>
        </w:trPr>
        <w:tc>
          <w:tcPr>
            <w:tcW w:w="65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1451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Задача 1 «</w:t>
            </w:r>
            <w:r>
              <w:rPr>
                <w:rFonts w:cs="PT Astra Serif"/>
                <w:sz w:val="20"/>
                <w:szCs w:val="20"/>
              </w:rPr>
              <w:t>Повышение эффективности реализации муниципальной политики ОМС в сфере образования</w:t>
            </w:r>
            <w:r>
              <w:rPr>
                <w:rStyle w:val="28"/>
                <w:b w:val="false"/>
                <w:sz w:val="20"/>
                <w:szCs w:val="20"/>
              </w:rPr>
              <w:t>»</w:t>
            </w:r>
          </w:p>
        </w:tc>
      </w:tr>
      <w:tr>
        <w:trPr>
          <w:trHeight w:val="500" w:hRule="atLeast"/>
        </w:trPr>
        <w:tc>
          <w:tcPr>
            <w:tcW w:w="656"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1.1.</w:t>
            </w:r>
          </w:p>
        </w:tc>
        <w:tc>
          <w:tcPr>
            <w:tcW w:w="3938" w:type="dxa"/>
            <w:tcBorders>
              <w:top w:val="single" w:sz="4" w:space="0" w:color="000000"/>
              <w:left w:val="single" w:sz="4" w:space="0" w:color="000000"/>
              <w:bottom w:val="single" w:sz="4" w:space="0" w:color="000000"/>
            </w:tcBorders>
            <w:shd w:color="auto" w:fill="auto" w:val="clear"/>
            <w:vAlign w:val="center"/>
          </w:tcPr>
          <w:p>
            <w:pPr>
              <w:pStyle w:val="211"/>
              <w:widowControl w:val="false"/>
              <w:shd w:val="clear" w:color="auto" w:fill="auto"/>
              <w:spacing w:lineRule="auto" w:line="240" w:before="0" w:after="0"/>
              <w:ind w:hanging="0"/>
              <w:jc w:val="center"/>
              <w:rPr>
                <w:rFonts w:ascii="PT Astra Serif" w:hAnsi="PT Astra Serif"/>
                <w:sz w:val="20"/>
                <w:szCs w:val="20"/>
              </w:rPr>
            </w:pPr>
            <w:r>
              <w:rPr>
                <w:rFonts w:cs="PT Astra Serif" w:ascii="PT Astra Serif" w:hAnsi="PT Astra Serif"/>
                <w:sz w:val="20"/>
                <w:szCs w:val="20"/>
              </w:rPr>
              <w:t>Обеспечение текущей деятельности</w:t>
            </w:r>
          </w:p>
        </w:tc>
        <w:tc>
          <w:tcPr>
            <w:tcW w:w="84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03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w:t>
            </w:r>
          </w:p>
        </w:tc>
        <w:tc>
          <w:tcPr>
            <w:tcW w:w="9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658"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98</w:t>
            </w:r>
          </w:p>
        </w:tc>
        <w:tc>
          <w:tcPr>
            <w:tcW w:w="739"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98</w:t>
            </w:r>
          </w:p>
        </w:tc>
        <w:tc>
          <w:tcPr>
            <w:tcW w:w="575"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98</w:t>
            </w:r>
          </w:p>
        </w:tc>
        <w:tc>
          <w:tcPr>
            <w:tcW w:w="560"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99</w:t>
            </w:r>
          </w:p>
        </w:tc>
        <w:tc>
          <w:tcPr>
            <w:tcW w:w="558"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99</w:t>
            </w:r>
          </w:p>
        </w:tc>
        <w:tc>
          <w:tcPr>
            <w:tcW w:w="558"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99</w:t>
            </w:r>
          </w:p>
        </w:tc>
        <w:tc>
          <w:tcPr>
            <w:tcW w:w="558"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100</w:t>
            </w:r>
          </w:p>
        </w:tc>
        <w:tc>
          <w:tcPr>
            <w:tcW w:w="2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МУ Отдел образования МО «Тереньгульский район» (по согласованию)</w:t>
            </w:r>
          </w:p>
        </w:tc>
      </w:tr>
      <w:tr>
        <w:trPr>
          <w:trHeight w:val="500" w:hRule="atLeast"/>
        </w:trPr>
        <w:tc>
          <w:tcPr>
            <w:tcW w:w="65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w:t>
            </w:r>
          </w:p>
        </w:tc>
        <w:tc>
          <w:tcPr>
            <w:tcW w:w="14511" w:type="dxa"/>
            <w:gridSpan w:val="1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Задача 2 «</w:t>
            </w:r>
            <w:r>
              <w:rPr>
                <w:rFonts w:cs="PT Astra Serif"/>
                <w:sz w:val="20"/>
                <w:szCs w:val="20"/>
              </w:rPr>
              <w:t>Содействие в повышении эффективности деятельности муниципального учреждения Отдел образования при осуществлении им своих функций и полномочий</w:t>
            </w:r>
            <w:r>
              <w:rPr>
                <w:rStyle w:val="28"/>
                <w:b w:val="false"/>
                <w:sz w:val="20"/>
                <w:szCs w:val="20"/>
              </w:rPr>
              <w:t>»</w:t>
            </w:r>
          </w:p>
        </w:tc>
      </w:tr>
      <w:tr>
        <w:trPr>
          <w:trHeight w:val="500" w:hRule="atLeast"/>
        </w:trPr>
        <w:tc>
          <w:tcPr>
            <w:tcW w:w="656"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2.1.</w:t>
            </w:r>
          </w:p>
        </w:tc>
        <w:tc>
          <w:tcPr>
            <w:tcW w:w="3938" w:type="dxa"/>
            <w:tcBorders>
              <w:top w:val="single" w:sz="4" w:space="0" w:color="000000"/>
              <w:left w:val="single" w:sz="4" w:space="0" w:color="000000"/>
              <w:bottom w:val="single" w:sz="4" w:space="0" w:color="000000"/>
            </w:tcBorders>
            <w:shd w:color="auto" w:fill="auto" w:val="clear"/>
            <w:vAlign w:val="center"/>
          </w:tcPr>
          <w:p>
            <w:pPr>
              <w:pStyle w:val="211"/>
              <w:widowControl w:val="false"/>
              <w:shd w:val="clear" w:color="auto" w:fill="auto"/>
              <w:spacing w:lineRule="auto" w:line="240" w:before="0" w:after="0"/>
              <w:ind w:hanging="0"/>
              <w:jc w:val="center"/>
              <w:rPr>
                <w:rFonts w:ascii="PT Astra Serif" w:hAnsi="PT Astra Serif"/>
                <w:sz w:val="20"/>
                <w:szCs w:val="20"/>
              </w:rPr>
            </w:pPr>
            <w:r>
              <w:rPr>
                <w:rFonts w:cs="PT Astra Serif" w:ascii="PT Astra Serif" w:hAnsi="PT Astra Serif"/>
                <w:sz w:val="20"/>
                <w:szCs w:val="20"/>
              </w:rPr>
              <w:t>Обеспечение текущей деятельности</w:t>
            </w:r>
          </w:p>
        </w:tc>
        <w:tc>
          <w:tcPr>
            <w:tcW w:w="84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03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w:t>
            </w:r>
          </w:p>
        </w:tc>
        <w:tc>
          <w:tcPr>
            <w:tcW w:w="95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658"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98</w:t>
            </w:r>
          </w:p>
        </w:tc>
        <w:tc>
          <w:tcPr>
            <w:tcW w:w="739"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2024</w:t>
            </w:r>
          </w:p>
        </w:tc>
        <w:tc>
          <w:tcPr>
            <w:tcW w:w="573"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98</w:t>
            </w:r>
          </w:p>
        </w:tc>
        <w:tc>
          <w:tcPr>
            <w:tcW w:w="575"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98</w:t>
            </w:r>
          </w:p>
        </w:tc>
        <w:tc>
          <w:tcPr>
            <w:tcW w:w="560"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99</w:t>
            </w:r>
          </w:p>
        </w:tc>
        <w:tc>
          <w:tcPr>
            <w:tcW w:w="558"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99</w:t>
            </w:r>
          </w:p>
        </w:tc>
        <w:tc>
          <w:tcPr>
            <w:tcW w:w="558"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99</w:t>
            </w:r>
          </w:p>
        </w:tc>
        <w:tc>
          <w:tcPr>
            <w:tcW w:w="558"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100</w:t>
            </w:r>
          </w:p>
        </w:tc>
        <w:tc>
          <w:tcPr>
            <w:tcW w:w="2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МУ Отдел образования МО «Тереньгульский район» (по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Cs w:val="28"/>
        </w:rPr>
      </w:pPr>
      <w:r>
        <w:rPr>
          <w:szCs w:val="28"/>
          <w:lang w:eastAsia="ru-RU"/>
        </w:rPr>
        <w:t>3. План достижения значений показателей комплекса процессных мероприятий</w:t>
      </w:r>
    </w:p>
    <w:tbl>
      <w:tblPr>
        <w:tblW w:w="15340" w:type="dxa"/>
        <w:jc w:val="left"/>
        <w:tblInd w:w="-110" w:type="dxa"/>
        <w:tblLayout w:type="fixed"/>
        <w:tblCellMar>
          <w:top w:w="102" w:type="dxa"/>
          <w:left w:w="62" w:type="dxa"/>
          <w:bottom w:w="102" w:type="dxa"/>
          <w:right w:w="62" w:type="dxa"/>
        </w:tblCellMar>
        <w:tblLook w:val="0000"/>
      </w:tblPr>
      <w:tblGrid>
        <w:gridCol w:w="616"/>
        <w:gridCol w:w="4832"/>
        <w:gridCol w:w="993"/>
        <w:gridCol w:w="1417"/>
        <w:gridCol w:w="1135"/>
        <w:gridCol w:w="1560"/>
        <w:gridCol w:w="1277"/>
        <w:gridCol w:w="1274"/>
        <w:gridCol w:w="2234"/>
      </w:tblGrid>
      <w:tr>
        <w:trPr>
          <w:trHeight w:val="20"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N</w:t>
            </w:r>
          </w:p>
          <w:p>
            <w:pPr>
              <w:pStyle w:val="Normal"/>
              <w:widowControl w:val="false"/>
              <w:rPr>
                <w:sz w:val="20"/>
                <w:szCs w:val="20"/>
              </w:rPr>
            </w:pPr>
            <w:r>
              <w:rPr>
                <w:sz w:val="20"/>
                <w:szCs w:val="20"/>
              </w:rPr>
              <w:t>п/п</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 xml:space="preserve">Наименование показателя </w:t>
            </w:r>
            <w:hyperlink w:anchor="P2121">
              <w:r>
                <w:rPr>
                  <w:sz w:val="20"/>
                  <w:szCs w:val="20"/>
                </w:rPr>
                <w:t>&lt;3&gt;</w:t>
              </w:r>
            </w:hyperlink>
          </w:p>
        </w:tc>
        <w:tc>
          <w:tcPr>
            <w:tcW w:w="99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Уровень показа</w:t>
              <w:softHyphen/>
              <w:t xml:space="preserve">теля </w:t>
            </w:r>
            <w:hyperlink w:anchor="P2122">
              <w:r>
                <w:rPr>
                  <w:sz w:val="20"/>
                  <w:szCs w:val="20"/>
                </w:rPr>
                <w:t>&lt;4&gt;</w:t>
              </w:r>
            </w:hyperlink>
          </w:p>
        </w:tc>
        <w:tc>
          <w:tcPr>
            <w:tcW w:w="141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Единица из</w:t>
              <w:softHyphen/>
              <w:t>мерения зна</w:t>
              <w:softHyphen/>
              <w:t>чения показа</w:t>
              <w:softHyphen/>
              <w:t xml:space="preserve">теля (по </w:t>
            </w:r>
            <w:hyperlink r:id="rId17">
              <w:r>
                <w:rPr>
                  <w:sz w:val="20"/>
                  <w:szCs w:val="20"/>
                </w:rPr>
                <w:t>ОКЕИ</w:t>
              </w:r>
            </w:hyperlink>
            <w:r>
              <w:rPr>
                <w:sz w:val="20"/>
                <w:szCs w:val="20"/>
              </w:rPr>
              <w:t>)</w:t>
            </w:r>
          </w:p>
        </w:tc>
        <w:tc>
          <w:tcPr>
            <w:tcW w:w="5246" w:type="dxa"/>
            <w:gridSpan w:val="4"/>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Плановые значения показателя по месяцам</w:t>
            </w:r>
          </w:p>
        </w:tc>
        <w:tc>
          <w:tcPr>
            <w:tcW w:w="2234"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 состоянию на по</w:t>
              <w:softHyphen/>
              <w:t>следнее число года (указывается год)</w:t>
            </w:r>
          </w:p>
        </w:tc>
      </w:tr>
      <w:tr>
        <w:trPr>
          <w:trHeight w:val="2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99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141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1 кв.</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2 кв.</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3 кв.</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4 кв.</w:t>
            </w:r>
          </w:p>
        </w:tc>
        <w:tc>
          <w:tcPr>
            <w:tcW w:w="223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18"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w:t>
            </w:r>
          </w:p>
        </w:tc>
        <w:tc>
          <w:tcPr>
            <w:tcW w:w="483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3</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5</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6</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7</w:t>
            </w:r>
          </w:p>
        </w:tc>
        <w:tc>
          <w:tcPr>
            <w:tcW w:w="127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9</w:t>
            </w:r>
          </w:p>
        </w:tc>
      </w:tr>
      <w:tr>
        <w:trPr>
          <w:trHeight w:val="20"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t>1.</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Задача  1 «Повышение эффективности реализации   муниципальной политики ОМС в сфере образования»</w:t>
            </w:r>
          </w:p>
        </w:tc>
      </w:tr>
      <w:tr>
        <w:trPr>
          <w:trHeight w:val="20"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1.1.</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Обеспечение текущей деятельности</w:t>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2025</w:t>
            </w:r>
          </w:p>
        </w:tc>
      </w:tr>
      <w:tr>
        <w:trPr>
          <w:trHeight w:val="2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993"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56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27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274"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2026</w:t>
            </w:r>
          </w:p>
        </w:tc>
      </w:tr>
      <w:tr>
        <w:trPr>
          <w:trHeight w:val="2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993"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56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27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274"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2027</w:t>
            </w:r>
          </w:p>
        </w:tc>
      </w:tr>
      <w:tr>
        <w:trPr>
          <w:trHeight w:val="2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993"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56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27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274"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2028</w:t>
            </w:r>
          </w:p>
        </w:tc>
      </w:tr>
      <w:tr>
        <w:trPr>
          <w:trHeight w:val="2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993"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56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27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274"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2029</w:t>
            </w:r>
          </w:p>
        </w:tc>
      </w:tr>
      <w:tr>
        <w:trPr>
          <w:trHeight w:val="2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2030</w:t>
            </w:r>
          </w:p>
        </w:tc>
      </w:tr>
      <w:tr>
        <w:trPr>
          <w:trHeight w:val="20" w:hRule="atLeast"/>
        </w:trPr>
        <w:tc>
          <w:tcPr>
            <w:tcW w:w="616" w:type="dxa"/>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sz w:val="20"/>
                <w:szCs w:val="20"/>
              </w:rPr>
              <w:t>2.</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Задача 2 «Содействие в повышении эффективности деятельности муниципального учреждения Отдел образования при осуществлении им своих функций и полномочий»</w:t>
            </w:r>
          </w:p>
        </w:tc>
      </w:tr>
      <w:tr>
        <w:trPr>
          <w:trHeight w:val="20"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2.1.</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Обеспечение текущей деятельности</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2025</w:t>
            </w:r>
          </w:p>
        </w:tc>
      </w:tr>
      <w:tr>
        <w:trPr>
          <w:trHeight w:val="20"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2026</w:t>
            </w:r>
          </w:p>
        </w:tc>
      </w:tr>
      <w:tr>
        <w:trPr>
          <w:trHeight w:val="20"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56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98</w:t>
            </w:r>
          </w:p>
        </w:tc>
        <w:tc>
          <w:tcPr>
            <w:tcW w:w="127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274"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2027</w:t>
            </w:r>
          </w:p>
        </w:tc>
      </w:tr>
      <w:tr>
        <w:trPr>
          <w:trHeight w:val="20"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56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277"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274"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2028</w:t>
            </w:r>
          </w:p>
        </w:tc>
      </w:tr>
      <w:tr>
        <w:trPr>
          <w:trHeight w:val="44"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2029</w:t>
            </w:r>
          </w:p>
        </w:tc>
      </w:tr>
      <w:tr>
        <w:trPr>
          <w:trHeight w:val="20"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МП</w:t>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99</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100</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100</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2030</w:t>
            </w:r>
          </w:p>
        </w:tc>
      </w:tr>
    </w:tbl>
    <w:p>
      <w:pPr>
        <w:pStyle w:val="Normal"/>
        <w:widowControl w:val="false"/>
        <w:suppressAutoHyphens w:val="false"/>
        <w:ind w:firstLine="540"/>
        <w:jc w:val="both"/>
        <w:rPr>
          <w:szCs w:val="28"/>
        </w:rPr>
      </w:pPr>
      <w:r>
        <w:rPr>
          <w:szCs w:val="28"/>
          <w:lang w:eastAsia="ru-RU"/>
        </w:rPr>
        <w:t>4. Финансовое обеспечение реализации комплекса процессных мероприятий</w:t>
      </w:r>
    </w:p>
    <w:tbl>
      <w:tblPr>
        <w:tblW w:w="15421" w:type="dxa"/>
        <w:jc w:val="left"/>
        <w:tblInd w:w="-110" w:type="dxa"/>
        <w:tblLayout w:type="fixed"/>
        <w:tblCellMar>
          <w:top w:w="102" w:type="dxa"/>
          <w:left w:w="62" w:type="dxa"/>
          <w:bottom w:w="102" w:type="dxa"/>
          <w:right w:w="62" w:type="dxa"/>
        </w:tblCellMar>
        <w:tblLook w:val="0000"/>
      </w:tblPr>
      <w:tblGrid>
        <w:gridCol w:w="604"/>
        <w:gridCol w:w="3015"/>
        <w:gridCol w:w="1701"/>
        <w:gridCol w:w="1514"/>
        <w:gridCol w:w="1414"/>
        <w:gridCol w:w="1135"/>
        <w:gridCol w:w="859"/>
        <w:gridCol w:w="881"/>
        <w:gridCol w:w="1098"/>
        <w:gridCol w:w="991"/>
        <w:gridCol w:w="1021"/>
        <w:gridCol w:w="1187"/>
      </w:tblGrid>
      <w:tr>
        <w:trPr>
          <w:trHeight w:val="20" w:hRule="atLeast"/>
        </w:trPr>
        <w:tc>
          <w:tcPr>
            <w:tcW w:w="604"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N</w:t>
            </w:r>
          </w:p>
          <w:p>
            <w:pPr>
              <w:pStyle w:val="Normal"/>
              <w:widowControl w:val="false"/>
              <w:suppressAutoHyphens w:val="false"/>
              <w:jc w:val="center"/>
              <w:rPr>
                <w:sz w:val="20"/>
                <w:szCs w:val="20"/>
              </w:rPr>
            </w:pPr>
            <w:r>
              <w:rPr>
                <w:sz w:val="20"/>
                <w:szCs w:val="20"/>
                <w:lang w:eastAsia="ru-RU"/>
              </w:rPr>
              <w:t>п/п</w:t>
            </w:r>
          </w:p>
        </w:tc>
        <w:tc>
          <w:tcPr>
            <w:tcW w:w="3015"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Наименование комплекса про</w:t>
              <w:softHyphen/>
              <w:t>цессных мероприятий, направления расходов</w:t>
            </w:r>
          </w:p>
        </w:tc>
        <w:tc>
          <w:tcPr>
            <w:tcW w:w="1701"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Ответственные исполнители ме</w:t>
              <w:softHyphen/>
              <w:t>роприятия</w:t>
            </w:r>
          </w:p>
        </w:tc>
        <w:tc>
          <w:tcPr>
            <w:tcW w:w="1514"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Источник фи</w:t>
              <w:softHyphen/>
              <w:t>нансового обеспечения реализации комплекса процессных мероприятий, направления расходов</w:t>
            </w:r>
          </w:p>
        </w:tc>
        <w:tc>
          <w:tcPr>
            <w:tcW w:w="1414"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Код целевой статьи расхо</w:t>
              <w:softHyphen/>
              <w:t>дов</w:t>
            </w:r>
          </w:p>
        </w:tc>
        <w:tc>
          <w:tcPr>
            <w:tcW w:w="717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Объем финансового обеспечения реализации комплекса процессных мероприятий, направления расходов по годам реализации, тыс. руб.</w:t>
            </w:r>
          </w:p>
        </w:tc>
      </w:tr>
      <w:tr>
        <w:trPr>
          <w:trHeight w:val="20" w:hRule="atLeast"/>
        </w:trPr>
        <w:tc>
          <w:tcPr>
            <w:tcW w:w="60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01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170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151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141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всего</w:t>
            </w:r>
          </w:p>
        </w:tc>
        <w:tc>
          <w:tcPr>
            <w:tcW w:w="8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2025</w:t>
            </w:r>
          </w:p>
        </w:tc>
        <w:tc>
          <w:tcPr>
            <w:tcW w:w="8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2026</w:t>
            </w:r>
          </w:p>
        </w:tc>
        <w:tc>
          <w:tcPr>
            <w:tcW w:w="109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2027</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2028</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2029</w:t>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2030</w:t>
            </w:r>
          </w:p>
        </w:tc>
      </w:tr>
      <w:tr>
        <w:trPr>
          <w:trHeight w:val="20" w:hRule="atLeast"/>
        </w:trPr>
        <w:tc>
          <w:tcPr>
            <w:tcW w:w="60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01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3</w:t>
            </w:r>
          </w:p>
        </w:tc>
        <w:tc>
          <w:tcPr>
            <w:tcW w:w="151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4</w:t>
            </w:r>
          </w:p>
        </w:tc>
        <w:tc>
          <w:tcPr>
            <w:tcW w:w="141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5</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6</w:t>
            </w:r>
          </w:p>
        </w:tc>
        <w:tc>
          <w:tcPr>
            <w:tcW w:w="8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7</w:t>
            </w:r>
          </w:p>
        </w:tc>
        <w:tc>
          <w:tcPr>
            <w:tcW w:w="8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8</w:t>
            </w:r>
          </w:p>
        </w:tc>
        <w:tc>
          <w:tcPr>
            <w:tcW w:w="109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9</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10</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11</w:t>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12</w:t>
            </w:r>
          </w:p>
        </w:tc>
      </w:tr>
      <w:tr>
        <w:trPr>
          <w:trHeight w:val="20" w:hRule="atLeast"/>
        </w:trPr>
        <w:tc>
          <w:tcPr>
            <w:tcW w:w="5320" w:type="dxa"/>
            <w:gridSpan w:val="3"/>
            <w:vMerge w:val="restart"/>
            <w:tcBorders>
              <w:left w:val="single" w:sz="4" w:space="0" w:color="000000"/>
            </w:tcBorders>
            <w:shd w:color="auto" w:fill="auto" w:val="clear"/>
          </w:tcPr>
          <w:p>
            <w:pPr>
              <w:pStyle w:val="ConsPlusNormal1"/>
              <w:widowControl w:val="false"/>
              <w:jc w:val="both"/>
              <w:rPr>
                <w:rFonts w:ascii="PT Astra Serif" w:hAnsi="PT Astra Serif"/>
                <w:sz w:val="20"/>
                <w:szCs w:val="20"/>
              </w:rPr>
            </w:pPr>
            <w:r>
              <w:rPr>
                <w:rFonts w:cs="PT Astra Serif" w:ascii="PT Astra Serif" w:hAnsi="PT Astra Serif"/>
                <w:sz w:val="20"/>
                <w:szCs w:val="20"/>
              </w:rPr>
              <w:t>Комплекс процессных мероприятий «</w:t>
            </w:r>
            <w:r>
              <w:rPr>
                <w:rStyle w:val="Strong"/>
                <w:rFonts w:ascii="PT Astra Serif" w:hAnsi="PT Astra Serif"/>
                <w:b w:val="false"/>
                <w:sz w:val="20"/>
                <w:szCs w:val="20"/>
              </w:rPr>
              <w:t>Обеспечение реализации муниципальной программы</w:t>
            </w:r>
            <w:r>
              <w:rPr>
                <w:rFonts w:cs="PT Astra Serif" w:ascii="PT Astra Serif" w:hAnsi="PT Astra Serif"/>
                <w:sz w:val="20"/>
                <w:szCs w:val="20"/>
              </w:rPr>
              <w:t>»</w:t>
            </w:r>
          </w:p>
        </w:tc>
        <w:tc>
          <w:tcPr>
            <w:tcW w:w="1514" w:type="dxa"/>
            <w:tcBorders>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414" w:type="dxa"/>
            <w:vMerge w:val="restart"/>
            <w:tcBorders>
              <w:lef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Style w:val="Strong"/>
                <w:rFonts w:cs="Times New Roman"/>
                <w:b w:val="false"/>
                <w:sz w:val="20"/>
                <w:szCs w:val="20"/>
              </w:rPr>
              <w:t>2740300000</w:t>
            </w:r>
          </w:p>
        </w:tc>
        <w:tc>
          <w:tcPr>
            <w:tcW w:w="1135"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66031,7644</w:t>
            </w:r>
          </w:p>
        </w:tc>
        <w:tc>
          <w:tcPr>
            <w:tcW w:w="859"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11351,8</w:t>
            </w:r>
          </w:p>
        </w:tc>
        <w:tc>
          <w:tcPr>
            <w:tcW w:w="881"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10771,174</w:t>
            </w:r>
          </w:p>
        </w:tc>
        <w:tc>
          <w:tcPr>
            <w:tcW w:w="1098"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10977,1976</w:t>
            </w:r>
          </w:p>
        </w:tc>
        <w:tc>
          <w:tcPr>
            <w:tcW w:w="991"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10977,1976</w:t>
            </w:r>
          </w:p>
        </w:tc>
        <w:tc>
          <w:tcPr>
            <w:tcW w:w="1021"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10977,1976</w:t>
            </w:r>
          </w:p>
        </w:tc>
        <w:tc>
          <w:tcPr>
            <w:tcW w:w="118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10977,1976</w:t>
            </w:r>
          </w:p>
        </w:tc>
      </w:tr>
      <w:tr>
        <w:trPr>
          <w:trHeight w:val="20" w:hRule="atLeast"/>
        </w:trPr>
        <w:tc>
          <w:tcPr>
            <w:tcW w:w="5320" w:type="dxa"/>
            <w:gridSpan w:val="3"/>
            <w:vMerge w:val="continue"/>
            <w:tcBorders>
              <w:left w:val="single" w:sz="4" w:space="0" w:color="000000"/>
            </w:tcBorders>
            <w:shd w:color="auto" w:fill="auto" w:val="clear"/>
          </w:tcPr>
          <w:p>
            <w:pPr>
              <w:pStyle w:val="ConsPlusNormal1"/>
              <w:widowControl w:val="false"/>
              <w:jc w:val="both"/>
              <w:rPr>
                <w:rFonts w:ascii="PT Astra Serif" w:hAnsi="PT Astra Serif" w:cs="PT Astra Serif"/>
                <w:sz w:val="20"/>
                <w:szCs w:val="20"/>
              </w:rPr>
            </w:pPr>
            <w:r>
              <w:rPr>
                <w:rFonts w:cs="PT Astra Serif" w:ascii="PT Astra Serif" w:hAnsi="PT Astra Serif"/>
                <w:sz w:val="20"/>
                <w:szCs w:val="20"/>
              </w:rPr>
            </w:r>
          </w:p>
        </w:tc>
        <w:tc>
          <w:tcPr>
            <w:tcW w:w="1514" w:type="dxa"/>
            <w:tcBorders>
              <w:left w:val="single" w:sz="4" w:space="0" w:color="000000"/>
              <w:bottom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414" w:type="dxa"/>
            <w:vMerge w:val="continue"/>
            <w:tcBorders>
              <w:lef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5"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66031,7644</w:t>
            </w:r>
          </w:p>
        </w:tc>
        <w:tc>
          <w:tcPr>
            <w:tcW w:w="859"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11351,8</w:t>
            </w:r>
          </w:p>
        </w:tc>
        <w:tc>
          <w:tcPr>
            <w:tcW w:w="881"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10771,174</w:t>
            </w:r>
          </w:p>
        </w:tc>
        <w:tc>
          <w:tcPr>
            <w:tcW w:w="1098"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10977,1976</w:t>
            </w:r>
          </w:p>
        </w:tc>
        <w:tc>
          <w:tcPr>
            <w:tcW w:w="991"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10977,1976</w:t>
            </w:r>
          </w:p>
        </w:tc>
        <w:tc>
          <w:tcPr>
            <w:tcW w:w="1021"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10977,1976</w:t>
            </w:r>
          </w:p>
        </w:tc>
        <w:tc>
          <w:tcPr>
            <w:tcW w:w="118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10977,1976</w:t>
            </w:r>
          </w:p>
        </w:tc>
      </w:tr>
      <w:tr>
        <w:trPr>
          <w:trHeight w:val="20" w:hRule="atLeast"/>
        </w:trPr>
        <w:tc>
          <w:tcPr>
            <w:tcW w:w="5320" w:type="dxa"/>
            <w:gridSpan w:val="3"/>
            <w:vMerge w:val="continue"/>
            <w:tcBorders>
              <w:left w:val="single" w:sz="4" w:space="0" w:color="000000"/>
              <w:bottom w:val="single" w:sz="4" w:space="0" w:color="000000"/>
            </w:tcBorders>
            <w:shd w:color="auto" w:fill="auto" w:val="clear"/>
          </w:tcPr>
          <w:p>
            <w:pPr>
              <w:pStyle w:val="ConsPlusNormal1"/>
              <w:widowControl w:val="false"/>
              <w:jc w:val="both"/>
              <w:rPr>
                <w:rFonts w:ascii="PT Astra Serif" w:hAnsi="PT Astra Serif" w:cs="PT Astra Serif"/>
                <w:sz w:val="20"/>
                <w:szCs w:val="20"/>
              </w:rPr>
            </w:pPr>
            <w:r>
              <w:rPr>
                <w:rFonts w:cs="PT Astra Serif" w:ascii="PT Astra Serif" w:hAnsi="PT Astra Serif"/>
                <w:sz w:val="20"/>
                <w:szCs w:val="20"/>
              </w:rPr>
            </w:r>
          </w:p>
        </w:tc>
        <w:tc>
          <w:tcPr>
            <w:tcW w:w="1514" w:type="dxa"/>
            <w:tcBorders>
              <w:left w:val="single" w:sz="4" w:space="0" w:color="000000"/>
              <w:bottom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414" w:type="dxa"/>
            <w:vMerge w:val="continue"/>
            <w:tcBorders>
              <w:left w:val="single" w:sz="4" w:space="0" w:color="000000"/>
              <w:bottom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5"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59"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098"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1"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021"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187"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20"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sz w:val="20"/>
                <w:szCs w:val="20"/>
                <w:lang w:eastAsia="ru-RU"/>
              </w:rPr>
              <w:t>1.1</w:t>
            </w:r>
          </w:p>
        </w:tc>
        <w:tc>
          <w:tcPr>
            <w:tcW w:w="3015"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rPr>
                <w:rFonts w:cs="Times New Roman"/>
                <w:sz w:val="20"/>
                <w:szCs w:val="20"/>
              </w:rPr>
            </w:pPr>
            <w:r>
              <w:rPr>
                <w:rFonts w:cs="Times New Roman"/>
                <w:sz w:val="20"/>
                <w:szCs w:val="20"/>
              </w:rPr>
              <w:t>Обеспечение деятельности органов местного самоуправления</w:t>
            </w:r>
          </w:p>
        </w:tc>
        <w:tc>
          <w:tcPr>
            <w:tcW w:w="1701"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rPr>
                <w:rFonts w:cs="Times New Roman"/>
                <w:sz w:val="20"/>
                <w:szCs w:val="20"/>
              </w:rPr>
            </w:pPr>
            <w:r>
              <w:rPr>
                <w:rFonts w:cs="Times New Roman"/>
                <w:sz w:val="20"/>
                <w:szCs w:val="20"/>
              </w:rPr>
              <w:t>МУ Отдел образования МО «Тереньгульский район» (по согласованию)</w:t>
            </w:r>
          </w:p>
        </w:tc>
        <w:tc>
          <w:tcPr>
            <w:tcW w:w="1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414"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Style w:val="Strong"/>
                <w:rFonts w:cs="Times New Roman"/>
                <w:b w:val="false"/>
                <w:sz w:val="20"/>
                <w:szCs w:val="20"/>
              </w:rPr>
              <w:t>2740302040</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11897,09</w:t>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2073,5</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1959,51</w:t>
            </w:r>
          </w:p>
        </w:tc>
        <w:tc>
          <w:tcPr>
            <w:tcW w:w="10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1966,02</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1966,02</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1966,02</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1966,02</w:t>
            </w:r>
          </w:p>
        </w:tc>
      </w:tr>
      <w:tr>
        <w:trPr>
          <w:trHeight w:val="20"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r>
          </w:p>
        </w:tc>
        <w:tc>
          <w:tcPr>
            <w:tcW w:w="3015" w:type="dxa"/>
            <w:vMerge w:val="continue"/>
            <w:tcBorders>
              <w:left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Fonts w:cs="Times New Roman"/>
                <w:sz w:val="20"/>
                <w:szCs w:val="20"/>
              </w:rPr>
            </w:r>
          </w:p>
        </w:tc>
        <w:tc>
          <w:tcPr>
            <w:tcW w:w="1701"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414"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11897,09</w:t>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2073,5</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1959,51</w:t>
            </w:r>
          </w:p>
        </w:tc>
        <w:tc>
          <w:tcPr>
            <w:tcW w:w="10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1966,02</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1966,02</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1966,02</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1966,02</w:t>
            </w:r>
          </w:p>
        </w:tc>
      </w:tr>
      <w:tr>
        <w:trPr>
          <w:trHeight w:val="20"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r>
          </w:p>
        </w:tc>
        <w:tc>
          <w:tcPr>
            <w:tcW w:w="3015" w:type="dxa"/>
            <w:vMerge w:val="continue"/>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Fonts w:cs="Times New Roman"/>
                <w:sz w:val="20"/>
                <w:szCs w:val="20"/>
              </w:rPr>
            </w:r>
          </w:p>
        </w:tc>
        <w:tc>
          <w:tcPr>
            <w:tcW w:w="170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41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0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20" w:hRule="atLeast"/>
        </w:trPr>
        <w:tc>
          <w:tcPr>
            <w:tcW w:w="6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1.2</w:t>
            </w:r>
          </w:p>
        </w:tc>
        <w:tc>
          <w:tcPr>
            <w:tcW w:w="30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rPr>
                <w:rFonts w:cs="Times New Roman"/>
                <w:sz w:val="20"/>
                <w:szCs w:val="20"/>
              </w:rPr>
            </w:pPr>
            <w:r>
              <w:rPr>
                <w:rFonts w:cs="Times New Roman"/>
                <w:sz w:val="20"/>
                <w:szCs w:val="20"/>
              </w:rPr>
              <w:t>Содействие в повышении эффективности деятельности муниципального учреждения Отдел образования при осуществлении им своих функций и полномочий</w:t>
            </w:r>
          </w:p>
        </w:tc>
        <w:tc>
          <w:tcPr>
            <w:tcW w:w="17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rPr>
                <w:rFonts w:cs="Times New Roman"/>
                <w:sz w:val="20"/>
                <w:szCs w:val="20"/>
              </w:rPr>
            </w:pPr>
            <w:r>
              <w:rPr>
                <w:rFonts w:cs="Times New Roman"/>
                <w:sz w:val="20"/>
                <w:szCs w:val="20"/>
              </w:rPr>
              <w:t>МУ Отдел образования МО «Тереньгульский район» (по согласованию)</w:t>
            </w:r>
          </w:p>
        </w:tc>
        <w:tc>
          <w:tcPr>
            <w:tcW w:w="1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41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Style w:val="Strong"/>
                <w:rFonts w:cs="Times New Roman"/>
                <w:b w:val="false"/>
                <w:sz w:val="20"/>
                <w:szCs w:val="20"/>
              </w:rPr>
              <w:t>2740321150</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54134,6744</w:t>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9278,3</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8811,664</w:t>
            </w:r>
          </w:p>
        </w:tc>
        <w:tc>
          <w:tcPr>
            <w:tcW w:w="10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9011,1776</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9011,1776</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9011,1776</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9011,1776</w:t>
            </w:r>
          </w:p>
        </w:tc>
      </w:tr>
      <w:tr>
        <w:trPr>
          <w:trHeight w:val="20" w:hRule="atLeast"/>
        </w:trPr>
        <w:tc>
          <w:tcPr>
            <w:tcW w:w="6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r>
          </w:p>
        </w:tc>
        <w:tc>
          <w:tcPr>
            <w:tcW w:w="30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Fonts w:cs="Times New Roman"/>
                <w:sz w:val="20"/>
                <w:szCs w:val="20"/>
              </w:rPr>
            </w:r>
          </w:p>
        </w:tc>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местный бюджет</w:t>
            </w:r>
          </w:p>
        </w:tc>
        <w:tc>
          <w:tcPr>
            <w:tcW w:w="141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54134,6744</w:t>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9278,3</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8811,664</w:t>
            </w:r>
          </w:p>
        </w:tc>
        <w:tc>
          <w:tcPr>
            <w:tcW w:w="10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9011,1776</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9011,1776</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9011,1776</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9011,1776</w:t>
            </w:r>
          </w:p>
        </w:tc>
      </w:tr>
      <w:tr>
        <w:trPr>
          <w:trHeight w:val="20" w:hRule="atLeast"/>
        </w:trPr>
        <w:tc>
          <w:tcPr>
            <w:tcW w:w="6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r>
          </w:p>
        </w:tc>
        <w:tc>
          <w:tcPr>
            <w:tcW w:w="30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Fonts w:cs="Times New Roman"/>
                <w:sz w:val="20"/>
                <w:szCs w:val="20"/>
              </w:rPr>
            </w:r>
          </w:p>
        </w:tc>
        <w:tc>
          <w:tcPr>
            <w:tcW w:w="17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5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0"/>
                <w:szCs w:val="20"/>
              </w:rPr>
            </w:pPr>
            <w:r>
              <w:rPr>
                <w:sz w:val="20"/>
                <w:szCs w:val="20"/>
              </w:rPr>
              <w:t>областной бюджет</w:t>
            </w:r>
          </w:p>
        </w:tc>
        <w:tc>
          <w:tcPr>
            <w:tcW w:w="141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0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1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Cs w:val="28"/>
          <w:lang w:eastAsia="ru-RU"/>
        </w:rPr>
        <w:t>5. Методика расчёта значений показателей комплекса процессных мероприятий</w:t>
      </w:r>
    </w:p>
    <w:tbl>
      <w:tblPr>
        <w:tblW w:w="14820" w:type="dxa"/>
        <w:jc w:val="center"/>
        <w:tblInd w:w="0" w:type="dxa"/>
        <w:tblLayout w:type="fixed"/>
        <w:tblCellMar>
          <w:top w:w="102" w:type="dxa"/>
          <w:left w:w="62" w:type="dxa"/>
          <w:bottom w:w="102" w:type="dxa"/>
          <w:right w:w="62" w:type="dxa"/>
        </w:tblCellMar>
        <w:tblLook w:val="0000"/>
      </w:tblPr>
      <w:tblGrid>
        <w:gridCol w:w="607"/>
        <w:gridCol w:w="1820"/>
        <w:gridCol w:w="1420"/>
        <w:gridCol w:w="1274"/>
        <w:gridCol w:w="5458"/>
        <w:gridCol w:w="1807"/>
        <w:gridCol w:w="2433"/>
      </w:tblGrid>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 п/п</w:t>
            </w:r>
          </w:p>
        </w:tc>
        <w:tc>
          <w:tcPr>
            <w:tcW w:w="1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показателя</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Признак возрастания (убывания, динамики) значения показателя</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 xml:space="preserve">Единица измерения значения показателя (по </w:t>
            </w:r>
            <w:hyperlink r:id="rId18">
              <w:r>
                <w:rPr>
                  <w:sz w:val="20"/>
                  <w:szCs w:val="20"/>
                  <w:lang w:eastAsia="ru-RU"/>
                </w:rPr>
                <w:t>ОКЕИ</w:t>
              </w:r>
            </w:hyperlink>
            <w:r>
              <w:rPr>
                <w:sz w:val="20"/>
                <w:szCs w:val="20"/>
                <w:lang w:eastAsia="ru-RU"/>
              </w:rPr>
              <w:t>)</w:t>
            </w:r>
          </w:p>
        </w:tc>
        <w:tc>
          <w:tcPr>
            <w:tcW w:w="5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Формула расчёта значения показателя</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Источник исходных данных</w:t>
            </w:r>
          </w:p>
        </w:tc>
        <w:tc>
          <w:tcPr>
            <w:tcW w:w="2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Ответственный за расчёт значения показателя</w:t>
            </w:r>
          </w:p>
        </w:tc>
      </w:tr>
      <w:tr>
        <w:trPr>
          <w:trHeight w:val="37"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18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3</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4</w:t>
            </w:r>
          </w:p>
        </w:tc>
        <w:tc>
          <w:tcPr>
            <w:tcW w:w="5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5</w:t>
            </w:r>
          </w:p>
        </w:tc>
        <w:tc>
          <w:tcPr>
            <w:tcW w:w="18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6</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7</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18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Обеспечение текущей деятельности</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5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Р=(</w:t>
            </w:r>
            <w:r>
              <w:rPr>
                <w:sz w:val="20"/>
                <w:szCs w:val="20"/>
                <w:lang w:val="en-US" w:eastAsia="ru-RU"/>
              </w:rPr>
              <w:t>V</w:t>
            </w:r>
            <w:r>
              <w:rPr>
                <w:sz w:val="20"/>
                <w:szCs w:val="20"/>
                <w:vertAlign w:val="subscript"/>
                <w:lang w:eastAsia="ru-RU"/>
              </w:rPr>
              <w:t>ЛБАОСТ</w:t>
            </w:r>
            <w:r>
              <w:rPr>
                <w:sz w:val="20"/>
                <w:szCs w:val="20"/>
                <w:lang w:eastAsia="ru-RU"/>
              </w:rPr>
              <w:t>*100%)/</w:t>
            </w:r>
            <w:r>
              <w:rPr>
                <w:sz w:val="20"/>
                <w:szCs w:val="20"/>
                <w:lang w:val="en-US" w:eastAsia="ru-RU"/>
              </w:rPr>
              <w:t>V</w:t>
            </w:r>
            <w:r>
              <w:rPr>
                <w:sz w:val="20"/>
                <w:szCs w:val="20"/>
                <w:vertAlign w:val="subscript"/>
                <w:lang w:eastAsia="ru-RU"/>
              </w:rPr>
              <w:t>ЛБА</w:t>
            </w:r>
            <w:r>
              <w:rPr>
                <w:sz w:val="20"/>
                <w:szCs w:val="20"/>
                <w:lang w:eastAsia="ru-RU"/>
              </w:rPr>
              <w:t>, где:</w:t>
            </w:r>
          </w:p>
          <w:p>
            <w:pPr>
              <w:pStyle w:val="Normal"/>
              <w:widowControl w:val="false"/>
              <w:suppressAutoHyphens w:val="false"/>
              <w:rPr>
                <w:sz w:val="20"/>
                <w:szCs w:val="20"/>
              </w:rPr>
            </w:pPr>
            <w:r>
              <w:rPr>
                <w:sz w:val="20"/>
                <w:szCs w:val="20"/>
                <w:lang w:val="en-US" w:eastAsia="ru-RU"/>
              </w:rPr>
              <w:t>V</w:t>
            </w:r>
            <w:r>
              <w:rPr>
                <w:sz w:val="20"/>
                <w:szCs w:val="20"/>
                <w:vertAlign w:val="subscript"/>
                <w:lang w:eastAsia="ru-RU"/>
              </w:rPr>
              <w:t>ЛБА</w:t>
            </w:r>
            <w:r>
              <w:rPr>
                <w:sz w:val="20"/>
                <w:szCs w:val="20"/>
                <w:lang w:eastAsia="ru-RU"/>
              </w:rPr>
              <w:t xml:space="preserve"> - лимиты бюджетных ассигнований на обеспечение деятельности МУ Отдел образования утвержденные на очередной финансовый год</w:t>
            </w:r>
          </w:p>
          <w:p>
            <w:pPr>
              <w:pStyle w:val="Normal"/>
              <w:widowControl w:val="false"/>
              <w:suppressAutoHyphens w:val="false"/>
              <w:rPr>
                <w:sz w:val="20"/>
                <w:szCs w:val="20"/>
              </w:rPr>
            </w:pPr>
            <w:r>
              <w:rPr>
                <w:sz w:val="20"/>
                <w:szCs w:val="20"/>
                <w:lang w:val="en-US" w:eastAsia="ru-RU"/>
              </w:rPr>
              <w:t>V</w:t>
            </w:r>
            <w:r>
              <w:rPr>
                <w:sz w:val="20"/>
                <w:szCs w:val="20"/>
                <w:vertAlign w:val="subscript"/>
                <w:lang w:eastAsia="ru-RU"/>
              </w:rPr>
              <w:t>ЛБАОСТ</w:t>
            </w:r>
            <w:r>
              <w:rPr>
                <w:sz w:val="20"/>
                <w:szCs w:val="20"/>
                <w:lang w:eastAsia="ru-RU"/>
              </w:rPr>
              <w:t xml:space="preserve"> - остаток лимитов бюджетных ассигнований на обеспечение деятельности МУ Отдел образования утвержденные на отчетную дату</w:t>
            </w:r>
          </w:p>
        </w:tc>
        <w:tc>
          <w:tcPr>
            <w:tcW w:w="18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АЦК-Финансы</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Экономист муниципального учреждения Отдел образования муниципального образования «Тереньгульский район» (по согласованию)</w:t>
            </w:r>
          </w:p>
        </w:tc>
      </w:tr>
    </w:tbl>
    <w:p>
      <w:pPr>
        <w:sectPr>
          <w:headerReference w:type="default" r:id="rId19"/>
          <w:footerReference w:type="first" r:id="rId20"/>
          <w:type w:val="nextPage"/>
          <w:pgSz w:orient="landscape" w:w="16838" w:h="11906"/>
          <w:pgMar w:left="1134" w:right="1134" w:header="0" w:top="1701" w:footer="0" w:bottom="850" w:gutter="0"/>
          <w:pgNumType w:fmt="decimal"/>
          <w:formProt w:val="false"/>
          <w:titlePg/>
          <w:textDirection w:val="lrTb"/>
          <w:docGrid w:type="default" w:linePitch="100" w:charSpace="4096"/>
        </w:sectPr>
      </w:pPr>
    </w:p>
    <w:p>
      <w:pPr>
        <w:pStyle w:val="Normal"/>
        <w:widowControl w:val="false"/>
        <w:suppressAutoHyphens w:val="false"/>
        <w:ind w:left="10620" w:hanging="0"/>
        <w:rPr>
          <w:szCs w:val="28"/>
        </w:rPr>
      </w:pPr>
      <w:r>
        <w:rPr>
          <w:rFonts w:cs="PT Astra Serif"/>
          <w:szCs w:val="28"/>
          <w:lang w:eastAsia="ru-RU"/>
        </w:rPr>
        <w:t>Приложение № 8</w:t>
      </w:r>
    </w:p>
    <w:p>
      <w:pPr>
        <w:pStyle w:val="Normal"/>
        <w:widowControl w:val="false"/>
        <w:suppressAutoHyphens w:val="false"/>
        <w:spacing w:before="0" w:after="1"/>
        <w:ind w:left="10620" w:hanging="0"/>
        <w:rPr>
          <w:rFonts w:cs="PT Astra Serif"/>
          <w:szCs w:val="28"/>
          <w:lang w:eastAsia="ru-RU"/>
        </w:rPr>
      </w:pPr>
      <w:r>
        <w:rPr>
          <w:rFonts w:cs="PT Astra Serif"/>
          <w:szCs w:val="28"/>
          <w:lang w:eastAsia="ru-RU"/>
        </w:rPr>
        <w:t>к муниципальной программе</w:t>
      </w:r>
    </w:p>
    <w:p>
      <w:pPr>
        <w:pStyle w:val="Normal"/>
        <w:widowControl w:val="false"/>
        <w:suppressAutoHyphens w:val="false"/>
        <w:jc w:val="center"/>
        <w:rPr>
          <w:rFonts w:cs="PT Astra Serif"/>
          <w:bCs/>
          <w:sz w:val="16"/>
          <w:szCs w:val="16"/>
          <w:lang w:eastAsia="ru-RU"/>
        </w:rPr>
      </w:pPr>
      <w:r>
        <w:rPr>
          <w:rFonts w:cs="PT Astra Serif"/>
          <w:bCs/>
          <w:sz w:val="16"/>
          <w:szCs w:val="16"/>
          <w:lang w:eastAsia="ru-RU"/>
        </w:rPr>
      </w:r>
    </w:p>
    <w:p>
      <w:pPr>
        <w:pStyle w:val="Normal"/>
        <w:jc w:val="center"/>
        <w:rPr>
          <w:b/>
          <w:b/>
        </w:rPr>
      </w:pPr>
      <w:r>
        <w:rPr>
          <w:b/>
        </w:rPr>
        <w:t>ПАСПОРТ</w:t>
      </w:r>
    </w:p>
    <w:p>
      <w:pPr>
        <w:pStyle w:val="Normal"/>
        <w:jc w:val="center"/>
        <w:rPr>
          <w:b/>
          <w:b/>
        </w:rPr>
      </w:pPr>
      <w:r>
        <w:rPr>
          <w:b/>
        </w:rPr>
        <w:t>комплекса процессных мероприятий «Осуществление деятельности в отношении несовершеннолетних детей-сирот, детей оставшихся без попечения родителей» муниципальной программы «Содержание и развитие системы образования муниципального образования «Тереньгульский район» Ульяновской области»</w:t>
      </w:r>
    </w:p>
    <w:p>
      <w:pPr>
        <w:pStyle w:val="Normal"/>
        <w:jc w:val="center"/>
        <w:rPr>
          <w:b/>
          <w:b/>
        </w:rPr>
      </w:pPr>
      <w:r>
        <w:rPr>
          <w:b/>
        </w:rPr>
      </w:r>
    </w:p>
    <w:p>
      <w:pPr>
        <w:pStyle w:val="Normal"/>
        <w:widowControl w:val="false"/>
        <w:suppressAutoHyphens w:val="false"/>
        <w:ind w:firstLine="540"/>
        <w:rPr>
          <w:szCs w:val="28"/>
        </w:rPr>
      </w:pPr>
      <w:r>
        <w:rPr>
          <w:rFonts w:cs="PT Astra Serif"/>
          <w:szCs w:val="28"/>
          <w:lang w:eastAsia="ru-RU"/>
        </w:rPr>
        <w:t>1. Общие положения</w:t>
      </w:r>
    </w:p>
    <w:tbl>
      <w:tblPr>
        <w:tblW w:w="14718" w:type="dxa"/>
        <w:jc w:val="left"/>
        <w:tblInd w:w="-197" w:type="dxa"/>
        <w:tblLayout w:type="fixed"/>
        <w:tblCellMar>
          <w:top w:w="102" w:type="dxa"/>
          <w:left w:w="62" w:type="dxa"/>
          <w:bottom w:w="102" w:type="dxa"/>
          <w:right w:w="62" w:type="dxa"/>
        </w:tblCellMar>
        <w:tblLook w:val="0000"/>
      </w:tblPr>
      <w:tblGrid>
        <w:gridCol w:w="6355"/>
        <w:gridCol w:w="8362"/>
      </w:tblGrid>
      <w:tr>
        <w:trPr/>
        <w:tc>
          <w:tcPr>
            <w:tcW w:w="635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rFonts w:cs="PT Astra Serif"/>
                <w:szCs w:val="28"/>
                <w:lang w:eastAsia="ru-RU"/>
              </w:rPr>
            </w:pPr>
            <w:r>
              <w:rPr>
                <w:rFonts w:cs="PT Astra Serif"/>
                <w:szCs w:val="28"/>
                <w:lang w:eastAsia="ru-RU"/>
              </w:rPr>
              <w:t>Ответственный за реализацию структурного</w:t>
            </w:r>
          </w:p>
          <w:p>
            <w:pPr>
              <w:pStyle w:val="Normal"/>
              <w:widowControl w:val="false"/>
              <w:suppressAutoHyphens w:val="false"/>
              <w:rPr>
                <w:szCs w:val="28"/>
              </w:rPr>
            </w:pPr>
            <w:r>
              <w:rPr>
                <w:rFonts w:cs="PT Astra Serif"/>
                <w:szCs w:val="28"/>
                <w:lang w:eastAsia="ru-RU"/>
              </w:rPr>
              <w:t>элемента муниципальной программы</w:t>
            </w:r>
          </w:p>
        </w:tc>
        <w:tc>
          <w:tcPr>
            <w:tcW w:w="8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Cs w:val="28"/>
              </w:rPr>
            </w:pPr>
            <w:r>
              <w:rPr>
                <w:rFonts w:cs="PT Astra Serif"/>
                <w:szCs w:val="28"/>
              </w:rPr>
              <w:t>МУ Отдел образования МО «Тереньгульский район» (по согласованию)</w:t>
            </w:r>
          </w:p>
        </w:tc>
      </w:tr>
      <w:tr>
        <w:trPr/>
        <w:tc>
          <w:tcPr>
            <w:tcW w:w="635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Cs w:val="28"/>
              </w:rPr>
            </w:pPr>
            <w:r>
              <w:rPr>
                <w:rFonts w:cs="PT Astra Serif"/>
                <w:szCs w:val="28"/>
                <w:lang w:eastAsia="ru-RU"/>
              </w:rPr>
              <w:t>Соисполнители (участники) структурного элемента</w:t>
            </w:r>
          </w:p>
        </w:tc>
        <w:tc>
          <w:tcPr>
            <w:tcW w:w="8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Cs w:val="28"/>
              </w:rPr>
            </w:pPr>
            <w:r>
              <w:rPr>
                <w:rFonts w:cs="PT Astra Serif"/>
                <w:szCs w:val="28"/>
                <w:lang w:eastAsia="ru-RU"/>
              </w:rPr>
              <w:t>отсутствуют</w:t>
            </w:r>
          </w:p>
        </w:tc>
      </w:tr>
    </w:tbl>
    <w:p>
      <w:pPr>
        <w:pStyle w:val="Normal"/>
        <w:widowControl w:val="false"/>
        <w:suppressAutoHyphens w:val="false"/>
        <w:ind w:firstLine="540"/>
        <w:jc w:val="both"/>
        <w:rPr>
          <w:rFonts w:cs="PT Astra Serif"/>
          <w:szCs w:val="28"/>
        </w:rPr>
      </w:pPr>
      <w:r>
        <w:rPr>
          <w:rFonts w:cs="PT Astra Serif"/>
          <w:szCs w:val="28"/>
        </w:rPr>
      </w:r>
    </w:p>
    <w:p>
      <w:pPr>
        <w:pStyle w:val="Normal"/>
        <w:widowControl w:val="false"/>
        <w:suppressAutoHyphens w:val="false"/>
        <w:ind w:firstLine="540"/>
        <w:jc w:val="both"/>
        <w:rPr>
          <w:szCs w:val="28"/>
        </w:rPr>
      </w:pPr>
      <w:r>
        <w:rPr>
          <w:rFonts w:cs="PT Astra Serif"/>
          <w:szCs w:val="28"/>
        </w:rPr>
        <w:t>2. Перечень показателей комплекса процессных мероприятий</w:t>
      </w:r>
    </w:p>
    <w:tbl>
      <w:tblPr>
        <w:tblW w:w="14774" w:type="dxa"/>
        <w:jc w:val="left"/>
        <w:tblInd w:w="-222" w:type="dxa"/>
        <w:tblLayout w:type="fixed"/>
        <w:tblCellMar>
          <w:top w:w="102" w:type="dxa"/>
          <w:left w:w="62" w:type="dxa"/>
          <w:bottom w:w="102" w:type="dxa"/>
          <w:right w:w="62" w:type="dxa"/>
        </w:tblCellMar>
        <w:tblLook w:val="0000"/>
      </w:tblPr>
      <w:tblGrid>
        <w:gridCol w:w="657"/>
        <w:gridCol w:w="3937"/>
        <w:gridCol w:w="844"/>
        <w:gridCol w:w="1031"/>
        <w:gridCol w:w="953"/>
        <w:gridCol w:w="941"/>
        <w:gridCol w:w="739"/>
        <w:gridCol w:w="574"/>
        <w:gridCol w:w="575"/>
        <w:gridCol w:w="560"/>
        <w:gridCol w:w="559"/>
        <w:gridCol w:w="558"/>
        <w:gridCol w:w="557"/>
        <w:gridCol w:w="2288"/>
      </w:tblGrid>
      <w:tr>
        <w:trPr>
          <w:trHeight w:val="20" w:hRule="atLeast"/>
        </w:trPr>
        <w:tc>
          <w:tcPr>
            <w:tcW w:w="65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w:t>
            </w:r>
          </w:p>
          <w:p>
            <w:pPr>
              <w:pStyle w:val="Normal"/>
              <w:widowControl w:val="false"/>
              <w:suppressAutoHyphens w:val="false"/>
              <w:jc w:val="center"/>
              <w:rPr>
                <w:sz w:val="20"/>
                <w:szCs w:val="20"/>
              </w:rPr>
            </w:pPr>
            <w:r>
              <w:rPr>
                <w:sz w:val="20"/>
                <w:szCs w:val="20"/>
                <w:lang w:eastAsia="ru-RU"/>
              </w:rPr>
              <w:t>п/п</w:t>
            </w:r>
          </w:p>
        </w:tc>
        <w:tc>
          <w:tcPr>
            <w:tcW w:w="393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показателя/задачи</w:t>
            </w:r>
          </w:p>
        </w:tc>
        <w:tc>
          <w:tcPr>
            <w:tcW w:w="84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Уровень показа</w:t>
              <w:softHyphen/>
              <w:t xml:space="preserve">теля </w:t>
            </w:r>
            <w:hyperlink w:anchor="P2119">
              <w:r>
                <w:rPr>
                  <w:sz w:val="20"/>
                  <w:szCs w:val="20"/>
                  <w:lang w:eastAsia="ru-RU"/>
                </w:rPr>
                <w:t>&lt;1&gt;</w:t>
              </w:r>
            </w:hyperlink>
          </w:p>
        </w:tc>
        <w:tc>
          <w:tcPr>
            <w:tcW w:w="1031"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Признак возраста</w:t>
              <w:softHyphen/>
              <w:t>ния (убыва</w:t>
              <w:softHyphen/>
              <w:t>ния, ди</w:t>
              <w:softHyphen/>
              <w:t>намики) значения показате</w:t>
              <w:softHyphen/>
              <w:t>ля</w:t>
            </w:r>
          </w:p>
        </w:tc>
        <w:tc>
          <w:tcPr>
            <w:tcW w:w="95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Единица измере</w:t>
              <w:softHyphen/>
              <w:t>ния зна</w:t>
              <w:softHyphen/>
              <w:t>чения показа</w:t>
              <w:softHyphen/>
              <w:t xml:space="preserve">теля (по </w:t>
            </w:r>
            <w:hyperlink r:id="rId21">
              <w:r>
                <w:rPr>
                  <w:sz w:val="20"/>
                  <w:szCs w:val="20"/>
                  <w:lang w:eastAsia="ru-RU"/>
                </w:rPr>
                <w:t>ОКЕИ</w:t>
              </w:r>
            </w:hyperlink>
            <w:r>
              <w:rPr>
                <w:sz w:val="20"/>
                <w:szCs w:val="20"/>
                <w:lang w:eastAsia="ru-RU"/>
              </w:rPr>
              <w:t>)</w:t>
            </w:r>
          </w:p>
        </w:tc>
        <w:tc>
          <w:tcPr>
            <w:tcW w:w="168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Базовое значение показателя</w:t>
            </w:r>
          </w:p>
        </w:tc>
        <w:tc>
          <w:tcPr>
            <w:tcW w:w="3383" w:type="dxa"/>
            <w:gridSpan w:val="6"/>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Значение показателя по годам</w:t>
            </w:r>
          </w:p>
        </w:tc>
        <w:tc>
          <w:tcPr>
            <w:tcW w:w="2288"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ис</w:t>
              <w:softHyphen/>
              <w:t>полнителя (соиспол</w:t>
              <w:softHyphen/>
              <w:t>нителя) муниципаль</w:t>
              <w:softHyphen/>
              <w:t>ной программы, от</w:t>
              <w:softHyphen/>
              <w:t>ветственного за до</w:t>
              <w:softHyphen/>
              <w:t>стижение значения показателя</w:t>
            </w:r>
          </w:p>
        </w:tc>
      </w:tr>
      <w:tr>
        <w:trPr>
          <w:trHeight w:val="20" w:hRule="atLeast"/>
        </w:trPr>
        <w:tc>
          <w:tcPr>
            <w:tcW w:w="65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393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84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031"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5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4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значение</w:t>
            </w:r>
          </w:p>
        </w:tc>
        <w:tc>
          <w:tcPr>
            <w:tcW w:w="73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год</w:t>
            </w:r>
          </w:p>
        </w:tc>
        <w:tc>
          <w:tcPr>
            <w:tcW w:w="5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2025</w:t>
            </w:r>
          </w:p>
        </w:tc>
        <w:tc>
          <w:tcPr>
            <w:tcW w:w="57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2026</w:t>
            </w:r>
          </w:p>
        </w:tc>
        <w:tc>
          <w:tcPr>
            <w:tcW w:w="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2027</w:t>
            </w:r>
          </w:p>
        </w:tc>
        <w:tc>
          <w:tcPr>
            <w:tcW w:w="55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2028</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2029</w:t>
            </w:r>
          </w:p>
        </w:tc>
        <w:tc>
          <w:tcPr>
            <w:tcW w:w="55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rFonts w:cs="PT Astra Serif"/>
                <w:sz w:val="20"/>
                <w:szCs w:val="20"/>
                <w:lang w:eastAsia="ru-RU"/>
              </w:rPr>
              <w:t>2030</w:t>
            </w:r>
          </w:p>
        </w:tc>
        <w:tc>
          <w:tcPr>
            <w:tcW w:w="2288"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r>
          </w:p>
        </w:tc>
      </w:tr>
      <w:tr>
        <w:trPr>
          <w:trHeight w:val="2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84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03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95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94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73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5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57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5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5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14</w:t>
            </w:r>
          </w:p>
        </w:tc>
      </w:tr>
      <w:tr>
        <w:trPr>
          <w:trHeight w:val="2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1411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Задача 1 «</w:t>
            </w:r>
            <w:r>
              <w:rPr>
                <w:bCs/>
                <w:spacing w:val="-4"/>
                <w:sz w:val="20"/>
                <w:szCs w:val="20"/>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r>
              <w:rPr>
                <w:rStyle w:val="28"/>
                <w:b w:val="false"/>
                <w:sz w:val="20"/>
                <w:szCs w:val="20"/>
              </w:rPr>
              <w:t>»</w:t>
            </w:r>
          </w:p>
        </w:tc>
      </w:tr>
      <w:tr>
        <w:trPr>
          <w:trHeight w:val="20" w:hRule="atLeast"/>
        </w:trPr>
        <w:tc>
          <w:tcPr>
            <w:tcW w:w="65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1.1.</w:t>
            </w:r>
          </w:p>
        </w:tc>
        <w:tc>
          <w:tcPr>
            <w:tcW w:w="3937"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ind w:left="43" w:hanging="0"/>
              <w:rPr>
                <w:sz w:val="20"/>
                <w:szCs w:val="20"/>
              </w:rPr>
            </w:pPr>
            <w:r>
              <w:rPr>
                <w:sz w:val="20"/>
                <w:szCs w:val="20"/>
              </w:rPr>
              <w:t>Количество приемных семей и семей опекунов, получающих выплаты на содержание ребенка</w:t>
            </w:r>
          </w:p>
        </w:tc>
        <w:tc>
          <w:tcPr>
            <w:tcW w:w="84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03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95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ед</w:t>
            </w:r>
          </w:p>
        </w:tc>
        <w:tc>
          <w:tcPr>
            <w:tcW w:w="941"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35</w:t>
            </w:r>
          </w:p>
        </w:tc>
        <w:tc>
          <w:tcPr>
            <w:tcW w:w="73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37</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38</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39</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41</w:t>
            </w:r>
          </w:p>
        </w:tc>
        <w:tc>
          <w:tcPr>
            <w:tcW w:w="5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42</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МУ Отдел образования МО «Тереньгульский район» (по согласованию)</w:t>
            </w:r>
          </w:p>
        </w:tc>
      </w:tr>
      <w:tr>
        <w:trPr>
          <w:trHeight w:val="20" w:hRule="atLeast"/>
        </w:trPr>
        <w:tc>
          <w:tcPr>
            <w:tcW w:w="65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rPr>
                <w:sz w:val="20"/>
                <w:szCs w:val="20"/>
                <w:lang w:eastAsia="ru-RU"/>
              </w:rPr>
            </w:pPr>
            <w:r>
              <w:rPr>
                <w:sz w:val="20"/>
                <w:szCs w:val="20"/>
                <w:lang w:eastAsia="ru-RU"/>
              </w:rPr>
              <w:t>1.2.</w:t>
            </w:r>
          </w:p>
        </w:tc>
        <w:tc>
          <w:tcPr>
            <w:tcW w:w="3937"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ind w:left="43" w:hanging="0"/>
              <w:rPr>
                <w:rStyle w:val="28"/>
                <w:rFonts w:ascii="PT Astra Serif" w:hAnsi="PT Astra Serif" w:cs="Droid Sans Devanagari"/>
                <w:b w:val="false"/>
                <w:b w:val="false"/>
                <w:bCs w:val="false"/>
                <w:sz w:val="20"/>
                <w:szCs w:val="20"/>
                <w:shd w:fill="auto" w:val="clear"/>
              </w:rPr>
            </w:pPr>
            <w:r>
              <w:rPr>
                <w:sz w:val="20"/>
                <w:szCs w:val="20"/>
              </w:rPr>
              <w:t>Количество приемных родителей, получающих выплаты вознаграждения</w:t>
            </w:r>
          </w:p>
        </w:tc>
        <w:tc>
          <w:tcPr>
            <w:tcW w:w="84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03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95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ед</w:t>
            </w:r>
          </w:p>
        </w:tc>
        <w:tc>
          <w:tcPr>
            <w:tcW w:w="941"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30</w:t>
            </w:r>
          </w:p>
        </w:tc>
        <w:tc>
          <w:tcPr>
            <w:tcW w:w="73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32</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33</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34</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35</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36</w:t>
            </w:r>
          </w:p>
        </w:tc>
        <w:tc>
          <w:tcPr>
            <w:tcW w:w="5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37</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МУ Отдел образования МО «Тереньгульский район» (по согласованию)</w:t>
            </w:r>
          </w:p>
        </w:tc>
      </w:tr>
      <w:tr>
        <w:trPr>
          <w:trHeight w:val="2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w:t>
            </w:r>
          </w:p>
        </w:tc>
        <w:tc>
          <w:tcPr>
            <w:tcW w:w="14116" w:type="dxa"/>
            <w:gridSpan w:val="1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sz w:val="20"/>
                <w:szCs w:val="20"/>
                <w:lang w:eastAsia="ru-RU"/>
              </w:rPr>
            </w:pPr>
            <w:r>
              <w:rPr>
                <w:sz w:val="20"/>
                <w:szCs w:val="20"/>
                <w:lang w:eastAsia="ru-RU"/>
              </w:rPr>
              <w:t>Задача 2 «</w:t>
            </w:r>
            <w:r>
              <w:rPr>
                <w:bCs/>
                <w:spacing w:val="-4"/>
                <w:sz w:val="20"/>
                <w:szCs w:val="20"/>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r>
      <w:tr>
        <w:trPr>
          <w:trHeight w:val="695"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2.1.</w:t>
            </w:r>
          </w:p>
        </w:tc>
        <w:tc>
          <w:tcPr>
            <w:tcW w:w="3937" w:type="dxa"/>
            <w:tcBorders>
              <w:top w:val="single" w:sz="4" w:space="0" w:color="000000"/>
              <w:left w:val="single" w:sz="4" w:space="0" w:color="000000"/>
              <w:bottom w:val="single" w:sz="4" w:space="0" w:color="000000"/>
            </w:tcBorders>
            <w:shd w:color="auto" w:fill="auto" w:val="clear"/>
            <w:vAlign w:val="bottom"/>
          </w:tcPr>
          <w:p>
            <w:pPr>
              <w:pStyle w:val="Normal"/>
              <w:widowControl w:val="false"/>
              <w:tabs>
                <w:tab w:val="clear" w:pos="708"/>
                <w:tab w:val="left" w:pos="11220" w:leader="none"/>
              </w:tabs>
              <w:ind w:left="43" w:hanging="0"/>
              <w:rPr>
                <w:sz w:val="20"/>
                <w:szCs w:val="20"/>
              </w:rPr>
            </w:pPr>
            <w:r>
              <w:rPr>
                <w:sz w:val="20"/>
                <w:szCs w:val="20"/>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tc>
        <w:tc>
          <w:tcPr>
            <w:tcW w:w="84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103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5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941"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3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lang w:eastAsia="ru-RU"/>
              </w:rPr>
            </w:pPr>
            <w:r>
              <w:rPr>
                <w:sz w:val="20"/>
                <w:szCs w:val="20"/>
                <w:lang w:eastAsia="ru-RU"/>
              </w:rPr>
              <w:t>МУ Отдел образования МО «Тереньгульский район» (по согласованию)</w:t>
            </w:r>
          </w:p>
        </w:tc>
      </w:tr>
      <w:tr>
        <w:trPr>
          <w:trHeight w:val="20" w:hRule="atLeast"/>
        </w:trPr>
        <w:tc>
          <w:tcPr>
            <w:tcW w:w="65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rPr>
                <w:sz w:val="20"/>
                <w:szCs w:val="20"/>
                <w:lang w:eastAsia="ru-RU"/>
              </w:rPr>
            </w:pPr>
            <w:r>
              <w:rPr>
                <w:sz w:val="20"/>
                <w:szCs w:val="20"/>
                <w:lang w:eastAsia="ru-RU"/>
              </w:rPr>
              <w:t>3.</w:t>
            </w:r>
          </w:p>
        </w:tc>
        <w:tc>
          <w:tcPr>
            <w:tcW w:w="14116" w:type="dxa"/>
            <w:gridSpan w:val="1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lang w:eastAsia="ru-RU"/>
              </w:rPr>
            </w:pPr>
            <w:r>
              <w:rPr>
                <w:sz w:val="20"/>
                <w:szCs w:val="20"/>
                <w:lang w:eastAsia="ru-RU"/>
              </w:rPr>
              <w:t>Задача 3 «</w:t>
            </w:r>
            <w:r>
              <w:rPr>
                <w:bCs/>
                <w:spacing w:val="-4"/>
                <w:sz w:val="20"/>
                <w:szCs w:val="20"/>
              </w:rPr>
              <w:t>Обеспечение расходных обязательств, связанных с опекой и попечительством в отношении несовершеннолетних</w:t>
            </w:r>
            <w:r>
              <w:rPr>
                <w:sz w:val="20"/>
                <w:szCs w:val="20"/>
                <w:lang w:eastAsia="ru-RU"/>
              </w:rPr>
              <w:t>»</w:t>
            </w:r>
          </w:p>
        </w:tc>
      </w:tr>
      <w:tr>
        <w:trPr>
          <w:trHeight w:val="451" w:hRule="atLeast"/>
        </w:trPr>
        <w:tc>
          <w:tcPr>
            <w:tcW w:w="65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rPr>
                <w:sz w:val="20"/>
                <w:szCs w:val="20"/>
                <w:lang w:eastAsia="ru-RU"/>
              </w:rPr>
            </w:pPr>
            <w:r>
              <w:rPr>
                <w:sz w:val="20"/>
                <w:szCs w:val="20"/>
                <w:lang w:eastAsia="ru-RU"/>
              </w:rPr>
              <w:t>3.1.</w:t>
            </w:r>
          </w:p>
        </w:tc>
        <w:tc>
          <w:tcPr>
            <w:tcW w:w="3937" w:type="dxa"/>
            <w:tcBorders>
              <w:top w:val="single" w:sz="4" w:space="0" w:color="000000"/>
              <w:left w:val="single" w:sz="4" w:space="0" w:color="000000"/>
              <w:bottom w:val="single" w:sz="4" w:space="0" w:color="000000"/>
            </w:tcBorders>
            <w:shd w:color="auto" w:fill="auto" w:val="clear"/>
            <w:vAlign w:val="center"/>
          </w:tcPr>
          <w:p>
            <w:pPr>
              <w:pStyle w:val="211"/>
              <w:widowControl w:val="false"/>
              <w:shd w:val="clear" w:color="auto" w:fill="auto"/>
              <w:spacing w:lineRule="auto" w:line="240" w:before="0" w:after="0"/>
              <w:ind w:hanging="0"/>
              <w:rPr>
                <w:rFonts w:ascii="PT Astra Serif" w:hAnsi="PT Astra Serif"/>
                <w:sz w:val="20"/>
                <w:szCs w:val="20"/>
              </w:rPr>
            </w:pPr>
            <w:r>
              <w:rPr>
                <w:rFonts w:cs="PT Astra Serif" w:ascii="PT Astra Serif" w:hAnsi="PT Astra Serif"/>
                <w:sz w:val="20"/>
                <w:szCs w:val="20"/>
              </w:rPr>
              <w:t>Обеспечение текущей деятельности</w:t>
            </w:r>
          </w:p>
        </w:tc>
        <w:tc>
          <w:tcPr>
            <w:tcW w:w="84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МП</w:t>
            </w:r>
          </w:p>
        </w:tc>
        <w:tc>
          <w:tcPr>
            <w:tcW w:w="103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95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941"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98</w:t>
            </w:r>
          </w:p>
        </w:tc>
        <w:tc>
          <w:tcPr>
            <w:tcW w:w="73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98</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98</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99</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99</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99</w:t>
            </w:r>
          </w:p>
        </w:tc>
        <w:tc>
          <w:tcPr>
            <w:tcW w:w="55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2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МУ Отдел образования МО «Тереньгульский район» (по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Cs w:val="28"/>
        </w:rPr>
      </w:pPr>
      <w:r>
        <w:rPr>
          <w:szCs w:val="28"/>
          <w:lang w:eastAsia="ru-RU"/>
        </w:rPr>
        <w:t>3. План достижения значений показателей комплекса процессных мероприятий</w:t>
      </w:r>
    </w:p>
    <w:tbl>
      <w:tblPr>
        <w:tblW w:w="15340" w:type="dxa"/>
        <w:jc w:val="left"/>
        <w:tblInd w:w="-110" w:type="dxa"/>
        <w:tblLayout w:type="fixed"/>
        <w:tblCellMar>
          <w:top w:w="102" w:type="dxa"/>
          <w:left w:w="62" w:type="dxa"/>
          <w:bottom w:w="102" w:type="dxa"/>
          <w:right w:w="62" w:type="dxa"/>
        </w:tblCellMar>
        <w:tblLook w:val="0000"/>
      </w:tblPr>
      <w:tblGrid>
        <w:gridCol w:w="616"/>
        <w:gridCol w:w="4832"/>
        <w:gridCol w:w="993"/>
        <w:gridCol w:w="1417"/>
        <w:gridCol w:w="1135"/>
        <w:gridCol w:w="1560"/>
        <w:gridCol w:w="1277"/>
        <w:gridCol w:w="1274"/>
        <w:gridCol w:w="2234"/>
      </w:tblGrid>
      <w:tr>
        <w:trPr>
          <w:trHeight w:val="254"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w:t>
            </w:r>
          </w:p>
          <w:p>
            <w:pPr>
              <w:pStyle w:val="Normal"/>
              <w:widowControl w:val="false"/>
              <w:suppressAutoHyphens w:val="false"/>
              <w:jc w:val="center"/>
              <w:rPr>
                <w:sz w:val="20"/>
                <w:szCs w:val="20"/>
              </w:rPr>
            </w:pPr>
            <w:r>
              <w:rPr>
                <w:sz w:val="20"/>
                <w:szCs w:val="20"/>
                <w:lang w:eastAsia="ru-RU"/>
              </w:rPr>
              <w:t>п/п</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 xml:space="preserve">Наименование показателя </w:t>
            </w:r>
            <w:hyperlink w:anchor="P2121">
              <w:r>
                <w:rPr>
                  <w:sz w:val="20"/>
                  <w:szCs w:val="20"/>
                  <w:lang w:eastAsia="ru-RU"/>
                </w:rPr>
                <w:t>&lt;3&gt;</w:t>
              </w:r>
            </w:hyperlink>
          </w:p>
        </w:tc>
        <w:tc>
          <w:tcPr>
            <w:tcW w:w="99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Уровень показа</w:t>
              <w:softHyphen/>
              <w:t xml:space="preserve">теля </w:t>
            </w:r>
            <w:hyperlink w:anchor="P2122">
              <w:r>
                <w:rPr>
                  <w:sz w:val="20"/>
                  <w:szCs w:val="20"/>
                  <w:lang w:eastAsia="ru-RU"/>
                </w:rPr>
                <w:t>&lt;4&gt;</w:t>
              </w:r>
            </w:hyperlink>
          </w:p>
        </w:tc>
        <w:tc>
          <w:tcPr>
            <w:tcW w:w="141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Единица из</w:t>
              <w:softHyphen/>
              <w:t>мерения зна</w:t>
              <w:softHyphen/>
              <w:t>чения показа</w:t>
              <w:softHyphen/>
              <w:t xml:space="preserve">теля (по </w:t>
            </w:r>
            <w:hyperlink r:id="rId22">
              <w:r>
                <w:rPr>
                  <w:sz w:val="20"/>
                  <w:szCs w:val="20"/>
                  <w:lang w:eastAsia="ru-RU"/>
                </w:rPr>
                <w:t>ОКЕИ</w:t>
              </w:r>
            </w:hyperlink>
            <w:r>
              <w:rPr>
                <w:sz w:val="20"/>
                <w:szCs w:val="20"/>
                <w:lang w:eastAsia="ru-RU"/>
              </w:rPr>
              <w:t>)</w:t>
            </w:r>
          </w:p>
        </w:tc>
        <w:tc>
          <w:tcPr>
            <w:tcW w:w="5246" w:type="dxa"/>
            <w:gridSpan w:val="4"/>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Плановые значения показателя по месяцам</w:t>
            </w:r>
          </w:p>
        </w:tc>
        <w:tc>
          <w:tcPr>
            <w:tcW w:w="2234"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По состоянию на по</w:t>
              <w:softHyphen/>
              <w:t>следнее число года (указывается год)</w:t>
            </w:r>
          </w:p>
        </w:tc>
      </w:tr>
      <w:tr>
        <w:trPr>
          <w:trHeight w:val="254"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41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1 кв.</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 кв.</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3 кв.</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4 кв.</w:t>
            </w:r>
          </w:p>
        </w:tc>
        <w:tc>
          <w:tcPr>
            <w:tcW w:w="223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20"/>
                <w:szCs w:val="20"/>
                <w:lang w:eastAsia="ru-RU"/>
              </w:rPr>
            </w:pPr>
            <w:r>
              <w:rPr>
                <w:sz w:val="20"/>
                <w:szCs w:val="20"/>
                <w:lang w:eastAsia="ru-RU"/>
              </w:rPr>
            </w:r>
          </w:p>
        </w:tc>
      </w:tr>
      <w:tr>
        <w:trPr>
          <w:trHeight w:val="239"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48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3</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5</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6</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7</w:t>
            </w:r>
          </w:p>
        </w:tc>
        <w:tc>
          <w:tcPr>
            <w:tcW w:w="12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9</w:t>
            </w:r>
          </w:p>
        </w:tc>
      </w:tr>
      <w:tr>
        <w:trPr>
          <w:trHeight w:val="138"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Задача  1 «</w:t>
            </w:r>
            <w:r>
              <w:rPr>
                <w:bCs/>
                <w:spacing w:val="-4"/>
                <w:sz w:val="20"/>
                <w:szCs w:val="20"/>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r>
              <w:rPr>
                <w:rStyle w:val="28"/>
                <w:b w:val="false"/>
                <w:sz w:val="20"/>
                <w:szCs w:val="20"/>
              </w:rPr>
              <w:t>»</w:t>
            </w:r>
          </w:p>
        </w:tc>
      </w:tr>
      <w:tr>
        <w:trPr>
          <w:trHeight w:val="109"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1.1.</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ind w:left="43" w:hanging="0"/>
              <w:rPr>
                <w:sz w:val="20"/>
                <w:szCs w:val="20"/>
              </w:rPr>
            </w:pPr>
            <w:r>
              <w:rPr>
                <w:sz w:val="20"/>
                <w:szCs w:val="20"/>
              </w:rPr>
              <w:t>Количество приемных семей и семей опекунов, получающих выплаты на содержание ребенка</w:t>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ед</w:t>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36</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37</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2025</w:t>
            </w:r>
          </w:p>
        </w:tc>
      </w:tr>
      <w:tr>
        <w:trPr>
          <w:trHeight w:val="92"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2026</w:t>
            </w:r>
          </w:p>
        </w:tc>
      </w:tr>
      <w:tr>
        <w:trPr>
          <w:trHeight w:val="101"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lang w:eastAsia="ru-RU"/>
              </w:rPr>
              <w:t>ед</w:t>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38</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38</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39</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39</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2027</w:t>
            </w:r>
          </w:p>
        </w:tc>
      </w:tr>
      <w:tr>
        <w:trPr>
          <w:trHeight w:val="11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lang w:eastAsia="ru-RU"/>
              </w:rPr>
              <w:t>ед</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39</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39</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2028</w:t>
            </w:r>
          </w:p>
        </w:tc>
      </w:tr>
      <w:tr>
        <w:trPr>
          <w:trHeight w:val="176"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lang w:eastAsia="ru-RU"/>
              </w:rPr>
              <w:t>ед</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40</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41</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41</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2029</w:t>
            </w:r>
          </w:p>
        </w:tc>
      </w:tr>
      <w:tr>
        <w:trPr>
          <w:trHeight w:val="23"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41</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41</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42</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2030</w:t>
            </w:r>
          </w:p>
        </w:tc>
      </w:tr>
      <w:tr>
        <w:trPr>
          <w:trHeight w:val="23"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1.2.</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ind w:left="43" w:hanging="0"/>
              <w:rPr>
                <w:sz w:val="20"/>
                <w:szCs w:val="20"/>
              </w:rPr>
            </w:pPr>
            <w:r>
              <w:rPr>
                <w:sz w:val="20"/>
                <w:szCs w:val="20"/>
              </w:rPr>
              <w:t>Количество приемных родителей, получающих выплаты вознаграждения</w:t>
            </w:r>
          </w:p>
          <w:p>
            <w:pPr>
              <w:pStyle w:val="ConsPlusNormal1"/>
              <w:widowControl w:val="false"/>
              <w:rPr>
                <w:rFonts w:ascii="PT Astra Serif" w:hAnsi="PT Astra Serif"/>
                <w:sz w:val="20"/>
                <w:szCs w:val="20"/>
              </w:rPr>
            </w:pPr>
            <w:r>
              <w:rPr>
                <w:rFonts w:ascii="PT Astra Serif" w:hAnsi="PT Astra Serif"/>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31</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32</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2025</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32</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33</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33</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2026</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33</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33</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34</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2027</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34</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34</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2028</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36</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36</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2029</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36</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36</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37</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2.</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lang w:eastAsia="ru-RU"/>
              </w:rPr>
            </w:pPr>
            <w:r>
              <w:rPr>
                <w:sz w:val="20"/>
                <w:szCs w:val="20"/>
                <w:lang w:eastAsia="ru-RU"/>
              </w:rPr>
              <w:t>Задача 2 «</w:t>
            </w:r>
            <w:r>
              <w:rPr>
                <w:bCs/>
                <w:spacing w:val="-4"/>
                <w:sz w:val="20"/>
                <w:szCs w:val="20"/>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2.1.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tabs>
                <w:tab w:val="clear" w:pos="708"/>
                <w:tab w:val="left" w:pos="11220" w:leader="none"/>
              </w:tabs>
              <w:ind w:left="43" w:hanging="0"/>
              <w:rPr>
                <w:sz w:val="20"/>
                <w:szCs w:val="20"/>
              </w:rPr>
            </w:pPr>
            <w:r>
              <w:rPr>
                <w:sz w:val="20"/>
                <w:szCs w:val="20"/>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lang w:eastAsia="ru-RU"/>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right"/>
              <w:rPr>
                <w:sz w:val="20"/>
                <w:szCs w:val="20"/>
              </w:rPr>
            </w:pPr>
            <w:r>
              <w:rPr>
                <w:sz w:val="20"/>
                <w:szCs w:val="20"/>
                <w:lang w:eastAsia="ru-RU"/>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right"/>
              <w:rPr>
                <w:sz w:val="20"/>
                <w:szCs w:val="20"/>
              </w:rPr>
            </w:pPr>
            <w:r>
              <w:rPr>
                <w:sz w:val="20"/>
                <w:szCs w:val="20"/>
                <w:lang w:eastAsia="ru-RU"/>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right"/>
              <w:rPr>
                <w:sz w:val="20"/>
                <w:szCs w:val="20"/>
              </w:rPr>
            </w:pPr>
            <w:r>
              <w:rPr>
                <w:sz w:val="20"/>
                <w:szCs w:val="20"/>
                <w:lang w:eastAsia="ru-RU"/>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right"/>
              <w:rPr>
                <w:sz w:val="20"/>
                <w:szCs w:val="20"/>
              </w:rPr>
            </w:pPr>
            <w:r>
              <w:rPr>
                <w:sz w:val="20"/>
                <w:szCs w:val="20"/>
                <w:lang w:eastAsia="ru-RU"/>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right"/>
              <w:rPr>
                <w:sz w:val="20"/>
                <w:szCs w:val="20"/>
              </w:rPr>
            </w:pPr>
            <w:r>
              <w:rPr>
                <w:sz w:val="20"/>
                <w:szCs w:val="20"/>
                <w:lang w:eastAsia="ru-RU"/>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right"/>
              <w:rPr>
                <w:sz w:val="20"/>
                <w:szCs w:val="20"/>
              </w:rPr>
            </w:pPr>
            <w:r>
              <w:rPr>
                <w:sz w:val="20"/>
                <w:szCs w:val="20"/>
                <w:lang w:eastAsia="ru-RU"/>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3.</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lang w:eastAsia="ru-RU"/>
              </w:rPr>
            </w:pPr>
            <w:r>
              <w:rPr>
                <w:sz w:val="20"/>
                <w:szCs w:val="20"/>
                <w:lang w:eastAsia="ru-RU"/>
              </w:rPr>
              <w:t>Задача 3 «</w:t>
            </w:r>
            <w:r>
              <w:rPr>
                <w:bCs/>
                <w:spacing w:val="-4"/>
                <w:sz w:val="20"/>
                <w:szCs w:val="20"/>
              </w:rPr>
              <w:t>Обеспечение расходных обязательств, связанных с опекой и попечительством в отношении несовершеннолетних</w:t>
            </w:r>
            <w:r>
              <w:rPr>
                <w:sz w:val="20"/>
                <w:szCs w:val="20"/>
                <w:lang w:eastAsia="ru-RU"/>
              </w:rPr>
              <w:t>»</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t>3.1.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ConsPlusNormal1"/>
              <w:widowControl w:val="false"/>
              <w:rPr>
                <w:rFonts w:ascii="PT Astra Serif" w:hAnsi="PT Astra Serif"/>
                <w:sz w:val="20"/>
                <w:szCs w:val="20"/>
              </w:rPr>
            </w:pPr>
            <w:r>
              <w:rPr>
                <w:rFonts w:cs="PT Astra Serif" w:ascii="PT Astra Serif" w:hAnsi="PT Astra Serif"/>
                <w:sz w:val="20"/>
                <w:szCs w:val="20"/>
              </w:rPr>
              <w:t>Обеспечение текущей деятельности</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98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98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98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98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98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99</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99</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99</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99</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99</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99</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99</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99</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Calibri" w:cs="Times New Roman"/>
                <w:sz w:val="20"/>
                <w:szCs w:val="20"/>
              </w:rPr>
              <w:t>99</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99</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48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99</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Calibri" w:cs="Times New Roman"/>
                <w:sz w:val="20"/>
                <w:szCs w:val="20"/>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20"/>
                <w:szCs w:val="20"/>
              </w:rPr>
            </w:pPr>
            <w:r>
              <w:rPr>
                <w:rFonts w:eastAsia="Calibri" w:cs="Times New Roman"/>
                <w:sz w:val="20"/>
                <w:szCs w:val="20"/>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0"/>
                <w:szCs w:val="20"/>
              </w:rPr>
            </w:pPr>
            <w:r>
              <w:rPr>
                <w:sz w:val="20"/>
                <w:szCs w:val="20"/>
                <w:lang w:eastAsia="ru-RU"/>
              </w:rPr>
              <w:t>2030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Cs w:val="28"/>
        </w:rPr>
      </w:pPr>
      <w:r>
        <w:rPr>
          <w:szCs w:val="28"/>
          <w:lang w:eastAsia="ru-RU"/>
        </w:rPr>
        <w:t>4 . Перечень мероприятий (результатов) комплекса процессных мероприятий</w:t>
      </w:r>
    </w:p>
    <w:tbl>
      <w:tblPr>
        <w:tblW w:w="15390" w:type="dxa"/>
        <w:jc w:val="left"/>
        <w:tblInd w:w="-204" w:type="dxa"/>
        <w:tblLayout w:type="fixed"/>
        <w:tblCellMar>
          <w:top w:w="102" w:type="dxa"/>
          <w:left w:w="62" w:type="dxa"/>
          <w:bottom w:w="102" w:type="dxa"/>
          <w:right w:w="62" w:type="dxa"/>
        </w:tblCellMar>
        <w:tblLook w:val="0000"/>
      </w:tblPr>
      <w:tblGrid>
        <w:gridCol w:w="680"/>
        <w:gridCol w:w="2899"/>
        <w:gridCol w:w="1302"/>
        <w:gridCol w:w="1459"/>
        <w:gridCol w:w="1234"/>
        <w:gridCol w:w="710"/>
        <w:gridCol w:w="991"/>
        <w:gridCol w:w="928"/>
        <w:gridCol w:w="851"/>
        <w:gridCol w:w="850"/>
        <w:gridCol w:w="992"/>
        <w:gridCol w:w="1136"/>
        <w:gridCol w:w="1357"/>
      </w:tblGrid>
      <w:tr>
        <w:trPr>
          <w:trHeight w:val="20" w:hRule="atLeast"/>
        </w:trPr>
        <w:tc>
          <w:tcPr>
            <w:tcW w:w="68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 п/п</w:t>
            </w:r>
          </w:p>
        </w:tc>
        <w:tc>
          <w:tcPr>
            <w:tcW w:w="289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мероприятия (результата)/задачи</w:t>
            </w:r>
          </w:p>
        </w:tc>
        <w:tc>
          <w:tcPr>
            <w:tcW w:w="130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Тип меро</w:t>
              <w:softHyphen/>
              <w:t>приятия (ре</w:t>
              <w:softHyphen/>
              <w:t>зультата)</w:t>
            </w:r>
          </w:p>
        </w:tc>
        <w:tc>
          <w:tcPr>
            <w:tcW w:w="145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Код целевой статьи расхо</w:t>
              <w:softHyphen/>
              <w:t>дов</w:t>
            </w:r>
          </w:p>
        </w:tc>
        <w:tc>
          <w:tcPr>
            <w:tcW w:w="123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Единица измерения значения мероприя</w:t>
              <w:softHyphen/>
              <w:t>тия (ре</w:t>
              <w:softHyphen/>
              <w:t xml:space="preserve">зультата) (по </w:t>
            </w:r>
            <w:hyperlink r:id="rId23">
              <w:r>
                <w:rPr>
                  <w:sz w:val="20"/>
                  <w:szCs w:val="20"/>
                  <w:lang w:eastAsia="ru-RU"/>
                </w:rPr>
                <w:t>ОКЕИ</w:t>
              </w:r>
            </w:hyperlink>
            <w:r>
              <w:rPr>
                <w:sz w:val="20"/>
                <w:szCs w:val="20"/>
                <w:lang w:eastAsia="ru-RU"/>
              </w:rPr>
              <w:t>)</w:t>
            </w:r>
          </w:p>
        </w:tc>
        <w:tc>
          <w:tcPr>
            <w:tcW w:w="1701"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Базовое значе</w:t>
              <w:softHyphen/>
              <w:t>ние мероприя</w:t>
              <w:softHyphen/>
              <w:t>тия (результата)</w:t>
            </w:r>
          </w:p>
        </w:tc>
        <w:tc>
          <w:tcPr>
            <w:tcW w:w="6114"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Значение показателя по годам</w:t>
            </w:r>
          </w:p>
        </w:tc>
      </w:tr>
      <w:tr>
        <w:trPr>
          <w:trHeight w:val="20" w:hRule="atLeast"/>
        </w:trPr>
        <w:tc>
          <w:tcPr>
            <w:tcW w:w="68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289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30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45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123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20"/>
                <w:szCs w:val="20"/>
              </w:rPr>
            </w:pPr>
            <w:r>
              <w:rPr>
                <w:sz w:val="20"/>
                <w:szCs w:val="20"/>
              </w:rPr>
            </w:r>
          </w:p>
        </w:tc>
        <w:tc>
          <w:tcPr>
            <w:tcW w:w="71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Значение</w:t>
            </w:r>
          </w:p>
        </w:tc>
        <w:tc>
          <w:tcPr>
            <w:tcW w:w="99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год</w:t>
            </w:r>
          </w:p>
        </w:tc>
        <w:tc>
          <w:tcPr>
            <w:tcW w:w="92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2025</w:t>
            </w:r>
          </w:p>
        </w:tc>
        <w:tc>
          <w:tcPr>
            <w:tcW w:w="85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2026</w:t>
            </w:r>
          </w:p>
        </w:tc>
        <w:tc>
          <w:tcPr>
            <w:tcW w:w="85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2027</w:t>
            </w:r>
          </w:p>
        </w:tc>
        <w:tc>
          <w:tcPr>
            <w:tcW w:w="99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2028</w:t>
            </w:r>
          </w:p>
        </w:tc>
        <w:tc>
          <w:tcPr>
            <w:tcW w:w="1136"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2029</w:t>
            </w:r>
          </w:p>
        </w:tc>
        <w:tc>
          <w:tcPr>
            <w:tcW w:w="1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2030</w:t>
            </w:r>
          </w:p>
        </w:tc>
      </w:tr>
      <w:tr>
        <w:trPr>
          <w:trHeight w:val="20"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30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r>
      <w:tr>
        <w:trPr>
          <w:trHeight w:val="20"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Задача  1 «</w:t>
            </w:r>
            <w:r>
              <w:rPr>
                <w:bCs/>
                <w:spacing w:val="-4"/>
                <w:sz w:val="20"/>
                <w:szCs w:val="20"/>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r>
              <w:rPr>
                <w:rStyle w:val="28"/>
                <w:b w:val="false"/>
                <w:sz w:val="20"/>
                <w:szCs w:val="20"/>
              </w:rPr>
              <w:t>»</w:t>
            </w:r>
          </w:p>
        </w:tc>
      </w:tr>
      <w:tr>
        <w:trPr>
          <w:trHeight w:val="20"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1.2.</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20"/>
                <w:szCs w:val="20"/>
                <w:lang w:bidi="hi-IN"/>
              </w:rPr>
            </w:pPr>
            <w:r>
              <w:rPr>
                <w:rFonts w:ascii="PT Astra Serif" w:hAnsi="PT Astra Serif"/>
                <w:bCs/>
                <w:spacing w:val="-4"/>
                <w:sz w:val="20"/>
                <w:szCs w:val="20"/>
              </w:rPr>
              <w:t>Создание условий для содержания ребёнка в семье опекуна (попечителя) и приёмной семье</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Оказание услуг (выполнение работ)</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rPr>
            </w:pPr>
            <w:r>
              <w:rPr>
                <w:rStyle w:val="Strong"/>
                <w:rFonts w:cs="Times New Roman"/>
                <w:sz w:val="20"/>
                <w:szCs w:val="20"/>
              </w:rPr>
              <w:t>2740471050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20"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lang w:eastAsia="ru-RU"/>
              </w:rPr>
              <w:t>Задача 2 «</w:t>
            </w:r>
            <w:r>
              <w:rPr>
                <w:bCs/>
                <w:spacing w:val="-4"/>
                <w:sz w:val="20"/>
                <w:szCs w:val="20"/>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r>
      <w:tr>
        <w:trPr>
          <w:trHeight w:val="20"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bCs/>
                <w:spacing w:val="-4"/>
                <w:sz w:val="20"/>
                <w:szCs w:val="20"/>
              </w:rPr>
            </w:pPr>
            <w:r>
              <w:rPr>
                <w:rFonts w:ascii="PT Astra Serif" w:hAnsi="PT Astra Serif"/>
                <w:bCs/>
                <w:spacing w:val="-4"/>
                <w:sz w:val="20"/>
                <w:szCs w:val="20"/>
              </w:rPr>
              <w:t>Дети-сироты и дети, оставшиеся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получающие проезд</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Выплаты физическим лицам</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rStyle w:val="Strong"/>
                <w:rFonts w:cs="Times New Roman"/>
                <w:sz w:val="20"/>
                <w:szCs w:val="20"/>
              </w:rPr>
            </w:pPr>
            <w:r>
              <w:rPr>
                <w:rStyle w:val="Strong"/>
                <w:rFonts w:cs="Times New Roman"/>
                <w:sz w:val="20"/>
                <w:szCs w:val="20"/>
              </w:rPr>
              <w:t>2740471040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r>
        <w:trPr>
          <w:trHeight w:val="20"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Задача 3 «</w:t>
            </w:r>
            <w:r>
              <w:rPr>
                <w:bCs/>
                <w:spacing w:val="-4"/>
                <w:sz w:val="20"/>
                <w:szCs w:val="20"/>
              </w:rPr>
              <w:t>Обеспечение расходных обязательств, связанных с опекой и попечительством в отношении несовершеннолетних</w:t>
            </w:r>
            <w:r>
              <w:rPr>
                <w:sz w:val="20"/>
                <w:szCs w:val="20"/>
                <w:lang w:eastAsia="ru-RU"/>
              </w:rPr>
              <w:t>»</w:t>
            </w:r>
          </w:p>
        </w:tc>
      </w:tr>
      <w:tr>
        <w:trPr>
          <w:trHeight w:val="20"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bCs/>
                <w:spacing w:val="-4"/>
                <w:sz w:val="20"/>
                <w:szCs w:val="20"/>
              </w:rPr>
            </w:pPr>
            <w:r>
              <w:rPr>
                <w:rFonts w:ascii="PT Astra Serif" w:hAnsi="PT Astra Serif"/>
                <w:bCs/>
                <w:spacing w:val="-4"/>
                <w:sz w:val="20"/>
                <w:szCs w:val="20"/>
              </w:rPr>
              <w:t>Обеспечение расходных обязательств, связанных с опекой и попечительством в отношении несовершеннолетних</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Оказание услуг (выполнение работ)</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rStyle w:val="Strong"/>
                <w:rFonts w:cs="Times New Roman"/>
                <w:sz w:val="20"/>
                <w:szCs w:val="20"/>
              </w:rPr>
            </w:pPr>
            <w:r>
              <w:rPr>
                <w:rStyle w:val="Strong"/>
                <w:rFonts w:cs="Times New Roman"/>
                <w:sz w:val="20"/>
                <w:szCs w:val="20"/>
              </w:rPr>
              <w:t>2740471060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0"/>
                <w:szCs w:val="20"/>
              </w:rPr>
            </w:pPr>
            <w:r>
              <w:rPr>
                <w:sz w:val="20"/>
                <w:szCs w:val="20"/>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100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Cs w:val="28"/>
        </w:rPr>
      </w:pPr>
      <w:r>
        <w:rPr>
          <w:szCs w:val="28"/>
          <w:lang w:eastAsia="ru-RU"/>
        </w:rPr>
        <w:t>5. Финансовое обеспечение реализации комплекса процессных мероприятий</w:t>
      </w:r>
    </w:p>
    <w:tbl>
      <w:tblPr>
        <w:tblW w:w="15308" w:type="dxa"/>
        <w:jc w:val="left"/>
        <w:tblInd w:w="-222" w:type="dxa"/>
        <w:tblLayout w:type="fixed"/>
        <w:tblCellMar>
          <w:top w:w="102" w:type="dxa"/>
          <w:left w:w="62" w:type="dxa"/>
          <w:bottom w:w="102" w:type="dxa"/>
          <w:right w:w="62" w:type="dxa"/>
        </w:tblCellMar>
        <w:tblLook w:val="0000"/>
      </w:tblPr>
      <w:tblGrid>
        <w:gridCol w:w="604"/>
        <w:gridCol w:w="3016"/>
        <w:gridCol w:w="1699"/>
        <w:gridCol w:w="1661"/>
        <w:gridCol w:w="1580"/>
        <w:gridCol w:w="920"/>
        <w:gridCol w:w="860"/>
        <w:gridCol w:w="880"/>
        <w:gridCol w:w="960"/>
        <w:gridCol w:w="920"/>
        <w:gridCol w:w="1021"/>
        <w:gridCol w:w="1186"/>
      </w:tblGrid>
      <w:tr>
        <w:trPr>
          <w:trHeight w:val="20" w:hRule="atLeast"/>
        </w:trPr>
        <w:tc>
          <w:tcPr>
            <w:tcW w:w="604"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N</w:t>
            </w:r>
          </w:p>
          <w:p>
            <w:pPr>
              <w:pStyle w:val="Normal"/>
              <w:widowControl w:val="false"/>
              <w:suppressAutoHyphens w:val="false"/>
              <w:jc w:val="center"/>
              <w:rPr>
                <w:sz w:val="20"/>
                <w:szCs w:val="20"/>
              </w:rPr>
            </w:pPr>
            <w:r>
              <w:rPr>
                <w:sz w:val="20"/>
                <w:szCs w:val="20"/>
                <w:lang w:eastAsia="ru-RU"/>
              </w:rPr>
              <w:t>п/п</w:t>
            </w:r>
          </w:p>
        </w:tc>
        <w:tc>
          <w:tcPr>
            <w:tcW w:w="3016"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Наименование комплекса про</w:t>
              <w:softHyphen/>
              <w:t>цессных мероприятий, направления расходов</w:t>
            </w:r>
          </w:p>
        </w:tc>
        <w:tc>
          <w:tcPr>
            <w:tcW w:w="1699"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Ответственные исполнители ме</w:t>
              <w:softHyphen/>
              <w:t>роприятия</w:t>
            </w:r>
          </w:p>
        </w:tc>
        <w:tc>
          <w:tcPr>
            <w:tcW w:w="1661"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Источник фи</w:t>
              <w:softHyphen/>
              <w:t>нансового обеспечения реализации комплекса процессных мероприятий, направления расходов</w:t>
            </w:r>
          </w:p>
        </w:tc>
        <w:tc>
          <w:tcPr>
            <w:tcW w:w="1580"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Код целевой статьи расхо</w:t>
              <w:softHyphen/>
              <w:t>дов</w:t>
            </w:r>
          </w:p>
        </w:tc>
        <w:tc>
          <w:tcPr>
            <w:tcW w:w="674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Объем финансового обеспечения реализации комплекса процессных мероприятий, направления расходов по годам реализации, тыс. руб.</w:t>
            </w:r>
          </w:p>
        </w:tc>
      </w:tr>
      <w:tr>
        <w:trPr>
          <w:trHeight w:val="20" w:hRule="atLeast"/>
        </w:trPr>
        <w:tc>
          <w:tcPr>
            <w:tcW w:w="60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01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169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166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158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всего</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2025</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2026</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2027</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2028</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2029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2030</w:t>
            </w:r>
          </w:p>
        </w:tc>
      </w:tr>
      <w:tr>
        <w:trPr>
          <w:trHeight w:val="20" w:hRule="atLeast"/>
        </w:trPr>
        <w:tc>
          <w:tcPr>
            <w:tcW w:w="60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0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w:t>
            </w:r>
          </w:p>
        </w:tc>
        <w:tc>
          <w:tcPr>
            <w:tcW w:w="16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3</w:t>
            </w:r>
          </w:p>
        </w:tc>
        <w:tc>
          <w:tcPr>
            <w:tcW w:w="166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4</w:t>
            </w:r>
          </w:p>
        </w:tc>
        <w:tc>
          <w:tcPr>
            <w:tcW w:w="15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5</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6</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7</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8</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9</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10</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11</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12</w:t>
            </w:r>
          </w:p>
        </w:tc>
      </w:tr>
      <w:tr>
        <w:trPr>
          <w:trHeight w:val="20" w:hRule="atLeast"/>
        </w:trPr>
        <w:tc>
          <w:tcPr>
            <w:tcW w:w="5319" w:type="dxa"/>
            <w:gridSpan w:val="3"/>
            <w:vMerge w:val="restart"/>
            <w:tcBorders>
              <w:left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Style w:val="Strong"/>
                <w:b w:val="false"/>
                <w:sz w:val="20"/>
                <w:szCs w:val="20"/>
              </w:rPr>
              <w:t>Комплекс процессных мероприятий «Осуществление деятельности в отношении несовершеннолетних детей-сирот, детей оставшихся без попечения родителей</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580" w:type="dxa"/>
            <w:vMerge w:val="restart"/>
            <w:tcBorders>
              <w:lef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Style w:val="Strong"/>
                <w:rFonts w:cs="Times New Roman"/>
                <w:b w:val="false"/>
                <w:sz w:val="20"/>
                <w:szCs w:val="20"/>
              </w:rPr>
              <w:t>2740400000</w:t>
            </w:r>
          </w:p>
        </w:tc>
        <w:tc>
          <w:tcPr>
            <w:tcW w:w="92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69992,8</w:t>
            </w:r>
          </w:p>
        </w:tc>
        <w:tc>
          <w:tcPr>
            <w:tcW w:w="86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14115,7</w:t>
            </w:r>
          </w:p>
        </w:tc>
        <w:tc>
          <w:tcPr>
            <w:tcW w:w="88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13658,7</w:t>
            </w:r>
          </w:p>
        </w:tc>
        <w:tc>
          <w:tcPr>
            <w:tcW w:w="96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10554,6</w:t>
            </w:r>
          </w:p>
        </w:tc>
        <w:tc>
          <w:tcPr>
            <w:tcW w:w="92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10554,6</w:t>
            </w:r>
          </w:p>
        </w:tc>
        <w:tc>
          <w:tcPr>
            <w:tcW w:w="1021"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10554,6</w:t>
            </w:r>
          </w:p>
        </w:tc>
        <w:tc>
          <w:tcPr>
            <w:tcW w:w="11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10554,6</w:t>
            </w:r>
          </w:p>
        </w:tc>
      </w:tr>
      <w:tr>
        <w:trPr>
          <w:trHeight w:val="20" w:hRule="atLeast"/>
        </w:trPr>
        <w:tc>
          <w:tcPr>
            <w:tcW w:w="5319" w:type="dxa"/>
            <w:gridSpan w:val="3"/>
            <w:vMerge w:val="continue"/>
            <w:tcBorders>
              <w:left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Fonts w:cs="Times New Roman"/>
                <w:sz w:val="20"/>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местный бюджет</w:t>
            </w:r>
          </w:p>
        </w:tc>
        <w:tc>
          <w:tcPr>
            <w:tcW w:w="1580" w:type="dxa"/>
            <w:vMerge w:val="continue"/>
            <w:tcBorders>
              <w:lef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920"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60"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0"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60"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20"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021" w:type="dxa"/>
            <w:tcBorders>
              <w:left w:val="single" w:sz="4" w:space="0" w:color="000000"/>
              <w:bottom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18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20" w:hRule="atLeast"/>
        </w:trPr>
        <w:tc>
          <w:tcPr>
            <w:tcW w:w="5319" w:type="dxa"/>
            <w:gridSpan w:val="3"/>
            <w:vMerge w:val="continue"/>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Fonts w:cs="Times New Roman"/>
                <w:sz w:val="20"/>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областной бюджет</w:t>
            </w:r>
          </w:p>
        </w:tc>
        <w:tc>
          <w:tcPr>
            <w:tcW w:w="1580" w:type="dxa"/>
            <w:vMerge w:val="continue"/>
            <w:tcBorders>
              <w:left w:val="single" w:sz="4" w:space="0" w:color="000000"/>
              <w:bottom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92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69992,8</w:t>
            </w:r>
          </w:p>
        </w:tc>
        <w:tc>
          <w:tcPr>
            <w:tcW w:w="86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14115,7</w:t>
            </w:r>
          </w:p>
        </w:tc>
        <w:tc>
          <w:tcPr>
            <w:tcW w:w="88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13658,7</w:t>
            </w:r>
          </w:p>
        </w:tc>
        <w:tc>
          <w:tcPr>
            <w:tcW w:w="96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10554,6</w:t>
            </w:r>
          </w:p>
        </w:tc>
        <w:tc>
          <w:tcPr>
            <w:tcW w:w="920"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10554,6</w:t>
            </w:r>
          </w:p>
        </w:tc>
        <w:tc>
          <w:tcPr>
            <w:tcW w:w="1021" w:type="dxa"/>
            <w:tcBorders>
              <w:left w:val="single" w:sz="4" w:space="0" w:color="000000"/>
              <w:bottom w:val="single" w:sz="4" w:space="0" w:color="000000"/>
            </w:tcBorders>
            <w:shd w:color="auto" w:fill="auto" w:val="clear"/>
            <w:vAlign w:val="center"/>
          </w:tcPr>
          <w:p>
            <w:pPr>
              <w:pStyle w:val="Normal"/>
              <w:widowControl w:val="false"/>
              <w:jc w:val="center"/>
              <w:rPr>
                <w:sz w:val="20"/>
                <w:szCs w:val="20"/>
              </w:rPr>
            </w:pPr>
            <w:r>
              <w:rPr>
                <w:sz w:val="20"/>
                <w:szCs w:val="20"/>
              </w:rPr>
              <w:t>10554,6</w:t>
            </w:r>
          </w:p>
        </w:tc>
        <w:tc>
          <w:tcPr>
            <w:tcW w:w="11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10554,6</w:t>
            </w:r>
          </w:p>
        </w:tc>
      </w:tr>
      <w:tr>
        <w:trPr>
          <w:trHeight w:val="20" w:hRule="atLeast"/>
        </w:trPr>
        <w:tc>
          <w:tcPr>
            <w:tcW w:w="6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napToGrid w:val="false"/>
              <w:jc w:val="both"/>
              <w:rPr>
                <w:sz w:val="20"/>
                <w:szCs w:val="20"/>
              </w:rPr>
            </w:pPr>
            <w:r>
              <w:rPr>
                <w:sz w:val="20"/>
                <w:szCs w:val="20"/>
                <w:lang w:eastAsia="ru-RU"/>
              </w:rPr>
              <w:t>1.1</w:t>
            </w:r>
          </w:p>
        </w:tc>
        <w:tc>
          <w:tcPr>
            <w:tcW w:w="30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both"/>
              <w:rPr>
                <w:rFonts w:cs="Times New Roman"/>
                <w:sz w:val="20"/>
                <w:szCs w:val="20"/>
              </w:rPr>
            </w:pPr>
            <w:r>
              <w:rPr>
                <w:bCs/>
                <w:spacing w:val="-4"/>
                <w:sz w:val="20"/>
                <w:szCs w:val="20"/>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p>
        </w:tc>
        <w:tc>
          <w:tcPr>
            <w:tcW w:w="169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Fonts w:cs="Times New Roman"/>
                <w:sz w:val="20"/>
                <w:szCs w:val="20"/>
              </w:rPr>
              <w:t>МУ Отдел образования МО «Тереньгульский район» (по согласованию)</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5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Style w:val="Strong"/>
                <w:rFonts w:cs="Times New Roman"/>
                <w:b w:val="false"/>
                <w:sz w:val="20"/>
                <w:szCs w:val="20"/>
              </w:rPr>
              <w:t>2740471050</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62415,6</w:t>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12838,1</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12389,1</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9297,1</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9297,1</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9297,1</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9297,1</w:t>
            </w:r>
          </w:p>
        </w:tc>
      </w:tr>
      <w:tr>
        <w:trPr>
          <w:trHeight w:val="20" w:hRule="atLeast"/>
        </w:trPr>
        <w:tc>
          <w:tcPr>
            <w:tcW w:w="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napToGrid w:val="false"/>
              <w:jc w:val="both"/>
              <w:rPr>
                <w:sz w:val="20"/>
                <w:szCs w:val="20"/>
                <w:lang w:eastAsia="ru-RU"/>
              </w:rPr>
            </w:pPr>
            <w:r>
              <w:rPr>
                <w:sz w:val="20"/>
                <w:szCs w:val="20"/>
                <w:lang w:eastAsia="ru-RU"/>
              </w:rPr>
            </w:r>
          </w:p>
        </w:tc>
        <w:tc>
          <w:tcPr>
            <w:tcW w:w="30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both"/>
              <w:rPr>
                <w:rFonts w:cs="Times New Roman"/>
                <w:sz w:val="20"/>
                <w:szCs w:val="20"/>
              </w:rPr>
            </w:pPr>
            <w:r>
              <w:rPr>
                <w:rFonts w:cs="Times New Roman"/>
                <w:sz w:val="20"/>
                <w:szCs w:val="20"/>
              </w:rPr>
            </w:r>
          </w:p>
        </w:tc>
        <w:tc>
          <w:tcPr>
            <w:tcW w:w="16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местный бюджет</w:t>
            </w:r>
          </w:p>
        </w:tc>
        <w:tc>
          <w:tcPr>
            <w:tcW w:w="15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20" w:hRule="atLeast"/>
        </w:trPr>
        <w:tc>
          <w:tcPr>
            <w:tcW w:w="6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napToGrid w:val="false"/>
              <w:jc w:val="both"/>
              <w:rPr>
                <w:sz w:val="20"/>
                <w:szCs w:val="20"/>
                <w:lang w:eastAsia="ru-RU"/>
              </w:rPr>
            </w:pPr>
            <w:r>
              <w:rPr>
                <w:sz w:val="20"/>
                <w:szCs w:val="20"/>
                <w:lang w:eastAsia="ru-RU"/>
              </w:rPr>
            </w:r>
          </w:p>
        </w:tc>
        <w:tc>
          <w:tcPr>
            <w:tcW w:w="30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both"/>
              <w:rPr>
                <w:rFonts w:cs="Times New Roman"/>
                <w:sz w:val="20"/>
                <w:szCs w:val="20"/>
              </w:rPr>
            </w:pPr>
            <w:r>
              <w:rPr>
                <w:rFonts w:cs="Times New Roman"/>
                <w:sz w:val="20"/>
                <w:szCs w:val="20"/>
              </w:rPr>
            </w:r>
          </w:p>
        </w:tc>
        <w:tc>
          <w:tcPr>
            <w:tcW w:w="16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областной бюджет</w:t>
            </w:r>
          </w:p>
        </w:tc>
        <w:tc>
          <w:tcPr>
            <w:tcW w:w="15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62415,6</w:t>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12838,1</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12389,1</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9297,1</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9297,1</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9297,1</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9297,1</w:t>
            </w:r>
          </w:p>
        </w:tc>
      </w:tr>
      <w:tr>
        <w:trPr>
          <w:trHeight w:val="20" w:hRule="atLeast"/>
        </w:trPr>
        <w:tc>
          <w:tcPr>
            <w:tcW w:w="604"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uppressAutoHyphens w:val="false"/>
              <w:snapToGrid w:val="false"/>
              <w:jc w:val="both"/>
              <w:rPr>
                <w:sz w:val="20"/>
                <w:szCs w:val="20"/>
                <w:lang w:eastAsia="ru-RU"/>
              </w:rPr>
            </w:pPr>
            <w:r>
              <w:rPr>
                <w:sz w:val="20"/>
                <w:szCs w:val="20"/>
                <w:lang w:eastAsia="ru-RU"/>
              </w:rPr>
              <w:t>1.2</w:t>
            </w:r>
          </w:p>
        </w:tc>
        <w:tc>
          <w:tcPr>
            <w:tcW w:w="30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ind w:left="-57" w:right="-57" w:hanging="0"/>
              <w:jc w:val="both"/>
              <w:rPr>
                <w:rFonts w:cs="Times New Roman"/>
                <w:sz w:val="20"/>
                <w:szCs w:val="20"/>
              </w:rPr>
            </w:pPr>
            <w:r>
              <w:rPr>
                <w:bCs/>
                <w:spacing w:val="-4"/>
                <w:sz w:val="20"/>
                <w:szCs w:val="20"/>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699"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Fonts w:cs="Times New Roman"/>
                <w:sz w:val="20"/>
                <w:szCs w:val="20"/>
              </w:rPr>
              <w:t>МУ Отдел образования МО «Тереньгульский район» (по согласованию)</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Style w:val="Strong"/>
                <w:rFonts w:cs="Times New Roman"/>
                <w:b w:val="false"/>
                <w:sz w:val="20"/>
                <w:szCs w:val="20"/>
              </w:rPr>
              <w:t>2740471040</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1834,3</w:t>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308,5</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307,8</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304,5</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304,5</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304,5</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304,5</w:t>
            </w:r>
          </w:p>
        </w:tc>
      </w:tr>
      <w:tr>
        <w:trPr>
          <w:trHeight w:val="20" w:hRule="atLeast"/>
        </w:trPr>
        <w:tc>
          <w:tcPr>
            <w:tcW w:w="604" w:type="dxa"/>
            <w:vMerge w:val="continue"/>
            <w:tcBorders>
              <w:left w:val="single" w:sz="4" w:space="0" w:color="000000"/>
              <w:right w:val="single" w:sz="4" w:space="0" w:color="000000"/>
            </w:tcBorders>
            <w:shd w:color="auto" w:fill="auto" w:val="clear"/>
            <w:vAlign w:val="center"/>
          </w:tcPr>
          <w:p>
            <w:pPr>
              <w:pStyle w:val="Normal"/>
              <w:widowControl w:val="false"/>
              <w:suppressAutoHyphens w:val="false"/>
              <w:snapToGrid w:val="false"/>
              <w:jc w:val="both"/>
              <w:rPr>
                <w:sz w:val="20"/>
                <w:szCs w:val="20"/>
                <w:lang w:eastAsia="ru-RU"/>
              </w:rPr>
            </w:pPr>
            <w:r>
              <w:rPr>
                <w:sz w:val="20"/>
                <w:szCs w:val="20"/>
                <w:lang w:eastAsia="ru-RU"/>
              </w:rPr>
            </w:r>
          </w:p>
        </w:tc>
        <w:tc>
          <w:tcPr>
            <w:tcW w:w="3016" w:type="dxa"/>
            <w:vMerge w:val="continue"/>
            <w:tcBorders>
              <w:left w:val="single" w:sz="4" w:space="0" w:color="000000"/>
              <w:right w:val="single" w:sz="4" w:space="0" w:color="000000"/>
            </w:tcBorders>
            <w:shd w:color="auto" w:fill="auto" w:val="clear"/>
            <w:vAlign w:val="center"/>
          </w:tcPr>
          <w:p>
            <w:pPr>
              <w:pStyle w:val="Normal"/>
              <w:widowControl w:val="false"/>
              <w:ind w:left="-57" w:right="-57" w:hanging="0"/>
              <w:jc w:val="both"/>
              <w:rPr>
                <w:rFonts w:cs="Times New Roman"/>
                <w:sz w:val="20"/>
                <w:szCs w:val="20"/>
              </w:rPr>
            </w:pPr>
            <w:r>
              <w:rPr>
                <w:rFonts w:cs="Times New Roman"/>
                <w:sz w:val="20"/>
                <w:szCs w:val="20"/>
              </w:rPr>
            </w:r>
          </w:p>
        </w:tc>
        <w:tc>
          <w:tcPr>
            <w:tcW w:w="1699"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20" w:hRule="atLeast"/>
        </w:trPr>
        <w:tc>
          <w:tcPr>
            <w:tcW w:w="60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napToGrid w:val="false"/>
              <w:jc w:val="both"/>
              <w:rPr>
                <w:sz w:val="20"/>
                <w:szCs w:val="20"/>
                <w:lang w:eastAsia="ru-RU"/>
              </w:rPr>
            </w:pPr>
            <w:r>
              <w:rPr>
                <w:sz w:val="20"/>
                <w:szCs w:val="20"/>
                <w:lang w:eastAsia="ru-RU"/>
              </w:rPr>
            </w:r>
          </w:p>
        </w:tc>
        <w:tc>
          <w:tcPr>
            <w:tcW w:w="30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both"/>
              <w:rPr>
                <w:rFonts w:cs="Times New Roman"/>
                <w:sz w:val="20"/>
                <w:szCs w:val="20"/>
              </w:rPr>
            </w:pPr>
            <w:r>
              <w:rPr>
                <w:rFonts w:cs="Times New Roman"/>
                <w:sz w:val="20"/>
                <w:szCs w:val="20"/>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областной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1834,3</w:t>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308,5</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307,8</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304,5</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304,5</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304,5</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304,5</w:t>
            </w:r>
          </w:p>
        </w:tc>
      </w:tr>
      <w:tr>
        <w:trPr>
          <w:trHeight w:val="20" w:hRule="atLeast"/>
        </w:trPr>
        <w:tc>
          <w:tcPr>
            <w:tcW w:w="604"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uppressAutoHyphens w:val="false"/>
              <w:snapToGrid w:val="false"/>
              <w:jc w:val="both"/>
              <w:rPr>
                <w:sz w:val="20"/>
                <w:szCs w:val="20"/>
                <w:lang w:eastAsia="ru-RU"/>
              </w:rPr>
            </w:pPr>
            <w:r>
              <w:rPr>
                <w:sz w:val="20"/>
                <w:szCs w:val="20"/>
                <w:lang w:eastAsia="ru-RU"/>
              </w:rPr>
              <w:t>1.3</w:t>
            </w:r>
          </w:p>
        </w:tc>
        <w:tc>
          <w:tcPr>
            <w:tcW w:w="30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ind w:left="-57" w:right="-57" w:hanging="0"/>
              <w:jc w:val="both"/>
              <w:rPr>
                <w:rFonts w:cs="Times New Roman"/>
                <w:sz w:val="20"/>
                <w:szCs w:val="20"/>
              </w:rPr>
            </w:pPr>
            <w:r>
              <w:rPr>
                <w:bCs/>
                <w:spacing w:val="-4"/>
                <w:sz w:val="20"/>
                <w:szCs w:val="20"/>
              </w:rPr>
              <w:t>Обеспечение расходных обязательств, связанных с опекой и попечительством в отношении несовершеннолетних</w:t>
            </w:r>
          </w:p>
        </w:tc>
        <w:tc>
          <w:tcPr>
            <w:tcW w:w="1699"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Fonts w:cs="Times New Roman"/>
                <w:sz w:val="20"/>
                <w:szCs w:val="20"/>
              </w:rPr>
              <w:t>МУ Отдел образования МО «Тереньгульский район» (по согласованию)</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Style w:val="Strong"/>
                <w:rFonts w:cs="Times New Roman"/>
                <w:b w:val="false"/>
                <w:sz w:val="20"/>
                <w:szCs w:val="20"/>
              </w:rPr>
              <w:t>2740471060</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5742,9</w:t>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969,1</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961,8</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953,0</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953,0</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953,0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953,0</w:t>
            </w:r>
          </w:p>
        </w:tc>
      </w:tr>
      <w:tr>
        <w:trPr>
          <w:trHeight w:val="20"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r>
          </w:p>
        </w:tc>
        <w:tc>
          <w:tcPr>
            <w:tcW w:w="3016" w:type="dxa"/>
            <w:vMerge w:val="continue"/>
            <w:tcBorders>
              <w:left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Fonts w:cs="Times New Roman"/>
                <w:sz w:val="20"/>
                <w:szCs w:val="20"/>
              </w:rPr>
            </w:r>
          </w:p>
        </w:tc>
        <w:tc>
          <w:tcPr>
            <w:tcW w:w="1699"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cs="Times New Roman"/>
                <w:sz w:val="20"/>
                <w:szCs w:val="20"/>
              </w:rPr>
            </w:pPr>
            <w:r>
              <w:rPr>
                <w:rFonts w:cs="Times New Roman"/>
                <w:sz w:val="20"/>
                <w:szCs w:val="20"/>
              </w:rPr>
              <w:t>0,0</w:t>
            </w:r>
          </w:p>
        </w:tc>
      </w:tr>
      <w:tr>
        <w:trPr>
          <w:trHeight w:val="20"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20"/>
                <w:szCs w:val="20"/>
              </w:rPr>
            </w:pPr>
            <w:r>
              <w:rPr>
                <w:rFonts w:cs="Times New Roman"/>
                <w:sz w:val="20"/>
                <w:szCs w:val="20"/>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областной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 w:val="false"/>
                <w:b w:val="false"/>
                <w:bCs w:val="false"/>
                <w:sz w:val="20"/>
                <w:szCs w:val="20"/>
              </w:rPr>
            </w:pPr>
            <w:r>
              <w:rPr>
                <w:rFonts w:cs="Times New Roman"/>
                <w:b w:val="false"/>
                <w:bCs w:val="false"/>
                <w:sz w:val="20"/>
                <w:szCs w:val="20"/>
              </w:rPr>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5742,9</w:t>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969,1</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961,8</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953,0</w:t>
            </w:r>
          </w:p>
        </w:tc>
        <w:tc>
          <w:tcPr>
            <w:tcW w:w="9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953,0</w:t>
            </w:r>
          </w:p>
        </w:tc>
        <w:tc>
          <w:tcPr>
            <w:tcW w:w="10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953,0</w:t>
            </w:r>
          </w:p>
        </w:tc>
        <w:tc>
          <w:tcPr>
            <w:tcW w:w="1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953,0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Cs w:val="28"/>
        </w:rPr>
      </w:pPr>
      <w:r>
        <w:rPr>
          <w:szCs w:val="28"/>
          <w:lang w:eastAsia="ru-RU"/>
        </w:rPr>
        <w:t>6. План реализации комплекса процессных мероприятий</w:t>
      </w:r>
    </w:p>
    <w:tbl>
      <w:tblPr>
        <w:tblW w:w="15290" w:type="dxa"/>
        <w:jc w:val="left"/>
        <w:tblInd w:w="-222" w:type="dxa"/>
        <w:tblLayout w:type="fixed"/>
        <w:tblCellMar>
          <w:top w:w="102" w:type="dxa"/>
          <w:left w:w="62" w:type="dxa"/>
          <w:bottom w:w="102" w:type="dxa"/>
          <w:right w:w="62" w:type="dxa"/>
        </w:tblCellMar>
        <w:tblLook w:val="0000"/>
      </w:tblPr>
      <w:tblGrid>
        <w:gridCol w:w="599"/>
        <w:gridCol w:w="3660"/>
        <w:gridCol w:w="2260"/>
        <w:gridCol w:w="3960"/>
        <w:gridCol w:w="3121"/>
        <w:gridCol w:w="1689"/>
      </w:tblGrid>
      <w:tr>
        <w:trPr>
          <w:trHeight w:val="1249" w:hRule="atLeast"/>
        </w:trPr>
        <w:tc>
          <w:tcPr>
            <w:tcW w:w="59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 п/п</w:t>
            </w:r>
          </w:p>
        </w:tc>
        <w:tc>
          <w:tcPr>
            <w:tcW w:w="36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Задача, мероприятие (результат)/контрольная точка</w:t>
            </w:r>
          </w:p>
        </w:tc>
        <w:tc>
          <w:tcPr>
            <w:tcW w:w="22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 xml:space="preserve">Дата наступления контрольной точки </w:t>
            </w:r>
            <w:hyperlink w:anchor="P2124">
              <w:r>
                <w:rPr>
                  <w:sz w:val="20"/>
                  <w:szCs w:val="20"/>
                  <w:lang w:eastAsia="ru-RU"/>
                </w:rPr>
                <w:t>&lt;6&gt;</w:t>
              </w:r>
            </w:hyperlink>
          </w:p>
        </w:tc>
        <w:tc>
          <w:tcPr>
            <w:tcW w:w="39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Ответственный исполнитель (фамилия, имя, отчество (последнее - в случае его наличия), наименование должности)</w:t>
            </w:r>
          </w:p>
        </w:tc>
        <w:tc>
          <w:tcPr>
            <w:tcW w:w="312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 xml:space="preserve">Документ </w:t>
            </w:r>
            <w:hyperlink w:anchor="P2125">
              <w:r>
                <w:rPr>
                  <w:sz w:val="20"/>
                  <w:szCs w:val="20"/>
                  <w:lang w:eastAsia="ru-RU"/>
                </w:rPr>
                <w:t>&lt;7&gt;</w:t>
              </w:r>
            </w:hyperlink>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lang w:eastAsia="ru-RU"/>
              </w:rPr>
            </w:pPr>
            <w:r>
              <w:rPr>
                <w:sz w:val="20"/>
                <w:szCs w:val="20"/>
                <w:lang w:eastAsia="ru-RU"/>
              </w:rPr>
              <w:t xml:space="preserve">Информационная система (источник данных) </w:t>
            </w:r>
            <w:hyperlink w:anchor="P2126">
              <w:r>
                <w:rPr>
                  <w:sz w:val="20"/>
                  <w:szCs w:val="20"/>
                  <w:lang w:eastAsia="ru-RU"/>
                </w:rPr>
                <w:t>&lt;8&gt;</w:t>
              </w:r>
            </w:hyperlink>
          </w:p>
        </w:tc>
      </w:tr>
      <w:tr>
        <w:trPr>
          <w:trHeight w:val="237" w:hRule="atLeast"/>
        </w:trPr>
        <w:tc>
          <w:tcPr>
            <w:tcW w:w="5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6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w:t>
            </w:r>
          </w:p>
        </w:tc>
        <w:tc>
          <w:tcPr>
            <w:tcW w:w="22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3</w:t>
            </w:r>
          </w:p>
        </w:tc>
        <w:tc>
          <w:tcPr>
            <w:tcW w:w="3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4</w:t>
            </w:r>
          </w:p>
        </w:tc>
        <w:tc>
          <w:tcPr>
            <w:tcW w:w="31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5</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6</w:t>
            </w:r>
          </w:p>
        </w:tc>
      </w:tr>
      <w:tr>
        <w:trPr>
          <w:trHeight w:val="252"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Задача  1 «</w:t>
            </w:r>
            <w:r>
              <w:rPr>
                <w:bCs/>
                <w:spacing w:val="-4"/>
                <w:sz w:val="20"/>
                <w:szCs w:val="20"/>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r>
              <w:rPr>
                <w:rStyle w:val="28"/>
                <w:b w:val="false"/>
                <w:sz w:val="20"/>
                <w:szCs w:val="20"/>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20"/>
                <w:szCs w:val="20"/>
              </w:rPr>
            </w:pPr>
            <w:r>
              <w:rPr>
                <w:rFonts w:ascii="PT Astra Serif" w:hAnsi="PT Astra Serif"/>
                <w:bCs/>
                <w:spacing w:val="-4"/>
                <w:sz w:val="20"/>
                <w:szCs w:val="20"/>
              </w:rPr>
              <w:t>Создание условий для содержания ребёнка в семье опекуна (попечителя) и приёмной семье</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Ежегодно до 20.01</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Андросова Н. В., начальник МУ Отдел образования МО «Тереньгульский район», начальник отдела опеки и попечительства при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Статистический отчет</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Задача 2 «</w:t>
            </w:r>
            <w:r>
              <w:rPr>
                <w:bCs/>
                <w:spacing w:val="-4"/>
                <w:sz w:val="20"/>
                <w:szCs w:val="20"/>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bCs/>
                <w:spacing w:val="-4"/>
                <w:sz w:val="20"/>
                <w:szCs w:val="20"/>
              </w:rPr>
            </w:pPr>
            <w:r>
              <w:rPr>
                <w:rFonts w:ascii="PT Astra Serif" w:hAnsi="PT Astra Serif"/>
                <w:bCs/>
                <w:spacing w:val="-4"/>
                <w:sz w:val="20"/>
                <w:szCs w:val="20"/>
              </w:rPr>
              <w:t>Дети-сироты и дети, оставшиеся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получающие проезд</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Ежемесячно до 20 числа</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Андросова Н. В., начальник МУ Отдел образования МО «Тереньгульский район», начальник отдела опеки и попечительства при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Сводные списки</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Задача 3 «</w:t>
            </w:r>
            <w:r>
              <w:rPr>
                <w:bCs/>
                <w:spacing w:val="-4"/>
                <w:sz w:val="20"/>
                <w:szCs w:val="20"/>
              </w:rPr>
              <w:t>Обеспечение расходных обязательств, связанных с опекой и попечительством в отношении несовершеннолетних</w:t>
            </w:r>
            <w:r>
              <w:rPr>
                <w:sz w:val="20"/>
                <w:szCs w:val="20"/>
                <w:lang w:eastAsia="ru-RU"/>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bCs/>
                <w:spacing w:val="-4"/>
                <w:sz w:val="20"/>
                <w:szCs w:val="20"/>
              </w:rPr>
            </w:pPr>
            <w:r>
              <w:rPr>
                <w:rFonts w:ascii="PT Astra Serif" w:hAnsi="PT Astra Serif"/>
                <w:bCs/>
                <w:spacing w:val="-4"/>
                <w:sz w:val="20"/>
                <w:szCs w:val="20"/>
              </w:rPr>
              <w:t>Обеспечение расходных обязательств, связанных с опекой и попечительством в отношении несовершеннолетних</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Ежегодно до 25.12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Андросова Н. В., начальник МУ Отдел образования МО «Тереньгульский район», начальник отдела опеки и попечительства при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Отчет</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20"/>
                <w:szCs w:val="20"/>
                <w:lang w:eastAsia="ru-RU"/>
              </w:rPr>
            </w:pPr>
            <w:r>
              <w:rPr>
                <w:sz w:val="20"/>
                <w:szCs w:val="20"/>
                <w:lang w:eastAsia="ru-RU"/>
              </w:rPr>
              <w:t>Х</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Cs w:val="28"/>
          <w:lang w:eastAsia="ru-RU"/>
        </w:rPr>
      </w:pPr>
      <w:r>
        <w:rPr>
          <w:szCs w:val="28"/>
          <w:lang w:eastAsia="ru-RU"/>
        </w:rPr>
        <w:t>7. Методика расчёта значений показателей комплекса процессных мероприятий</w:t>
      </w:r>
    </w:p>
    <w:tbl>
      <w:tblPr>
        <w:tblW w:w="15100" w:type="dxa"/>
        <w:jc w:val="left"/>
        <w:tblInd w:w="-222" w:type="dxa"/>
        <w:tblLayout w:type="fixed"/>
        <w:tblCellMar>
          <w:top w:w="102" w:type="dxa"/>
          <w:left w:w="62" w:type="dxa"/>
          <w:bottom w:w="102" w:type="dxa"/>
          <w:right w:w="62" w:type="dxa"/>
        </w:tblCellMar>
        <w:tblLook w:val="0000"/>
      </w:tblPr>
      <w:tblGrid>
        <w:gridCol w:w="608"/>
        <w:gridCol w:w="3591"/>
        <w:gridCol w:w="1300"/>
        <w:gridCol w:w="1360"/>
        <w:gridCol w:w="3508"/>
        <w:gridCol w:w="1803"/>
        <w:gridCol w:w="2929"/>
      </w:tblGrid>
      <w:tr>
        <w:trPr>
          <w:trHeight w:val="1282" w:hRule="atLeast"/>
        </w:trPr>
        <w:tc>
          <w:tcPr>
            <w:tcW w:w="60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N</w:t>
            </w:r>
          </w:p>
          <w:p>
            <w:pPr>
              <w:pStyle w:val="Normal"/>
              <w:widowControl w:val="false"/>
              <w:suppressAutoHyphens w:val="false"/>
              <w:jc w:val="center"/>
              <w:rPr>
                <w:sz w:val="20"/>
                <w:szCs w:val="20"/>
              </w:rPr>
            </w:pPr>
            <w:r>
              <w:rPr>
                <w:sz w:val="20"/>
                <w:szCs w:val="20"/>
                <w:lang w:eastAsia="ru-RU"/>
              </w:rPr>
              <w:t xml:space="preserve"> </w:t>
            </w:r>
            <w:r>
              <w:rPr>
                <w:sz w:val="20"/>
                <w:szCs w:val="20"/>
                <w:lang w:eastAsia="ru-RU"/>
              </w:rPr>
              <w:t>п/п</w:t>
            </w:r>
          </w:p>
        </w:tc>
        <w:tc>
          <w:tcPr>
            <w:tcW w:w="359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Наименование показателя</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Признак возрастания (убывания, динамики) значения показателя</w:t>
            </w:r>
          </w:p>
        </w:tc>
        <w:tc>
          <w:tcPr>
            <w:tcW w:w="13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Единица из</w:t>
              <w:softHyphen/>
              <w:t>мерения зна</w:t>
              <w:softHyphen/>
              <w:t>чения пока</w:t>
              <w:softHyphen/>
              <w:t xml:space="preserve">зателя (по </w:t>
            </w:r>
            <w:hyperlink r:id="rId24">
              <w:r>
                <w:rPr>
                  <w:sz w:val="20"/>
                  <w:szCs w:val="20"/>
                  <w:lang w:eastAsia="ru-RU"/>
                </w:rPr>
                <w:t>ОКЕИ</w:t>
              </w:r>
            </w:hyperlink>
            <w:r>
              <w:rPr>
                <w:sz w:val="20"/>
                <w:szCs w:val="20"/>
                <w:lang w:eastAsia="ru-RU"/>
              </w:rPr>
              <w:t>)</w:t>
            </w:r>
          </w:p>
        </w:tc>
        <w:tc>
          <w:tcPr>
            <w:tcW w:w="350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Формула расчёта значения показа</w:t>
              <w:softHyphen/>
              <w:t>теля</w:t>
            </w:r>
          </w:p>
        </w:tc>
        <w:tc>
          <w:tcPr>
            <w:tcW w:w="180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Источник исход</w:t>
              <w:softHyphen/>
              <w:t>ных данных</w:t>
            </w:r>
          </w:p>
        </w:tc>
        <w:tc>
          <w:tcPr>
            <w:tcW w:w="2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20"/>
                <w:szCs w:val="20"/>
              </w:rPr>
            </w:pPr>
            <w:r>
              <w:rPr>
                <w:sz w:val="20"/>
                <w:szCs w:val="20"/>
                <w:lang w:eastAsia="ru-RU"/>
              </w:rPr>
              <w:t>Ответственный за расчёт значения показателя</w:t>
            </w:r>
          </w:p>
        </w:tc>
      </w:tr>
      <w:tr>
        <w:trPr>
          <w:trHeight w:val="244" w:hRule="atLeast"/>
        </w:trPr>
        <w:tc>
          <w:tcPr>
            <w:tcW w:w="60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5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2</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3</w:t>
            </w:r>
          </w:p>
        </w:tc>
        <w:tc>
          <w:tcPr>
            <w:tcW w:w="13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4</w:t>
            </w:r>
          </w:p>
        </w:tc>
        <w:tc>
          <w:tcPr>
            <w:tcW w:w="350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5</w:t>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6</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7</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1</w:t>
            </w:r>
          </w:p>
        </w:tc>
        <w:tc>
          <w:tcPr>
            <w:tcW w:w="3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ind w:left="43" w:hanging="0"/>
              <w:rPr>
                <w:sz w:val="20"/>
                <w:szCs w:val="20"/>
              </w:rPr>
            </w:pPr>
            <w:r>
              <w:rPr>
                <w:sz w:val="20"/>
                <w:szCs w:val="20"/>
              </w:rPr>
              <w:t>Количество приемных семей и семей опекунов, получающих выплаты на содержание ребенка</w:t>
            </w:r>
          </w:p>
          <w:p>
            <w:pPr>
              <w:pStyle w:val="ConsPlusNormal1"/>
              <w:widowControl w:val="false"/>
              <w:rPr>
                <w:rFonts w:ascii="PT Astra Serif" w:hAnsi="PT Astra Serif"/>
                <w:sz w:val="20"/>
                <w:szCs w:val="20"/>
              </w:rPr>
            </w:pPr>
            <w:r>
              <w:rPr>
                <w:rFonts w:ascii="PT Astra Serif" w:hAnsi="PT Astra Serif"/>
                <w:sz w:val="20"/>
                <w:szCs w:val="20"/>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Ед.</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Начальник отдела опеки и попечительства при </w:t>
            </w:r>
            <w:r>
              <w:rPr>
                <w:sz w:val="20"/>
                <w:szCs w:val="20"/>
                <w:lang w:eastAsia="ru-RU"/>
              </w:rPr>
              <w:t>МУ Отдел образования МО «Тереньгульский район» (по согласованию)</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Андросова Н. В., начальник МУ Отдел образования МО «Тереньгульский район», начальник отдела опеки и попечительства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2</w:t>
            </w:r>
          </w:p>
        </w:tc>
        <w:tc>
          <w:tcPr>
            <w:tcW w:w="3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ind w:left="43" w:hanging="0"/>
              <w:rPr>
                <w:sz w:val="20"/>
                <w:szCs w:val="20"/>
              </w:rPr>
            </w:pPr>
            <w:r>
              <w:rPr>
                <w:sz w:val="20"/>
                <w:szCs w:val="20"/>
              </w:rPr>
              <w:t>Количество приемных родителей, получающих выплаты вознаграждения</w:t>
            </w:r>
          </w:p>
          <w:p>
            <w:pPr>
              <w:pStyle w:val="Normal"/>
              <w:widowControl w:val="false"/>
              <w:snapToGrid w:val="false"/>
              <w:rPr>
                <w:sz w:val="20"/>
                <w:szCs w:val="20"/>
              </w:rPr>
            </w:pPr>
            <w:r>
              <w:rPr>
                <w:sz w:val="20"/>
                <w:szCs w:val="20"/>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ед</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20"/>
                <w:szCs w:val="20"/>
              </w:rPr>
            </w:pPr>
            <w:r>
              <w:rPr>
                <w:sz w:val="20"/>
                <w:szCs w:val="20"/>
              </w:rPr>
              <w:t>Метод прямого подсчета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Начальник отдела опеки и попечительства при </w:t>
            </w:r>
            <w:r>
              <w:rPr>
                <w:sz w:val="20"/>
                <w:szCs w:val="20"/>
                <w:lang w:eastAsia="ru-RU"/>
              </w:rPr>
              <w:t>МУ Отдел образования МО «Тереньгульский район» (по согласованию)</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Андросова Н. В., начальник МУ Отдел образования МО «Тереньгульский район», начальник отдела опеки и попечительства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3</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20"/>
                <w:szCs w:val="20"/>
              </w:rPr>
            </w:pPr>
            <w:r>
              <w:rPr>
                <w:sz w:val="20"/>
                <w:szCs w:val="20"/>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ConsPlusNormal1"/>
              <w:widowControl w:val="false"/>
              <w:tabs>
                <w:tab w:val="clear" w:pos="708"/>
                <w:tab w:val="left" w:pos="3422" w:leader="none"/>
              </w:tabs>
              <w:rPr>
                <w:rStyle w:val="28"/>
                <w:rFonts w:ascii="PT Astra Serif" w:hAnsi="PT Astra Serif" w:eastAsia="SimSun"/>
                <w:b w:val="false"/>
                <w:b w:val="false"/>
                <w:sz w:val="20"/>
                <w:szCs w:val="20"/>
              </w:rPr>
            </w:pPr>
            <w:r>
              <w:rPr>
                <w:rFonts w:eastAsia="SimSun" w:ascii="PT Astra Serif" w:hAnsi="PT Astra Serif"/>
                <w:b w:val="false"/>
                <w:sz w:val="20"/>
                <w:szCs w:val="20"/>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tabs>
                <w:tab w:val="clear" w:pos="708"/>
                <w:tab w:val="left" w:pos="11220" w:leader="none"/>
              </w:tabs>
              <w:ind w:left="43" w:hanging="0"/>
              <w:rPr>
                <w:sz w:val="20"/>
                <w:szCs w:val="20"/>
              </w:rPr>
            </w:pPr>
            <w:r>
              <w:rPr>
                <w:sz w:val="20"/>
                <w:szCs w:val="20"/>
              </w:rPr>
              <w:t>F – 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spacing w:before="0" w:after="1"/>
              <w:jc w:val="both"/>
              <w:rPr>
                <w:sz w:val="20"/>
                <w:szCs w:val="20"/>
              </w:rPr>
            </w:pPr>
            <w:r>
              <w:rPr>
                <w:sz w:val="20"/>
                <w:szCs w:val="20"/>
              </w:rPr>
            </w:r>
          </w:p>
          <w:p>
            <w:pPr>
              <w:pStyle w:val="Normal"/>
              <w:widowControl w:val="false"/>
              <w:tabs>
                <w:tab w:val="clear" w:pos="708"/>
                <w:tab w:val="left" w:pos="11220" w:leader="none"/>
              </w:tabs>
              <w:ind w:left="43" w:hanging="0"/>
              <w:rPr>
                <w:sz w:val="20"/>
                <w:szCs w:val="20"/>
              </w:rPr>
            </w:pPr>
            <w:r>
              <w:rPr>
                <w:sz w:val="20"/>
                <w:szCs w:val="20"/>
              </w:rPr>
              <w:t>А – Количество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spacing w:before="0" w:after="1"/>
              <w:jc w:val="both"/>
              <w:rPr>
                <w:sz w:val="20"/>
                <w:szCs w:val="20"/>
              </w:rPr>
            </w:pPr>
            <w:r>
              <w:rPr>
                <w:sz w:val="20"/>
                <w:szCs w:val="20"/>
              </w:rPr>
              <w:t>;</w:t>
            </w:r>
          </w:p>
          <w:p>
            <w:pPr>
              <w:pStyle w:val="Normal"/>
              <w:widowControl w:val="false"/>
              <w:tabs>
                <w:tab w:val="clear" w:pos="708"/>
                <w:tab w:val="left" w:pos="11220" w:leader="none"/>
              </w:tabs>
              <w:ind w:left="43" w:hanging="0"/>
              <w:rPr>
                <w:sz w:val="20"/>
                <w:szCs w:val="20"/>
              </w:rPr>
            </w:pPr>
            <w:r>
              <w:rPr>
                <w:sz w:val="20"/>
                <w:szCs w:val="20"/>
                <w:lang w:val="en-US"/>
              </w:rPr>
              <w:t>Q</w:t>
            </w:r>
            <w:r>
              <w:rPr>
                <w:sz w:val="20"/>
                <w:szCs w:val="20"/>
              </w:rPr>
              <w:t xml:space="preserve"> – общее количество детей – сирот и детей, оставшихся без попечения родителей школьного возраста</w:t>
            </w:r>
          </w:p>
          <w:p>
            <w:pPr>
              <w:pStyle w:val="Normal"/>
              <w:widowControl w:val="false"/>
              <w:spacing w:before="0" w:after="1"/>
              <w:jc w:val="center"/>
              <w:rPr>
                <w:sz w:val="20"/>
                <w:szCs w:val="20"/>
              </w:rPr>
            </w:pPr>
            <w:r>
              <w:rPr>
                <w:sz w:val="20"/>
                <w:szCs w:val="20"/>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Начальник отдела опеки и попечительства при </w:t>
            </w:r>
            <w:r>
              <w:rPr>
                <w:sz w:val="20"/>
                <w:szCs w:val="20"/>
                <w:lang w:eastAsia="ru-RU"/>
              </w:rPr>
              <w:t>МУ Отдел образования МО «Тереньгульский район» (по согласованию)</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eastAsia="ru-RU"/>
              </w:rPr>
              <w:t>Андросова Н. В., начальник МУ Отдел образования МО «Тереньгульский район», начальник отдела опеки и попечительства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lang w:eastAsia="ru-RU"/>
              </w:rPr>
            </w:pPr>
            <w:r>
              <w:rPr>
                <w:sz w:val="20"/>
                <w:szCs w:val="20"/>
                <w:lang w:eastAsia="ru-RU"/>
              </w:rPr>
              <w:t>4</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Обеспечение текущей деятельности</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Р=(</w:t>
            </w:r>
            <w:r>
              <w:rPr>
                <w:sz w:val="20"/>
                <w:szCs w:val="20"/>
                <w:lang w:val="en-US" w:eastAsia="ru-RU"/>
              </w:rPr>
              <w:t>V</w:t>
            </w:r>
            <w:r>
              <w:rPr>
                <w:sz w:val="20"/>
                <w:szCs w:val="20"/>
                <w:vertAlign w:val="subscript"/>
                <w:lang w:eastAsia="ru-RU"/>
              </w:rPr>
              <w:t>ЛБАОСТ</w:t>
            </w:r>
            <w:r>
              <w:rPr>
                <w:sz w:val="20"/>
                <w:szCs w:val="20"/>
                <w:lang w:eastAsia="ru-RU"/>
              </w:rPr>
              <w:t>*100%)/</w:t>
            </w:r>
            <w:r>
              <w:rPr>
                <w:sz w:val="20"/>
                <w:szCs w:val="20"/>
                <w:lang w:val="en-US" w:eastAsia="ru-RU"/>
              </w:rPr>
              <w:t>V</w:t>
            </w:r>
            <w:r>
              <w:rPr>
                <w:sz w:val="20"/>
                <w:szCs w:val="20"/>
                <w:vertAlign w:val="subscript"/>
                <w:lang w:eastAsia="ru-RU"/>
              </w:rPr>
              <w:t>ЛБА</w:t>
            </w:r>
            <w:r>
              <w:rPr>
                <w:sz w:val="20"/>
                <w:szCs w:val="20"/>
                <w:lang w:eastAsia="ru-RU"/>
              </w:rPr>
              <w:t>, где:</w:t>
            </w:r>
          </w:p>
          <w:p>
            <w:pPr>
              <w:pStyle w:val="Normal"/>
              <w:widowControl w:val="false"/>
              <w:suppressAutoHyphens w:val="false"/>
              <w:rPr>
                <w:sz w:val="20"/>
                <w:szCs w:val="20"/>
              </w:rPr>
            </w:pPr>
            <w:r>
              <w:rPr>
                <w:sz w:val="20"/>
                <w:szCs w:val="20"/>
                <w:lang w:val="en-US" w:eastAsia="ru-RU"/>
              </w:rPr>
              <w:t>V</w:t>
            </w:r>
            <w:r>
              <w:rPr>
                <w:sz w:val="20"/>
                <w:szCs w:val="20"/>
                <w:vertAlign w:val="subscript"/>
                <w:lang w:eastAsia="ru-RU"/>
              </w:rPr>
              <w:t>ЛБА</w:t>
            </w:r>
            <w:r>
              <w:rPr>
                <w:sz w:val="20"/>
                <w:szCs w:val="20"/>
                <w:lang w:eastAsia="ru-RU"/>
              </w:rPr>
              <w:t xml:space="preserve"> - лимиты бюджетных ассигнований на обеспечение деятельности отдела опеки и попечительства при МУ Отдел образования утвержденные на очередной финансовый год</w:t>
            </w:r>
          </w:p>
          <w:p>
            <w:pPr>
              <w:pStyle w:val="Normal"/>
              <w:widowControl w:val="false"/>
              <w:suppressAutoHyphens w:val="false"/>
              <w:rPr>
                <w:sz w:val="20"/>
                <w:szCs w:val="20"/>
              </w:rPr>
            </w:pPr>
            <w:r>
              <w:rPr>
                <w:sz w:val="20"/>
                <w:szCs w:val="20"/>
                <w:lang w:val="en-US" w:eastAsia="ru-RU"/>
              </w:rPr>
              <w:t>V</w:t>
            </w:r>
            <w:r>
              <w:rPr>
                <w:sz w:val="20"/>
                <w:szCs w:val="20"/>
                <w:vertAlign w:val="subscript"/>
                <w:lang w:eastAsia="ru-RU"/>
              </w:rPr>
              <w:t>ЛБАОСТ</w:t>
            </w:r>
            <w:r>
              <w:rPr>
                <w:sz w:val="20"/>
                <w:szCs w:val="20"/>
                <w:lang w:eastAsia="ru-RU"/>
              </w:rPr>
              <w:t xml:space="preserve"> - остаток лимитов бюджетных ассигнований на обеспечение деятельности отдела опеки и попечительства при МУ Отдел образования утвержденные на отчетную дату</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АЦК-Финансы</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Экономист муниципального учреждения Отдел образования(по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rFonts w:cs="PT Astra Serif"/>
          <w:sz w:val="16"/>
          <w:szCs w:val="16"/>
          <w:lang w:eastAsia="ru-RU"/>
        </w:rPr>
      </w:pPr>
      <w:r>
        <w:rPr>
          <w:rFonts w:cs="PT Astra Serif"/>
          <w:sz w:val="16"/>
          <w:szCs w:val="16"/>
          <w:lang w:eastAsia="ru-RU"/>
        </w:rPr>
      </w:r>
    </w:p>
    <w:p>
      <w:pPr>
        <w:pStyle w:val="Normal"/>
        <w:widowControl w:val="false"/>
        <w:numPr>
          <w:ilvl w:val="0"/>
          <w:numId w:val="0"/>
        </w:numPr>
        <w:ind w:left="0" w:firstLine="540"/>
        <w:jc w:val="both"/>
        <w:outlineLvl w:val="2"/>
        <w:rPr>
          <w:szCs w:val="28"/>
        </w:rPr>
      </w:pPr>
      <w:r>
        <w:rPr>
          <w:szCs w:val="28"/>
        </w:rPr>
        <w:t>8. Методика расчета значений мероприятий (результатов) комплекса процессных мероприятий</w:t>
      </w:r>
    </w:p>
    <w:tbl>
      <w:tblPr>
        <w:tblW w:w="15026" w:type="dxa"/>
        <w:jc w:val="left"/>
        <w:tblInd w:w="-222" w:type="dxa"/>
        <w:tblLayout w:type="fixed"/>
        <w:tblCellMar>
          <w:top w:w="102" w:type="dxa"/>
          <w:left w:w="62" w:type="dxa"/>
          <w:bottom w:w="102" w:type="dxa"/>
          <w:right w:w="62" w:type="dxa"/>
        </w:tblCellMar>
        <w:tblLook w:val="0000"/>
      </w:tblPr>
      <w:tblGrid>
        <w:gridCol w:w="605"/>
        <w:gridCol w:w="3504"/>
        <w:gridCol w:w="1342"/>
        <w:gridCol w:w="1274"/>
        <w:gridCol w:w="3688"/>
        <w:gridCol w:w="1813"/>
        <w:gridCol w:w="2799"/>
      </w:tblGrid>
      <w:tr>
        <w:trPr>
          <w:trHeight w:val="1393" w:hRule="atLeast"/>
        </w:trPr>
        <w:tc>
          <w:tcPr>
            <w:tcW w:w="6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N п/п</w:t>
            </w:r>
          </w:p>
        </w:tc>
        <w:tc>
          <w:tcPr>
            <w:tcW w:w="35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Наименование мероприятия (результата)</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Признак возрастания (убывания, динамики) значения мероприятия (результата)</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 xml:space="preserve">Единица измерения значения мероприятия (результата) (по </w:t>
            </w:r>
            <w:hyperlink r:id="rId25">
              <w:r>
                <w:rPr>
                  <w:sz w:val="20"/>
                  <w:szCs w:val="20"/>
                </w:rPr>
                <w:t>ОКЕИ</w:t>
              </w:r>
            </w:hyperlink>
            <w:r>
              <w:rPr>
                <w:sz w:val="20"/>
                <w:szCs w:val="20"/>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Формула расчёта значения мероприятия (результата)</w:t>
            </w:r>
          </w:p>
        </w:tc>
        <w:tc>
          <w:tcPr>
            <w:tcW w:w="1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Источник исходных данных</w:t>
            </w:r>
          </w:p>
        </w:tc>
        <w:tc>
          <w:tcPr>
            <w:tcW w:w="27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Ответственный за расчёт значения мероприятия (результата)</w:t>
            </w:r>
          </w:p>
        </w:tc>
      </w:tr>
      <w:tr>
        <w:trPr>
          <w:trHeight w:val="236" w:hRule="atLeast"/>
        </w:trPr>
        <w:tc>
          <w:tcPr>
            <w:tcW w:w="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w:t>
            </w:r>
          </w:p>
        </w:tc>
        <w:tc>
          <w:tcPr>
            <w:tcW w:w="35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2</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3</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4</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5</w:t>
            </w:r>
          </w:p>
        </w:tc>
        <w:tc>
          <w:tcPr>
            <w:tcW w:w="1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6</w:t>
            </w:r>
          </w:p>
        </w:tc>
        <w:tc>
          <w:tcPr>
            <w:tcW w:w="2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7</w:t>
            </w:r>
          </w:p>
        </w:tc>
      </w:tr>
      <w:tr>
        <w:trPr>
          <w:trHeight w:val="223" w:hRule="atLeast"/>
        </w:trPr>
        <w:tc>
          <w:tcPr>
            <w:tcW w:w="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w:t>
            </w:r>
          </w:p>
        </w:tc>
        <w:tc>
          <w:tcPr>
            <w:tcW w:w="35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bCs/>
                <w:spacing w:val="-4"/>
                <w:sz w:val="20"/>
                <w:szCs w:val="20"/>
              </w:rPr>
              <w:t>Создание условий для содержания ребёнка в семье опекуна (попечителя) и приёмной семье</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Рассчитывается исходя из фактической численности приемных родителей и опекунов, создание условий и осуществление выплат</w:t>
            </w:r>
          </w:p>
        </w:tc>
        <w:tc>
          <w:tcPr>
            <w:tcW w:w="1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Начальник отдела опеки и попечительства при </w:t>
            </w:r>
            <w:r>
              <w:rPr>
                <w:sz w:val="20"/>
                <w:szCs w:val="20"/>
                <w:lang w:eastAsia="ru-RU"/>
              </w:rPr>
              <w:t>МУ Отдел образования МО «Тереньгульский район» (по согласованию)</w:t>
            </w:r>
          </w:p>
        </w:tc>
        <w:tc>
          <w:tcPr>
            <w:tcW w:w="27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lang w:eastAsia="ru-RU"/>
              </w:rPr>
              <w:t xml:space="preserve">Андросова Н. В., начальник МУ Отдел образования МО «Тереньгульский район», </w:t>
            </w:r>
            <w:r>
              <w:rPr>
                <w:sz w:val="20"/>
                <w:szCs w:val="20"/>
              </w:rPr>
              <w:t xml:space="preserve">начальник отдела опеки и попечительства при </w:t>
            </w:r>
            <w:r>
              <w:rPr>
                <w:sz w:val="20"/>
                <w:szCs w:val="20"/>
                <w:lang w:eastAsia="ru-RU"/>
              </w:rPr>
              <w:t>МУ Отдел образования МО «Тереньгульский район» (по согласованию)</w:t>
            </w:r>
          </w:p>
        </w:tc>
      </w:tr>
      <w:tr>
        <w:trPr>
          <w:trHeight w:val="223" w:hRule="atLeast"/>
        </w:trPr>
        <w:tc>
          <w:tcPr>
            <w:tcW w:w="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2</w:t>
            </w:r>
          </w:p>
        </w:tc>
        <w:tc>
          <w:tcPr>
            <w:tcW w:w="35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bCs/>
                <w:spacing w:val="-4"/>
                <w:sz w:val="20"/>
                <w:szCs w:val="20"/>
              </w:rPr>
              <w:t>Дети-сироты и дети, оставшиеся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получающие проезд</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20"/>
                <w:szCs w:val="20"/>
              </w:rPr>
            </w:pPr>
            <w:r>
              <w:rPr>
                <w:sz w:val="20"/>
                <w:szCs w:val="20"/>
              </w:rPr>
              <w:t>F = А / Q x 100, где:</w:t>
            </w:r>
          </w:p>
          <w:p>
            <w:pPr>
              <w:pStyle w:val="Normal"/>
              <w:widowControl w:val="false"/>
              <w:spacing w:before="0" w:after="1"/>
              <w:rPr>
                <w:sz w:val="20"/>
                <w:szCs w:val="20"/>
              </w:rPr>
            </w:pPr>
            <w:r>
              <w:rPr>
                <w:sz w:val="20"/>
                <w:szCs w:val="20"/>
              </w:rPr>
            </w:r>
          </w:p>
          <w:p>
            <w:pPr>
              <w:pStyle w:val="Normal"/>
              <w:widowControl w:val="false"/>
              <w:tabs>
                <w:tab w:val="clear" w:pos="708"/>
                <w:tab w:val="left" w:pos="11220" w:leader="none"/>
              </w:tabs>
              <w:ind w:left="43" w:hanging="0"/>
              <w:rPr>
                <w:sz w:val="20"/>
                <w:szCs w:val="20"/>
              </w:rPr>
            </w:pPr>
            <w:r>
              <w:rPr>
                <w:sz w:val="20"/>
                <w:szCs w:val="20"/>
              </w:rPr>
              <w:t>F – 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spacing w:before="0" w:after="1"/>
              <w:jc w:val="both"/>
              <w:rPr>
                <w:sz w:val="20"/>
                <w:szCs w:val="20"/>
              </w:rPr>
            </w:pPr>
            <w:r>
              <w:rPr>
                <w:sz w:val="20"/>
                <w:szCs w:val="20"/>
              </w:rPr>
            </w:r>
          </w:p>
          <w:p>
            <w:pPr>
              <w:pStyle w:val="Normal"/>
              <w:widowControl w:val="false"/>
              <w:tabs>
                <w:tab w:val="clear" w:pos="708"/>
                <w:tab w:val="left" w:pos="11220" w:leader="none"/>
              </w:tabs>
              <w:ind w:left="43" w:hanging="0"/>
              <w:rPr>
                <w:sz w:val="20"/>
                <w:szCs w:val="20"/>
              </w:rPr>
            </w:pPr>
            <w:r>
              <w:rPr>
                <w:sz w:val="20"/>
                <w:szCs w:val="20"/>
              </w:rPr>
              <w:t>А – Количество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spacing w:before="0" w:after="1"/>
              <w:jc w:val="both"/>
              <w:rPr>
                <w:sz w:val="20"/>
                <w:szCs w:val="20"/>
              </w:rPr>
            </w:pPr>
            <w:r>
              <w:rPr>
                <w:sz w:val="20"/>
                <w:szCs w:val="20"/>
              </w:rPr>
              <w:t>;</w:t>
            </w:r>
          </w:p>
          <w:p>
            <w:pPr>
              <w:pStyle w:val="Normal"/>
              <w:widowControl w:val="false"/>
              <w:tabs>
                <w:tab w:val="clear" w:pos="708"/>
                <w:tab w:val="left" w:pos="11220" w:leader="none"/>
              </w:tabs>
              <w:ind w:left="43" w:hanging="0"/>
              <w:rPr>
                <w:sz w:val="20"/>
                <w:szCs w:val="20"/>
              </w:rPr>
            </w:pPr>
            <w:r>
              <w:rPr>
                <w:sz w:val="20"/>
                <w:szCs w:val="20"/>
                <w:lang w:val="en-US"/>
              </w:rPr>
              <w:t>Q</w:t>
            </w:r>
            <w:r>
              <w:rPr>
                <w:sz w:val="20"/>
                <w:szCs w:val="20"/>
              </w:rPr>
              <w:t xml:space="preserve"> – общее количество детей – сирот и детей, оставшихся без попечения родителей школьного возраста</w:t>
            </w:r>
          </w:p>
          <w:p>
            <w:pPr>
              <w:pStyle w:val="Normal"/>
              <w:widowControl w:val="false"/>
              <w:spacing w:before="0" w:after="1"/>
              <w:jc w:val="center"/>
              <w:rPr>
                <w:sz w:val="20"/>
                <w:szCs w:val="20"/>
              </w:rPr>
            </w:pPr>
            <w:r>
              <w:rPr>
                <w:sz w:val="20"/>
                <w:szCs w:val="20"/>
              </w:rPr>
            </w:r>
          </w:p>
        </w:tc>
        <w:tc>
          <w:tcPr>
            <w:tcW w:w="1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Начальник отдела опеки и попечительства при </w:t>
            </w:r>
            <w:r>
              <w:rPr>
                <w:sz w:val="20"/>
                <w:szCs w:val="20"/>
                <w:lang w:eastAsia="ru-RU"/>
              </w:rPr>
              <w:t>МУ Отдел образования МО «Тереньгульский район» (по согласованию)</w:t>
            </w:r>
          </w:p>
        </w:tc>
        <w:tc>
          <w:tcPr>
            <w:tcW w:w="27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lang w:eastAsia="ru-RU"/>
              </w:rPr>
            </w:pPr>
            <w:r>
              <w:rPr>
                <w:sz w:val="20"/>
                <w:szCs w:val="20"/>
                <w:lang w:eastAsia="ru-RU"/>
              </w:rPr>
              <w:t xml:space="preserve">Андросова Н. В., начальник МУ Отдел образования МО «Тереньгульский район», </w:t>
            </w:r>
            <w:r>
              <w:rPr>
                <w:sz w:val="20"/>
                <w:szCs w:val="20"/>
              </w:rPr>
              <w:t xml:space="preserve">начальник отдела опеки и попечительства при </w:t>
            </w:r>
            <w:r>
              <w:rPr>
                <w:sz w:val="20"/>
                <w:szCs w:val="20"/>
                <w:lang w:eastAsia="ru-RU"/>
              </w:rPr>
              <w:t>МУ Отдел образования МО «Тереньгульский район» (по согласованию)</w:t>
            </w:r>
          </w:p>
        </w:tc>
      </w:tr>
      <w:tr>
        <w:trPr>
          <w:trHeight w:val="223" w:hRule="atLeast"/>
        </w:trPr>
        <w:tc>
          <w:tcPr>
            <w:tcW w:w="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r>
          </w:p>
        </w:tc>
        <w:tc>
          <w:tcPr>
            <w:tcW w:w="35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4"/>
                <w:sz w:val="20"/>
                <w:szCs w:val="20"/>
              </w:rPr>
            </w:pPr>
            <w:r>
              <w:rPr>
                <w:bCs/>
                <w:spacing w:val="-4"/>
                <w:sz w:val="20"/>
                <w:szCs w:val="20"/>
              </w:rPr>
              <w:t>Обеспечение расходных обязательств, связанных с опекой и попечительством в отношении несовершеннолетних</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20"/>
                <w:szCs w:val="20"/>
              </w:rPr>
            </w:pPr>
            <w:r>
              <w:rPr>
                <w:sz w:val="20"/>
                <w:szCs w:val="20"/>
                <w:lang w:eastAsia="ru-RU"/>
              </w:rPr>
              <w:t>Р=(</w:t>
            </w:r>
            <w:r>
              <w:rPr>
                <w:sz w:val="20"/>
                <w:szCs w:val="20"/>
                <w:lang w:val="en-US" w:eastAsia="ru-RU"/>
              </w:rPr>
              <w:t>V</w:t>
            </w:r>
            <w:r>
              <w:rPr>
                <w:sz w:val="20"/>
                <w:szCs w:val="20"/>
                <w:vertAlign w:val="subscript"/>
                <w:lang w:eastAsia="ru-RU"/>
              </w:rPr>
              <w:t>ЛБАОСТ</w:t>
            </w:r>
            <w:r>
              <w:rPr>
                <w:sz w:val="20"/>
                <w:szCs w:val="20"/>
                <w:lang w:eastAsia="ru-RU"/>
              </w:rPr>
              <w:t>*100%)/</w:t>
            </w:r>
            <w:r>
              <w:rPr>
                <w:sz w:val="20"/>
                <w:szCs w:val="20"/>
                <w:lang w:val="en-US" w:eastAsia="ru-RU"/>
              </w:rPr>
              <w:t>V</w:t>
            </w:r>
            <w:r>
              <w:rPr>
                <w:sz w:val="20"/>
                <w:szCs w:val="20"/>
                <w:vertAlign w:val="subscript"/>
                <w:lang w:eastAsia="ru-RU"/>
              </w:rPr>
              <w:t>ЛБА</w:t>
            </w:r>
            <w:r>
              <w:rPr>
                <w:sz w:val="20"/>
                <w:szCs w:val="20"/>
                <w:lang w:eastAsia="ru-RU"/>
              </w:rPr>
              <w:t>, где:</w:t>
            </w:r>
          </w:p>
          <w:p>
            <w:pPr>
              <w:pStyle w:val="Normal"/>
              <w:widowControl w:val="false"/>
              <w:suppressAutoHyphens w:val="false"/>
              <w:rPr>
                <w:sz w:val="20"/>
                <w:szCs w:val="20"/>
              </w:rPr>
            </w:pPr>
            <w:r>
              <w:rPr>
                <w:sz w:val="20"/>
                <w:szCs w:val="20"/>
                <w:lang w:val="en-US" w:eastAsia="ru-RU"/>
              </w:rPr>
              <w:t>V</w:t>
            </w:r>
            <w:r>
              <w:rPr>
                <w:sz w:val="20"/>
                <w:szCs w:val="20"/>
                <w:vertAlign w:val="subscript"/>
                <w:lang w:eastAsia="ru-RU"/>
              </w:rPr>
              <w:t>ЛБА</w:t>
            </w:r>
            <w:r>
              <w:rPr>
                <w:sz w:val="20"/>
                <w:szCs w:val="20"/>
                <w:lang w:eastAsia="ru-RU"/>
              </w:rPr>
              <w:t xml:space="preserve"> - лимиты бюджетных ассигнований на обеспечение деятельности отдела опеки и попечительства при МУ Отдел образования утвержденные на очередной финансовый год</w:t>
            </w:r>
          </w:p>
          <w:p>
            <w:pPr>
              <w:pStyle w:val="Normal"/>
              <w:widowControl w:val="false"/>
              <w:suppressAutoHyphens w:val="false"/>
              <w:rPr>
                <w:sz w:val="20"/>
                <w:szCs w:val="20"/>
              </w:rPr>
            </w:pPr>
            <w:r>
              <w:rPr>
                <w:sz w:val="20"/>
                <w:szCs w:val="20"/>
                <w:lang w:val="en-US" w:eastAsia="ru-RU"/>
              </w:rPr>
              <w:t>V</w:t>
            </w:r>
            <w:r>
              <w:rPr>
                <w:sz w:val="20"/>
                <w:szCs w:val="20"/>
                <w:vertAlign w:val="subscript"/>
                <w:lang w:eastAsia="ru-RU"/>
              </w:rPr>
              <w:t>ЛБАОСТ</w:t>
            </w:r>
            <w:r>
              <w:rPr>
                <w:sz w:val="20"/>
                <w:szCs w:val="20"/>
                <w:lang w:eastAsia="ru-RU"/>
              </w:rPr>
              <w:t xml:space="preserve"> - остаток лимитов бюджетных ассигнований на обеспечение деятельности отдела опеки и попечительства при МУ Отдел образования утвержденные на отчетную дату</w:t>
            </w:r>
          </w:p>
        </w:tc>
        <w:tc>
          <w:tcPr>
            <w:tcW w:w="1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rPr>
              <w:t>АЦК-Финансы</w:t>
            </w:r>
          </w:p>
        </w:tc>
        <w:tc>
          <w:tcPr>
            <w:tcW w:w="2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20"/>
                <w:szCs w:val="20"/>
              </w:rPr>
            </w:pPr>
            <w:r>
              <w:rPr>
                <w:sz w:val="20"/>
                <w:szCs w:val="20"/>
                <w:lang w:eastAsia="ru-RU"/>
              </w:rPr>
              <w:t>Экономист муниципального учреждения Отдел образования муниципального образования «Тереньгульский район» (по согласованию)</w:t>
            </w:r>
          </w:p>
        </w:tc>
      </w:tr>
    </w:tbl>
    <w:p>
      <w:pPr>
        <w:pStyle w:val="Normal"/>
        <w:suppressAutoHyphens w:val="false"/>
        <w:spacing w:before="0" w:after="160"/>
        <w:rPr>
          <w:rFonts w:eastAsia="Calibri" w:cs="Calibri"/>
          <w:szCs w:val="28"/>
          <w:lang w:eastAsia="en-US"/>
        </w:rPr>
      </w:pPr>
      <w:r>
        <w:rPr>
          <w:rFonts w:eastAsia="Calibri" w:cs="Calibri"/>
          <w:szCs w:val="28"/>
          <w:lang w:eastAsia="en-US"/>
        </w:rPr>
        <w:t>».</w:t>
      </w:r>
    </w:p>
    <w:p>
      <w:pPr>
        <w:pStyle w:val="Normal"/>
        <w:suppressAutoHyphens w:val="false"/>
        <w:spacing w:before="0" w:after="160"/>
        <w:rPr>
          <w:rFonts w:eastAsia="Calibri" w:cs="Calibri"/>
          <w:szCs w:val="28"/>
          <w:lang w:eastAsia="en-US"/>
        </w:rPr>
      </w:pPr>
      <w:r>
        <w:rPr>
          <w:rFonts w:eastAsia="Calibri" w:cs="Calibri"/>
          <w:szCs w:val="28"/>
          <w:lang w:eastAsia="en-US"/>
        </w:rPr>
      </w:r>
    </w:p>
    <w:p>
      <w:pPr>
        <w:pStyle w:val="Normal"/>
        <w:suppressAutoHyphens w:val="false"/>
        <w:spacing w:before="0" w:after="160"/>
        <w:rPr>
          <w:rFonts w:eastAsia="Calibri" w:cs="Calibri"/>
          <w:szCs w:val="28"/>
          <w:lang w:eastAsia="en-US"/>
        </w:rPr>
      </w:pPr>
      <w:r>
        <w:rPr>
          <w:rFonts w:eastAsia="Calibri" w:cs="Calibri"/>
          <w:szCs w:val="28"/>
          <w:lang w:eastAsia="en-US"/>
        </w:rPr>
      </w:r>
    </w:p>
    <w:p>
      <w:pPr>
        <w:sectPr>
          <w:headerReference w:type="default" r:id="rId26"/>
          <w:footerReference w:type="default" r:id="rId27"/>
          <w:type w:val="nextPage"/>
          <w:pgSz w:orient="landscape" w:w="16838" w:h="11906"/>
          <w:pgMar w:left="1134" w:right="1134" w:header="709" w:top="1701" w:footer="0" w:bottom="851" w:gutter="0"/>
          <w:pgNumType w:fmt="decimal"/>
          <w:formProt w:val="false"/>
          <w:textDirection w:val="lrTb"/>
          <w:docGrid w:type="default" w:linePitch="360" w:charSpace="0"/>
        </w:sectPr>
        <w:pStyle w:val="Normal"/>
        <w:suppressAutoHyphens w:val="false"/>
        <w:spacing w:before="0" w:after="160"/>
        <w:rPr>
          <w:rFonts w:eastAsia="Calibri" w:cs="Calibri"/>
          <w:szCs w:val="28"/>
          <w:lang w:eastAsia="en-US"/>
        </w:rPr>
      </w:pPr>
      <w:r>
        <w:rPr>
          <w:rFonts w:eastAsia="Calibri" w:cs="Calibri"/>
          <w:szCs w:val="28"/>
          <w:lang w:eastAsia="en-US"/>
        </w:rPr>
      </w:r>
    </w:p>
    <w:p>
      <w:pPr>
        <w:pStyle w:val="Style23"/>
        <w:spacing w:before="0" w:after="0"/>
        <w:ind w:firstLine="567"/>
        <w:jc w:val="both"/>
        <w:rPr>
          <w:sz w:val="28"/>
          <w:szCs w:val="28"/>
        </w:rPr>
      </w:pPr>
      <w:r>
        <w:rPr>
          <w:rFonts w:cs="PT Astra Serif" w:ascii="PT Astra Serif" w:hAnsi="PT Astra Serif"/>
          <w:sz w:val="28"/>
          <w:szCs w:val="28"/>
        </w:rPr>
        <w:t>2. Настоящее постановление вступает в силу на следующий день после дня его опубликования в информационном бюллетене «Вестник района».</w:t>
      </w:r>
    </w:p>
    <w:p>
      <w:pPr>
        <w:pStyle w:val="Style23"/>
        <w:spacing w:before="0" w:after="0"/>
        <w:ind w:firstLine="720"/>
        <w:jc w:val="both"/>
        <w:rPr>
          <w:rFonts w:ascii="PT Astra Serif" w:hAnsi="PT Astra Serif" w:cs="PT Astra Serif"/>
          <w:sz w:val="28"/>
          <w:szCs w:val="28"/>
        </w:rPr>
      </w:pPr>
      <w:r>
        <w:rPr>
          <w:rFonts w:cs="PT Astra Serif" w:ascii="PT Astra Serif" w:hAnsi="PT Astra Serif"/>
          <w:sz w:val="28"/>
          <w:szCs w:val="28"/>
        </w:rPr>
      </w:r>
    </w:p>
    <w:p>
      <w:pPr>
        <w:pStyle w:val="Style23"/>
        <w:spacing w:before="0" w:after="0"/>
        <w:ind w:firstLine="720"/>
        <w:jc w:val="both"/>
        <w:rPr>
          <w:rFonts w:ascii="PT Astra Serif" w:hAnsi="PT Astra Serif" w:cs="PT Astra Serif"/>
          <w:sz w:val="28"/>
          <w:szCs w:val="28"/>
        </w:rPr>
      </w:pPr>
      <w:r>
        <w:rPr>
          <w:rFonts w:cs="PT Astra Serif" w:ascii="PT Astra Serif" w:hAnsi="PT Astra Serif"/>
          <w:sz w:val="28"/>
          <w:szCs w:val="28"/>
        </w:rPr>
      </w:r>
    </w:p>
    <w:p>
      <w:pPr>
        <w:pStyle w:val="Style23"/>
        <w:spacing w:before="0" w:after="0"/>
        <w:ind w:firstLine="720"/>
        <w:jc w:val="both"/>
        <w:rPr>
          <w:rFonts w:ascii="PT Astra Serif" w:hAnsi="PT Astra Serif" w:cs="PT Astra Serif"/>
          <w:sz w:val="28"/>
          <w:szCs w:val="28"/>
        </w:rPr>
      </w:pPr>
      <w:r>
        <w:rPr>
          <w:rFonts w:cs="PT Astra Serif" w:ascii="PT Astra Serif" w:hAnsi="PT Astra Serif"/>
          <w:sz w:val="28"/>
          <w:szCs w:val="28"/>
        </w:rPr>
      </w:r>
    </w:p>
    <w:p>
      <w:pPr>
        <w:pStyle w:val="Normal"/>
        <w:jc w:val="both"/>
        <w:rPr>
          <w:szCs w:val="28"/>
        </w:rPr>
      </w:pPr>
      <w:r>
        <w:rPr>
          <w:rFonts w:cs="PT Astra Serif"/>
          <w:szCs w:val="28"/>
        </w:rPr>
        <w:t xml:space="preserve">Глава администрации </w:t>
      </w:r>
    </w:p>
    <w:p>
      <w:pPr>
        <w:pStyle w:val="Normal"/>
        <w:jc w:val="both"/>
        <w:rPr>
          <w:szCs w:val="28"/>
        </w:rPr>
      </w:pPr>
      <w:r>
        <w:rPr>
          <w:rFonts w:cs="PT Astra Serif"/>
          <w:szCs w:val="28"/>
        </w:rPr>
        <w:t xml:space="preserve">муниципального образования </w:t>
      </w:r>
    </w:p>
    <w:p>
      <w:pPr>
        <w:pStyle w:val="Normal"/>
        <w:jc w:val="both"/>
        <w:rPr>
          <w:szCs w:val="28"/>
        </w:rPr>
      </w:pPr>
      <w:r>
        <w:rPr>
          <w:rFonts w:cs="PT Astra Serif"/>
          <w:szCs w:val="28"/>
        </w:rPr>
        <w:t>«Тереньгульский район»                                                                 Г.А. Шерстнев</w:t>
      </w:r>
    </w:p>
    <w:p>
      <w:pPr>
        <w:pStyle w:val="Normal"/>
        <w:ind w:firstLine="708"/>
        <w:jc w:val="center"/>
        <w:rPr>
          <w:rFonts w:cs="PT Astra Serif"/>
          <w:sz w:val="22"/>
          <w:szCs w:val="28"/>
        </w:rPr>
      </w:pPr>
      <w:r>
        <w:rPr>
          <w:rFonts w:cs="PT Astra Serif"/>
          <w:sz w:val="22"/>
          <w:szCs w:val="28"/>
        </w:rPr>
      </w:r>
    </w:p>
    <w:p>
      <w:pPr>
        <w:pStyle w:val="Normal"/>
        <w:ind w:firstLine="708"/>
        <w:jc w:val="center"/>
        <w:rPr>
          <w:rFonts w:cs="PT Astra Serif"/>
          <w:szCs w:val="28"/>
        </w:rPr>
      </w:pPr>
      <w:r>
        <w:rPr>
          <w:rFonts w:cs="PT Astra Serif"/>
          <w:szCs w:val="28"/>
        </w:rPr>
      </w:r>
    </w:p>
    <w:p>
      <w:pPr>
        <w:pStyle w:val="Normal"/>
        <w:suppressAutoHyphens w:val="false"/>
        <w:spacing w:before="0" w:after="160"/>
        <w:rPr>
          <w:rFonts w:eastAsia="Calibri" w:cs="Calibri"/>
          <w:szCs w:val="28"/>
          <w:lang w:eastAsia="en-US"/>
        </w:rPr>
      </w:pPr>
      <w:r>
        <w:rPr/>
      </w:r>
    </w:p>
    <w:sectPr>
      <w:headerReference w:type="default" r:id="rId28"/>
      <w:footerReference w:type="default" r:id="rId29"/>
      <w:type w:val="nextPage"/>
      <w:pgSz w:w="11906" w:h="16838"/>
      <w:pgMar w:left="1701" w:right="851" w:header="709"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PT Astra Serif">
    <w:charset w:val="01"/>
    <w:family w:val="roman"/>
    <w:pitch w:val="variable"/>
  </w:font>
  <w:font w:name="Arial">
    <w:charset w:val="01"/>
    <w:family w:val="roman"/>
    <w:pitch w:val="variable"/>
  </w:font>
  <w:font w:name="Times New Roman">
    <w:charset w:val="01"/>
    <w:family w:val="roman"/>
    <w:pitch w:val="variable"/>
  </w:font>
  <w:font w:name="Courier New">
    <w:charset w:val="01"/>
    <w:family w:val="roman"/>
    <w:pitch w:val="variable"/>
  </w:font>
  <w:font w:name="Symbol">
    <w:charset w:val="01"/>
    <w:family w:val="roman"/>
    <w:pitch w:val="variable"/>
  </w:font>
  <w:font w:name="StarSymbol">
    <w:altName w:val="Arial Unicode MS"/>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rFonts w:ascii="PT Astra Serif" w:hAnsi="PT Astra Serif"/>
        <w:sz w:val="36"/>
        <w:szCs w:val="36"/>
      </w:rPr>
    </w:pPr>
    <w:r>
      <w:rPr>
        <w:rFonts w:ascii="PT Astra Serif" w:hAnsi="PT Astra Serif"/>
        <w:sz w:val="36"/>
        <w:szCs w:val="36"/>
      </w:rPr>
      <w:t>0164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rFonts w:ascii="PT Astra Serif" w:hAnsi="PT Astra Serif"/>
        <w:sz w:val="36"/>
        <w:szCs w:val="36"/>
      </w:rPr>
    </w:pPr>
    <w:r>
      <w:rPr>
        <w:rFonts w:ascii="PT Astra Serif" w:hAnsi="PT Astra Serif"/>
        <w:sz w:val="36"/>
        <w:szCs w:val="36"/>
      </w:rPr>
      <w:t>0164</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rFonts w:ascii="PT Astra Serif" w:hAnsi="PT Astra Serif"/>
        <w:sz w:val="36"/>
        <w:szCs w:val="36"/>
      </w:rPr>
    </w:pPr>
    <w:r>
      <w:rPr>
        <w:rFonts w:ascii="PT Astra Serif" w:hAnsi="PT Astra Serif"/>
        <w:sz w:val="36"/>
        <w:szCs w:val="36"/>
      </w:rPr>
      <w:t>0164</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r>
  </w:p>
  <w:p>
    <w:pPr>
      <w:pStyle w:val="Style33"/>
      <w:jc w:val="center"/>
      <w:rPr/>
    </w:pPr>
    <w:r>
      <w:rPr/>
    </w:r>
  </w:p>
  <w:p>
    <w:pPr>
      <w:pStyle w:val="Style33"/>
      <w:jc w:val="center"/>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95</w:t>
    </w:r>
    <w:r>
      <w:rPr>
        <w:rFonts w:ascii="PT Astra Serif" w:hAnsi="PT Astra Serif"/>
      </w:rPr>
      <w:fldChar w:fldCharType="end"/>
    </w:r>
  </w:p>
  <w:p>
    <w:pPr>
      <w:pStyle w:val="Style3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r>
  </w:p>
  <w:p>
    <w:pPr>
      <w:pStyle w:val="Style33"/>
      <w:jc w:val="center"/>
      <w:rPr/>
    </w:pPr>
    <w:r>
      <w:rPr/>
    </w:r>
  </w:p>
  <w:p>
    <w:pPr>
      <w:pStyle w:val="Style33"/>
      <w:jc w:val="center"/>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99</w:t>
    </w:r>
    <w:r>
      <w:rPr>
        <w:rFonts w:ascii="PT Astra Serif" w:hAnsi="PT Astra Serif"/>
      </w:rPr>
      <w:fldChar w:fldCharType="end"/>
    </w:r>
  </w:p>
  <w:p>
    <w:pPr>
      <w:pStyle w:val="Style3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r>
  </w:p>
  <w:p>
    <w:pPr>
      <w:pStyle w:val="Style33"/>
      <w:jc w:val="center"/>
      <w:rPr/>
    </w:pPr>
    <w:r>
      <w:rPr/>
    </w:r>
  </w:p>
  <w:p>
    <w:pPr>
      <w:pStyle w:val="Style33"/>
      <w:jc w:val="center"/>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109</w:t>
    </w:r>
    <w:r>
      <w:rPr>
        <w:rFonts w:ascii="PT Astra Serif" w:hAnsi="PT Astra Serif"/>
      </w:rPr>
      <w:fldChar w:fldCharType="end"/>
    </w:r>
  </w:p>
  <w:p>
    <w:pPr>
      <w:pStyle w:val="Style33"/>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r>
  </w:p>
  <w:p>
    <w:pPr>
      <w:pStyle w:val="Style33"/>
      <w:jc w:val="center"/>
      <w:rPr/>
    </w:pPr>
    <w:r>
      <w:rPr/>
    </w:r>
  </w:p>
  <w:p>
    <w:pPr>
      <w:pStyle w:val="Style33"/>
      <w:jc w:val="center"/>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110</w:t>
    </w:r>
    <w:r>
      <w:rPr>
        <w:rFonts w:ascii="PT Astra Serif" w:hAnsi="PT Astra Serif"/>
      </w:rPr>
      <w:fldChar w:fldCharType="end"/>
    </w:r>
  </w:p>
  <w:p>
    <w:pPr>
      <w:pStyle w:val="Style3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350" w:hanging="360"/>
      </w:pPr>
      <w:rPr>
        <w:color w:val="auto"/>
      </w:rPr>
    </w:lvl>
    <w:lvl w:ilvl="1">
      <w:start w:val="3"/>
      <w:pStyle w:val="2"/>
      <w:numFmt w:val="decimal"/>
      <w:lvlText w:val="%1.%2."/>
      <w:lvlJc w:val="left"/>
      <w:pPr>
        <w:tabs>
          <w:tab w:val="num" w:pos="0"/>
        </w:tabs>
        <w:ind w:left="720" w:hanging="720"/>
      </w:pPr>
    </w:lvl>
    <w:lvl w:ilvl="2">
      <w:start w:val="1"/>
      <w:pStyle w:val="3"/>
      <w:numFmt w:val="decimal"/>
      <w:lvlText w:val="%1.%2.%3."/>
      <w:lvlJc w:val="left"/>
      <w:pPr>
        <w:tabs>
          <w:tab w:val="num" w:pos="0"/>
        </w:tabs>
        <w:ind w:left="730" w:hanging="720"/>
      </w:pPr>
    </w:lvl>
    <w:lvl w:ilvl="3">
      <w:start w:val="1"/>
      <w:pStyle w:val="4"/>
      <w:numFmt w:val="decimal"/>
      <w:lvlText w:val="%1.%2.%3.%4."/>
      <w:lvlJc w:val="left"/>
      <w:pPr>
        <w:tabs>
          <w:tab w:val="num" w:pos="0"/>
        </w:tabs>
        <w:ind w:left="1100" w:hanging="108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50" w:hanging="360"/>
      </w:pPr>
      <w:rPr>
        <w:color w:val="auto"/>
      </w:rPr>
    </w:lvl>
    <w:lvl w:ilvl="1">
      <w:start w:val="3"/>
      <w:numFmt w:val="decimal"/>
      <w:lvlText w:val="%1.%2."/>
      <w:lvlJc w:val="left"/>
      <w:pPr>
        <w:tabs>
          <w:tab w:val="num" w:pos="0"/>
        </w:tabs>
        <w:ind w:left="720" w:hanging="720"/>
      </w:pPr>
    </w:lvl>
    <w:lvl w:ilvl="2">
      <w:start w:val="1"/>
      <w:numFmt w:val="decimal"/>
      <w:lvlText w:val="%1.%2.%3."/>
      <w:lvlJc w:val="left"/>
      <w:pPr>
        <w:tabs>
          <w:tab w:val="num" w:pos="0"/>
        </w:tabs>
        <w:ind w:left="730" w:hanging="720"/>
      </w:pPr>
    </w:lvl>
    <w:lvl w:ilvl="3">
      <w:start w:val="1"/>
      <w:numFmt w:val="decimal"/>
      <w:lvlText w:val="%1.%2.%3.%4."/>
      <w:lvlJc w:val="left"/>
      <w:pPr>
        <w:tabs>
          <w:tab w:val="num" w:pos="0"/>
        </w:tabs>
        <w:ind w:left="1100" w:hanging="1080"/>
      </w:pPr>
    </w:lvl>
    <w:lvl w:ilvl="4">
      <w:start w:val="1"/>
      <w:numFmt w:val="decimal"/>
      <w:lvlText w:val="%1.%2.%3.%4.%5."/>
      <w:lvlJc w:val="left"/>
      <w:pPr>
        <w:tabs>
          <w:tab w:val="num" w:pos="0"/>
        </w:tabs>
        <w:ind w:left="1110" w:hanging="1080"/>
      </w:pPr>
    </w:lvl>
    <w:lvl w:ilvl="5">
      <w:start w:val="1"/>
      <w:numFmt w:val="decimal"/>
      <w:lvlText w:val="%1.%2.%3.%4.%5.%6."/>
      <w:lvlJc w:val="left"/>
      <w:pPr>
        <w:tabs>
          <w:tab w:val="num" w:pos="0"/>
        </w:tabs>
        <w:ind w:left="1480" w:hanging="1440"/>
      </w:pPr>
    </w:lvl>
    <w:lvl w:ilvl="6">
      <w:start w:val="1"/>
      <w:numFmt w:val="decimal"/>
      <w:lvlText w:val="%1.%2.%3.%4.%5.%6.%7."/>
      <w:lvlJc w:val="left"/>
      <w:pPr>
        <w:tabs>
          <w:tab w:val="num" w:pos="0"/>
        </w:tabs>
        <w:ind w:left="1490" w:hanging="1440"/>
      </w:pPr>
    </w:lvl>
    <w:lvl w:ilvl="7">
      <w:start w:val="1"/>
      <w:numFmt w:val="decimal"/>
      <w:lvlText w:val="%1.%2.%3.%4.%5.%6.%7.%8."/>
      <w:lvlJc w:val="left"/>
      <w:pPr>
        <w:tabs>
          <w:tab w:val="num" w:pos="0"/>
        </w:tabs>
        <w:ind w:left="1860" w:hanging="1800"/>
      </w:pPr>
    </w:lvl>
    <w:lvl w:ilvl="8">
      <w:start w:val="1"/>
      <w:numFmt w:val="decimal"/>
      <w:lvlText w:val="%1.%2.%3.%4.%5.%6.%7.%8.%9."/>
      <w:lvlJc w:val="left"/>
      <w:pPr>
        <w:tabs>
          <w:tab w:val="num" w:pos="0"/>
        </w:tabs>
        <w:ind w:left="2230" w:hanging="2160"/>
      </w:pPr>
    </w:lvl>
  </w:abstractNum>
  <w:abstractNum w:abstractNumId="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9"/>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uiPriority="0" w:semiHidden="0" w:unhideWhenUsed="0" w:qFormat="1"/>
    <w:lsdException w:name="Default Paragraph Font" w:uiPriority="1"/>
    <w:lsdException w:name="Body Text" w:uiPriority="0"/>
    <w:lsdException w:name="Subtitle" w:uiPriority="0" w:semiHidden="0" w:unhideWhenUsed="0" w:qFormat="1"/>
    <w:lsdException w:name="Hyperlink" w:uiPriority="0"/>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059a"/>
    <w:pPr>
      <w:widowControl/>
      <w:suppressAutoHyphens w:val="true"/>
      <w:bidi w:val="0"/>
      <w:spacing w:lineRule="auto" w:line="240" w:before="0" w:after="0"/>
      <w:jc w:val="left"/>
    </w:pPr>
    <w:rPr>
      <w:rFonts w:ascii="PT Astra Serif" w:hAnsi="PT Astra Serif" w:eastAsia="Tahoma" w:cs="Droid Sans Devanagari"/>
      <w:color w:val="auto"/>
      <w:kern w:val="2"/>
      <w:sz w:val="28"/>
      <w:szCs w:val="24"/>
      <w:lang w:val="ru-RU" w:eastAsia="zh-CN" w:bidi="hi-IN"/>
    </w:rPr>
  </w:style>
  <w:style w:type="paragraph" w:styleId="1">
    <w:name w:val="Heading 1"/>
    <w:basedOn w:val="Normal"/>
    <w:next w:val="Normal"/>
    <w:link w:val="10"/>
    <w:qFormat/>
    <w:rsid w:val="005d059a"/>
    <w:pPr>
      <w:keepNext w:val="true"/>
      <w:widowControl w:val="false"/>
      <w:numPr>
        <w:ilvl w:val="0"/>
        <w:numId w:val="1"/>
      </w:numPr>
      <w:jc w:val="center"/>
      <w:outlineLvl w:val="0"/>
    </w:pPr>
    <w:rPr>
      <w:rFonts w:ascii="Arial" w:hAnsi="Arial" w:eastAsia="Arial Unicode MS" w:cs="Arial"/>
      <w:b/>
      <w:caps/>
      <w:kern w:val="0"/>
      <w:sz w:val="48"/>
      <w:lang w:eastAsia="ar-SA" w:bidi="ar-SA"/>
    </w:rPr>
  </w:style>
  <w:style w:type="paragraph" w:styleId="2">
    <w:name w:val="Heading 2"/>
    <w:basedOn w:val="Normal"/>
    <w:next w:val="Normal"/>
    <w:link w:val="20"/>
    <w:qFormat/>
    <w:rsid w:val="005d059a"/>
    <w:pPr>
      <w:keepNext w:val="true"/>
      <w:widowControl w:val="false"/>
      <w:numPr>
        <w:ilvl w:val="1"/>
        <w:numId w:val="1"/>
      </w:numPr>
      <w:jc w:val="center"/>
      <w:outlineLvl w:val="1"/>
    </w:pPr>
    <w:rPr>
      <w:rFonts w:ascii="Arial" w:hAnsi="Arial" w:eastAsia="Arial Unicode MS" w:cs="Arial"/>
      <w:b/>
      <w:caps/>
      <w:kern w:val="0"/>
      <w:sz w:val="36"/>
      <w:lang w:eastAsia="ar-SA" w:bidi="ar-SA"/>
    </w:rPr>
  </w:style>
  <w:style w:type="paragraph" w:styleId="3">
    <w:name w:val="Heading 3"/>
    <w:basedOn w:val="Normal"/>
    <w:next w:val="Style23"/>
    <w:link w:val="30"/>
    <w:qFormat/>
    <w:rsid w:val="005d059a"/>
    <w:pPr>
      <w:keepNext w:val="true"/>
      <w:widowControl w:val="false"/>
      <w:numPr>
        <w:ilvl w:val="2"/>
        <w:numId w:val="1"/>
      </w:numPr>
      <w:spacing w:before="240" w:after="120"/>
      <w:outlineLvl w:val="2"/>
    </w:pPr>
    <w:rPr>
      <w:rFonts w:ascii="Times New Roman" w:hAnsi="Times New Roman" w:eastAsia="SimSun" w:cs="Mangal"/>
      <w:b/>
      <w:bCs/>
      <w:kern w:val="0"/>
      <w:szCs w:val="28"/>
      <w:lang w:eastAsia="ar-SA" w:bidi="ar-SA"/>
    </w:rPr>
  </w:style>
  <w:style w:type="paragraph" w:styleId="4">
    <w:name w:val="Heading 4"/>
    <w:basedOn w:val="Normal"/>
    <w:next w:val="Style23"/>
    <w:link w:val="40"/>
    <w:qFormat/>
    <w:rsid w:val="005d059a"/>
    <w:pPr>
      <w:keepNext w:val="true"/>
      <w:widowControl w:val="false"/>
      <w:numPr>
        <w:ilvl w:val="3"/>
        <w:numId w:val="1"/>
      </w:numPr>
      <w:spacing w:before="240" w:after="120"/>
      <w:outlineLvl w:val="3"/>
    </w:pPr>
    <w:rPr>
      <w:rFonts w:ascii="Times New Roman" w:hAnsi="Times New Roman" w:eastAsia="SimSun" w:cs="Mangal"/>
      <w:b/>
      <w:bCs/>
      <w:kern w:val="0"/>
      <w:sz w:val="24"/>
      <w:lang w:eastAsia="ar-SA" w:bidi="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5d059a"/>
    <w:rPr>
      <w:rFonts w:ascii="Arial" w:hAnsi="Arial" w:eastAsia="Arial Unicode MS" w:cs="Arial"/>
      <w:b/>
      <w:caps/>
      <w:sz w:val="48"/>
      <w:szCs w:val="24"/>
      <w:lang w:eastAsia="ar-SA"/>
    </w:rPr>
  </w:style>
  <w:style w:type="character" w:styleId="21" w:customStyle="1">
    <w:name w:val="Заголовок 2 Знак"/>
    <w:basedOn w:val="DefaultParagraphFont"/>
    <w:link w:val="2"/>
    <w:qFormat/>
    <w:rsid w:val="005d059a"/>
    <w:rPr>
      <w:rFonts w:ascii="Arial" w:hAnsi="Arial" w:eastAsia="Arial Unicode MS" w:cs="Arial"/>
      <w:b/>
      <w:caps/>
      <w:sz w:val="36"/>
      <w:szCs w:val="24"/>
      <w:lang w:eastAsia="ar-SA"/>
    </w:rPr>
  </w:style>
  <w:style w:type="character" w:styleId="31" w:customStyle="1">
    <w:name w:val="Заголовок 3 Знак"/>
    <w:basedOn w:val="DefaultParagraphFont"/>
    <w:link w:val="3"/>
    <w:qFormat/>
    <w:rsid w:val="005d059a"/>
    <w:rPr>
      <w:rFonts w:ascii="Times New Roman" w:hAnsi="Times New Roman" w:eastAsia="SimSun" w:cs="Mangal"/>
      <w:b/>
      <w:bCs/>
      <w:sz w:val="28"/>
      <w:szCs w:val="28"/>
      <w:lang w:eastAsia="ar-SA"/>
    </w:rPr>
  </w:style>
  <w:style w:type="character" w:styleId="41" w:customStyle="1">
    <w:name w:val="Заголовок 4 Знак"/>
    <w:basedOn w:val="DefaultParagraphFont"/>
    <w:link w:val="4"/>
    <w:qFormat/>
    <w:rsid w:val="005d059a"/>
    <w:rPr>
      <w:rFonts w:ascii="Times New Roman" w:hAnsi="Times New Roman" w:eastAsia="SimSun" w:cs="Mangal"/>
      <w:b/>
      <w:bCs/>
      <w:sz w:val="24"/>
      <w:szCs w:val="24"/>
      <w:lang w:eastAsia="ar-SA"/>
    </w:rPr>
  </w:style>
  <w:style w:type="character" w:styleId="Strong">
    <w:name w:val="Strong"/>
    <w:uiPriority w:val="22"/>
    <w:qFormat/>
    <w:rsid w:val="005d059a"/>
    <w:rPr>
      <w:b/>
      <w:bCs/>
    </w:rPr>
  </w:style>
  <w:style w:type="character" w:styleId="22" w:customStyle="1">
    <w:name w:val="Основной текст (2)_"/>
    <w:basedOn w:val="DefaultParagraphFont"/>
    <w:link w:val="210"/>
    <w:uiPriority w:val="99"/>
    <w:qFormat/>
    <w:rsid w:val="005d059a"/>
    <w:rPr>
      <w:rFonts w:ascii="Times New Roman" w:hAnsi="Times New Roman" w:cs="Times New Roman"/>
      <w:sz w:val="26"/>
      <w:szCs w:val="26"/>
      <w:shd w:fill="FFFFFF" w:val="clear"/>
    </w:rPr>
  </w:style>
  <w:style w:type="character" w:styleId="Style10" w:customStyle="1">
    <w:name w:val="Основной текст Знак"/>
    <w:basedOn w:val="DefaultParagraphFont"/>
    <w:link w:val="a0"/>
    <w:qFormat/>
    <w:rsid w:val="005d059a"/>
    <w:rPr>
      <w:rFonts w:ascii="Arial" w:hAnsi="Arial" w:eastAsia="Arial Unicode MS" w:cs="Arial"/>
      <w:sz w:val="24"/>
      <w:szCs w:val="24"/>
      <w:lang w:eastAsia="ar-SA"/>
    </w:rPr>
  </w:style>
  <w:style w:type="character" w:styleId="HTML" w:customStyle="1">
    <w:name w:val="Стандартный HTML Знак"/>
    <w:basedOn w:val="DefaultParagraphFont"/>
    <w:link w:val="HTML"/>
    <w:qFormat/>
    <w:rsid w:val="005d059a"/>
    <w:rPr>
      <w:rFonts w:ascii="Courier New" w:hAnsi="Courier New" w:eastAsia="Times New Roman" w:cs="Courier New"/>
      <w:color w:val="000000"/>
      <w:sz w:val="20"/>
      <w:szCs w:val="20"/>
      <w:lang w:eastAsia="ru-RU"/>
    </w:rPr>
  </w:style>
  <w:style w:type="character" w:styleId="23" w:customStyle="1">
    <w:name w:val="Основной текст (2)"/>
    <w:basedOn w:val="DefaultParagraphFont"/>
    <w:uiPriority w:val="99"/>
    <w:qFormat/>
    <w:rsid w:val="005d059a"/>
    <w:rPr>
      <w:rFonts w:ascii="Times New Roman" w:hAnsi="Times New Roman" w:cs="Times New Roman"/>
      <w:sz w:val="26"/>
      <w:szCs w:val="26"/>
      <w:u w:val="none"/>
    </w:rPr>
  </w:style>
  <w:style w:type="character" w:styleId="ConsPlusNormal" w:customStyle="1">
    <w:name w:val="ConsPlusNormal Знак"/>
    <w:link w:val="ConsPlusNormal"/>
    <w:qFormat/>
    <w:locked/>
    <w:rsid w:val="005d059a"/>
    <w:rPr>
      <w:rFonts w:ascii="Calibri" w:hAnsi="Calibri" w:eastAsia="Times New Roman" w:cs="Calibri"/>
      <w:lang w:eastAsia="ru-RU"/>
    </w:rPr>
  </w:style>
  <w:style w:type="character" w:styleId="28" w:customStyle="1">
    <w:name w:val="Основной текст (2) + 8"/>
    <w:basedOn w:val="DefaultParagraphFont"/>
    <w:uiPriority w:val="99"/>
    <w:qFormat/>
    <w:rsid w:val="00c129f4"/>
    <w:rPr>
      <w:rFonts w:ascii="Times New Roman" w:hAnsi="Times New Roman" w:cs="Times New Roman"/>
      <w:b/>
      <w:bCs/>
      <w:sz w:val="17"/>
      <w:szCs w:val="17"/>
      <w:u w:val="none"/>
      <w:shd w:fill="FFFFFF" w:val="clear"/>
    </w:rPr>
  </w:style>
  <w:style w:type="character" w:styleId="282" w:customStyle="1">
    <w:name w:val="Основной текст (2) + 82"/>
    <w:basedOn w:val="22"/>
    <w:uiPriority w:val="99"/>
    <w:qFormat/>
    <w:rsid w:val="00c129f4"/>
    <w:rPr>
      <w:b/>
      <w:bCs/>
      <w:spacing w:val="0"/>
      <w:sz w:val="17"/>
      <w:szCs w:val="17"/>
      <w:u w:val="none"/>
    </w:rPr>
  </w:style>
  <w:style w:type="character" w:styleId="Style11" w:customStyle="1">
    <w:name w:val="Без интервала Знак"/>
    <w:link w:val="a8"/>
    <w:uiPriority w:val="1"/>
    <w:qFormat/>
    <w:locked/>
    <w:rsid w:val="00c129f4"/>
    <w:rPr>
      <w:rFonts w:ascii="Calibri" w:hAnsi="Calibri" w:eastAsia="Calibri" w:cs="Times New Roman"/>
    </w:rPr>
  </w:style>
  <w:style w:type="character" w:styleId="Bodytext3" w:customStyle="1">
    <w:name w:val="Body text (3)_"/>
    <w:basedOn w:val="DefaultParagraphFont"/>
    <w:link w:val="Bodytext30"/>
    <w:uiPriority w:val="99"/>
    <w:qFormat/>
    <w:locked/>
    <w:rsid w:val="00c129f4"/>
    <w:rPr>
      <w:b/>
      <w:bCs/>
      <w:sz w:val="28"/>
      <w:szCs w:val="28"/>
      <w:shd w:fill="FFFFFF" w:val="clear"/>
    </w:rPr>
  </w:style>
  <w:style w:type="character" w:styleId="WWAbsatzStandardschriftart" w:customStyle="1">
    <w:name w:val="WW-Absatz-Standardschriftart"/>
    <w:qFormat/>
    <w:rsid w:val="00c129f4"/>
    <w:rPr/>
  </w:style>
  <w:style w:type="character" w:styleId="284" w:customStyle="1">
    <w:name w:val="Основной текст (2) + 84"/>
    <w:basedOn w:val="22"/>
    <w:uiPriority w:val="99"/>
    <w:qFormat/>
    <w:rsid w:val="00c129f4"/>
    <w:rPr>
      <w:b/>
      <w:bCs/>
      <w:i/>
      <w:iCs/>
      <w:sz w:val="17"/>
      <w:szCs w:val="17"/>
      <w:u w:val="none"/>
    </w:rPr>
  </w:style>
  <w:style w:type="character" w:styleId="8" w:customStyle="1">
    <w:name w:val="Основной текст (8)_"/>
    <w:basedOn w:val="DefaultParagraphFont"/>
    <w:link w:val="80"/>
    <w:uiPriority w:val="99"/>
    <w:qFormat/>
    <w:rsid w:val="00c129f4"/>
    <w:rPr>
      <w:rFonts w:ascii="Times New Roman" w:hAnsi="Times New Roman" w:cs="Times New Roman"/>
      <w:b/>
      <w:bCs/>
      <w:shd w:fill="FFFFFF" w:val="clear"/>
    </w:rPr>
  </w:style>
  <w:style w:type="character" w:styleId="WW8Num1z0" w:customStyle="1">
    <w:name w:val="WW8Num1z0"/>
    <w:qFormat/>
    <w:rsid w:val="00c129f4"/>
    <w:rPr>
      <w:rFonts w:ascii="Symbol" w:hAnsi="Symbol" w:cs="StarSymbol"/>
      <w:sz w:val="18"/>
      <w:szCs w:val="18"/>
    </w:rPr>
  </w:style>
  <w:style w:type="character" w:styleId="WW8Num1z1" w:customStyle="1">
    <w:name w:val="WW8Num1z1"/>
    <w:qFormat/>
    <w:rsid w:val="00c129f4"/>
    <w:rPr/>
  </w:style>
  <w:style w:type="character" w:styleId="WW8Num1z2" w:customStyle="1">
    <w:name w:val="WW8Num1z2"/>
    <w:qFormat/>
    <w:rsid w:val="00c129f4"/>
    <w:rPr/>
  </w:style>
  <w:style w:type="character" w:styleId="WW8Num1z3" w:customStyle="1">
    <w:name w:val="WW8Num1z3"/>
    <w:qFormat/>
    <w:rsid w:val="00c129f4"/>
    <w:rPr/>
  </w:style>
  <w:style w:type="character" w:styleId="WW8Num1z4" w:customStyle="1">
    <w:name w:val="WW8Num1z4"/>
    <w:qFormat/>
    <w:rsid w:val="00c129f4"/>
    <w:rPr/>
  </w:style>
  <w:style w:type="character" w:styleId="WW8Num1z5" w:customStyle="1">
    <w:name w:val="WW8Num1z5"/>
    <w:qFormat/>
    <w:rsid w:val="00c129f4"/>
    <w:rPr/>
  </w:style>
  <w:style w:type="character" w:styleId="WW8Num1z6" w:customStyle="1">
    <w:name w:val="WW8Num1z6"/>
    <w:qFormat/>
    <w:rsid w:val="00c129f4"/>
    <w:rPr/>
  </w:style>
  <w:style w:type="character" w:styleId="WW8Num1z7" w:customStyle="1">
    <w:name w:val="WW8Num1z7"/>
    <w:qFormat/>
    <w:rsid w:val="00c129f4"/>
    <w:rPr/>
  </w:style>
  <w:style w:type="character" w:styleId="WW8Num1z8" w:customStyle="1">
    <w:name w:val="WW8Num1z8"/>
    <w:qFormat/>
    <w:rsid w:val="00c129f4"/>
    <w:rPr/>
  </w:style>
  <w:style w:type="character" w:styleId="24" w:customStyle="1">
    <w:name w:val="Основной шрифт абзаца2"/>
    <w:qFormat/>
    <w:rsid w:val="00c129f4"/>
    <w:rPr/>
  </w:style>
  <w:style w:type="character" w:styleId="WW8Num2z0" w:customStyle="1">
    <w:name w:val="WW8Num2z0"/>
    <w:qFormat/>
    <w:rsid w:val="00c129f4"/>
    <w:rPr>
      <w:rFonts w:ascii="Symbol" w:hAnsi="Symbol" w:cs="StarSymbol"/>
      <w:sz w:val="18"/>
      <w:szCs w:val="18"/>
    </w:rPr>
  </w:style>
  <w:style w:type="character" w:styleId="AbsatzStandardschriftart" w:customStyle="1">
    <w:name w:val="Absatz-Standardschriftart"/>
    <w:qFormat/>
    <w:rsid w:val="00c129f4"/>
    <w:rPr/>
  </w:style>
  <w:style w:type="character" w:styleId="WWAbsatzStandardschriftart1" w:customStyle="1">
    <w:name w:val="WW-Absatz-Standardschriftart1"/>
    <w:qFormat/>
    <w:rsid w:val="00c129f4"/>
    <w:rPr/>
  </w:style>
  <w:style w:type="character" w:styleId="WWAbsatzStandardschriftart11" w:customStyle="1">
    <w:name w:val="WW-Absatz-Standardschriftart11"/>
    <w:qFormat/>
    <w:rsid w:val="00c129f4"/>
    <w:rPr/>
  </w:style>
  <w:style w:type="character" w:styleId="WWAbsatzStandardschriftart111" w:customStyle="1">
    <w:name w:val="WW-Absatz-Standardschriftart111"/>
    <w:qFormat/>
    <w:rsid w:val="00c129f4"/>
    <w:rPr/>
  </w:style>
  <w:style w:type="character" w:styleId="WWAbsatzStandardschriftart1111" w:customStyle="1">
    <w:name w:val="WW-Absatz-Standardschriftart1111"/>
    <w:qFormat/>
    <w:rsid w:val="00c129f4"/>
    <w:rPr/>
  </w:style>
  <w:style w:type="character" w:styleId="WWAbsatzStandardschriftart11111" w:customStyle="1">
    <w:name w:val="WW-Absatz-Standardschriftart11111"/>
    <w:qFormat/>
    <w:rsid w:val="00c129f4"/>
    <w:rPr/>
  </w:style>
  <w:style w:type="character" w:styleId="WWAbsatzStandardschriftart111111" w:customStyle="1">
    <w:name w:val="WW-Absatz-Standardschriftart111111"/>
    <w:qFormat/>
    <w:rsid w:val="00c129f4"/>
    <w:rPr/>
  </w:style>
  <w:style w:type="character" w:styleId="WWAbsatzStandardschriftart1111111" w:customStyle="1">
    <w:name w:val="WW-Absatz-Standardschriftart1111111"/>
    <w:qFormat/>
    <w:rsid w:val="00c129f4"/>
    <w:rPr/>
  </w:style>
  <w:style w:type="character" w:styleId="WWAbsatzStandardschriftart11111111" w:customStyle="1">
    <w:name w:val="WW-Absatz-Standardschriftart11111111"/>
    <w:qFormat/>
    <w:rsid w:val="00c129f4"/>
    <w:rPr/>
  </w:style>
  <w:style w:type="character" w:styleId="WWAbsatzStandardschriftart111111111" w:customStyle="1">
    <w:name w:val="WW-Absatz-Standardschriftart111111111"/>
    <w:qFormat/>
    <w:rsid w:val="00c129f4"/>
    <w:rPr/>
  </w:style>
  <w:style w:type="character" w:styleId="WWAbsatzStandardschriftart1111111111" w:customStyle="1">
    <w:name w:val="WW-Absatz-Standardschriftart1111111111"/>
    <w:qFormat/>
    <w:rsid w:val="00c129f4"/>
    <w:rPr/>
  </w:style>
  <w:style w:type="character" w:styleId="WWAbsatzStandardschriftart11111111111" w:customStyle="1">
    <w:name w:val="WW-Absatz-Standardschriftart11111111111"/>
    <w:qFormat/>
    <w:rsid w:val="00c129f4"/>
    <w:rPr/>
  </w:style>
  <w:style w:type="character" w:styleId="WWAbsatzStandardschriftart111111111111" w:customStyle="1">
    <w:name w:val="WW-Absatz-Standardschriftart111111111111"/>
    <w:qFormat/>
    <w:rsid w:val="00c129f4"/>
    <w:rPr/>
  </w:style>
  <w:style w:type="character" w:styleId="WWAbsatzStandardschriftart1111111111111" w:customStyle="1">
    <w:name w:val="WW-Absatz-Standardschriftart1111111111111"/>
    <w:qFormat/>
    <w:rsid w:val="00c129f4"/>
    <w:rPr/>
  </w:style>
  <w:style w:type="character" w:styleId="WWAbsatzStandardschriftart11111111111111" w:customStyle="1">
    <w:name w:val="WW-Absatz-Standardschriftart11111111111111"/>
    <w:qFormat/>
    <w:rsid w:val="00c129f4"/>
    <w:rPr/>
  </w:style>
  <w:style w:type="character" w:styleId="WWAbsatzStandardschriftart111111111111111" w:customStyle="1">
    <w:name w:val="WW-Absatz-Standardschriftart111111111111111"/>
    <w:qFormat/>
    <w:rsid w:val="00c129f4"/>
    <w:rPr/>
  </w:style>
  <w:style w:type="character" w:styleId="WWAbsatzStandardschriftart1111111111111111" w:customStyle="1">
    <w:name w:val="WW-Absatz-Standardschriftart1111111111111111"/>
    <w:qFormat/>
    <w:rsid w:val="00c129f4"/>
    <w:rPr/>
  </w:style>
  <w:style w:type="character" w:styleId="WWAbsatzStandardschriftart11111111111111111" w:customStyle="1">
    <w:name w:val="WW-Absatz-Standardschriftart11111111111111111"/>
    <w:qFormat/>
    <w:rsid w:val="00c129f4"/>
    <w:rPr/>
  </w:style>
  <w:style w:type="character" w:styleId="WWAbsatzStandardschriftart111111111111111111" w:customStyle="1">
    <w:name w:val="WW-Absatz-Standardschriftart111111111111111111"/>
    <w:qFormat/>
    <w:rsid w:val="00c129f4"/>
    <w:rPr/>
  </w:style>
  <w:style w:type="character" w:styleId="WWAbsatzStandardschriftart1111111111111111111" w:customStyle="1">
    <w:name w:val="WW-Absatz-Standardschriftart1111111111111111111"/>
    <w:qFormat/>
    <w:rsid w:val="00c129f4"/>
    <w:rPr/>
  </w:style>
  <w:style w:type="character" w:styleId="WWAbsatzStandardschriftart11111111111111111111" w:customStyle="1">
    <w:name w:val="WW-Absatz-Standardschriftart11111111111111111111"/>
    <w:qFormat/>
    <w:rsid w:val="00c129f4"/>
    <w:rPr/>
  </w:style>
  <w:style w:type="character" w:styleId="WWAbsatzStandardschriftart111111111111111111111" w:customStyle="1">
    <w:name w:val="WW-Absatz-Standardschriftart111111111111111111111"/>
    <w:qFormat/>
    <w:rsid w:val="00c129f4"/>
    <w:rPr/>
  </w:style>
  <w:style w:type="character" w:styleId="WWAbsatzStandardschriftart1111111111111111111111" w:customStyle="1">
    <w:name w:val="WW-Absatz-Standardschriftart1111111111111111111111"/>
    <w:qFormat/>
    <w:rsid w:val="00c129f4"/>
    <w:rPr/>
  </w:style>
  <w:style w:type="character" w:styleId="WWAbsatzStandardschriftart11111111111111111111111" w:customStyle="1">
    <w:name w:val="WW-Absatz-Standardschriftart11111111111111111111111"/>
    <w:qFormat/>
    <w:rsid w:val="00c129f4"/>
    <w:rPr/>
  </w:style>
  <w:style w:type="character" w:styleId="WWAbsatzStandardschriftart111111111111111111111111" w:customStyle="1">
    <w:name w:val="WW-Absatz-Standardschriftart111111111111111111111111"/>
    <w:qFormat/>
    <w:rsid w:val="00c129f4"/>
    <w:rPr/>
  </w:style>
  <w:style w:type="character" w:styleId="WWAbsatzStandardschriftart1111111111111111111111111" w:customStyle="1">
    <w:name w:val="WW-Absatz-Standardschriftart1111111111111111111111111"/>
    <w:qFormat/>
    <w:rsid w:val="00c129f4"/>
    <w:rPr/>
  </w:style>
  <w:style w:type="character" w:styleId="WWAbsatzStandardschriftart11111111111111111111111111" w:customStyle="1">
    <w:name w:val="WW-Absatz-Standardschriftart11111111111111111111111111"/>
    <w:qFormat/>
    <w:rsid w:val="00c129f4"/>
    <w:rPr/>
  </w:style>
  <w:style w:type="character" w:styleId="WWAbsatzStandardschriftart111111111111111111111111111" w:customStyle="1">
    <w:name w:val="WW-Absatz-Standardschriftart111111111111111111111111111"/>
    <w:qFormat/>
    <w:rsid w:val="00c129f4"/>
    <w:rPr/>
  </w:style>
  <w:style w:type="character" w:styleId="WWAbsatzStandardschriftart1111111111111111111111111111" w:customStyle="1">
    <w:name w:val="WW-Absatz-Standardschriftart1111111111111111111111111111"/>
    <w:qFormat/>
    <w:rsid w:val="00c129f4"/>
    <w:rPr/>
  </w:style>
  <w:style w:type="character" w:styleId="WWAbsatzStandardschriftart11111111111111111111111111111" w:customStyle="1">
    <w:name w:val="WW-Absatz-Standardschriftart11111111111111111111111111111"/>
    <w:qFormat/>
    <w:rsid w:val="00c129f4"/>
    <w:rPr/>
  </w:style>
  <w:style w:type="character" w:styleId="12" w:customStyle="1">
    <w:name w:val="Основной шрифт абзаца1"/>
    <w:qFormat/>
    <w:rsid w:val="00c129f4"/>
    <w:rPr/>
  </w:style>
  <w:style w:type="character" w:styleId="Style12">
    <w:name w:val="Интернет-ссылка"/>
    <w:basedOn w:val="12"/>
    <w:rsid w:val="00c129f4"/>
    <w:rPr>
      <w:color w:val="0000FF"/>
      <w:u w:val="single"/>
    </w:rPr>
  </w:style>
  <w:style w:type="character" w:styleId="Style13" w:customStyle="1">
    <w:name w:val="Маркеры списка"/>
    <w:qFormat/>
    <w:rsid w:val="00c129f4"/>
    <w:rPr>
      <w:rFonts w:ascii="StarSymbol" w:hAnsi="StarSymbol" w:eastAsia="StarSymbol" w:cs="StarSymbol"/>
      <w:sz w:val="18"/>
      <w:szCs w:val="18"/>
    </w:rPr>
  </w:style>
  <w:style w:type="character" w:styleId="Style14" w:customStyle="1">
    <w:name w:val="Название Знак"/>
    <w:basedOn w:val="DefaultParagraphFont"/>
    <w:link w:val="ae"/>
    <w:qFormat/>
    <w:rsid w:val="00c129f4"/>
    <w:rPr>
      <w:rFonts w:ascii="Arial" w:hAnsi="Arial" w:eastAsia="MS Mincho" w:cs="Tahoma"/>
      <w:sz w:val="28"/>
      <w:szCs w:val="28"/>
      <w:lang w:eastAsia="ar-SA"/>
    </w:rPr>
  </w:style>
  <w:style w:type="character" w:styleId="Style15" w:customStyle="1">
    <w:name w:val="Подзаголовок Знак"/>
    <w:basedOn w:val="DefaultParagraphFont"/>
    <w:link w:val="af"/>
    <w:qFormat/>
    <w:rsid w:val="00c129f4"/>
    <w:rPr>
      <w:rFonts w:ascii="Arial" w:hAnsi="Arial" w:eastAsia="MS Mincho" w:cs="Tahoma"/>
      <w:i/>
      <w:iCs/>
      <w:sz w:val="28"/>
      <w:szCs w:val="28"/>
      <w:lang w:eastAsia="ar-SA"/>
    </w:rPr>
  </w:style>
  <w:style w:type="character" w:styleId="Style16" w:customStyle="1">
    <w:name w:val="Верхний колонтитул Знак"/>
    <w:basedOn w:val="DefaultParagraphFont"/>
    <w:link w:val="af5"/>
    <w:qFormat/>
    <w:rsid w:val="00c129f4"/>
    <w:rPr>
      <w:rFonts w:ascii="Arial" w:hAnsi="Arial" w:eastAsia="Arial Unicode MS" w:cs="Arial"/>
      <w:sz w:val="24"/>
      <w:szCs w:val="24"/>
      <w:lang w:eastAsia="ar-SA"/>
    </w:rPr>
  </w:style>
  <w:style w:type="character" w:styleId="Style17" w:customStyle="1">
    <w:name w:val="Нижний колонтитул Знак"/>
    <w:basedOn w:val="DefaultParagraphFont"/>
    <w:link w:val="af7"/>
    <w:uiPriority w:val="99"/>
    <w:semiHidden/>
    <w:qFormat/>
    <w:rsid w:val="00c129f4"/>
    <w:rPr>
      <w:rFonts w:ascii="Arial" w:hAnsi="Arial" w:eastAsia="Arial Unicode MS" w:cs="Arial"/>
      <w:sz w:val="24"/>
      <w:szCs w:val="24"/>
      <w:lang w:eastAsia="ar-SA"/>
    </w:rPr>
  </w:style>
  <w:style w:type="character" w:styleId="Style18" w:customStyle="1">
    <w:name w:val="Текст выноски Знак"/>
    <w:basedOn w:val="DefaultParagraphFont"/>
    <w:link w:val="af9"/>
    <w:uiPriority w:val="99"/>
    <w:semiHidden/>
    <w:qFormat/>
    <w:rsid w:val="00c129f4"/>
    <w:rPr>
      <w:rFonts w:ascii="Tahoma" w:hAnsi="Tahoma" w:eastAsia="Arial Unicode MS" w:cs="Tahoma"/>
      <w:sz w:val="16"/>
      <w:szCs w:val="16"/>
      <w:lang w:eastAsia="ar-SA"/>
    </w:rPr>
  </w:style>
  <w:style w:type="character" w:styleId="Heading3" w:customStyle="1">
    <w:name w:val="Heading #3_"/>
    <w:basedOn w:val="DefaultParagraphFont"/>
    <w:link w:val="Heading30"/>
    <w:uiPriority w:val="99"/>
    <w:qFormat/>
    <w:locked/>
    <w:rsid w:val="00c129f4"/>
    <w:rPr>
      <w:b/>
      <w:bCs/>
      <w:sz w:val="28"/>
      <w:szCs w:val="28"/>
      <w:shd w:fill="FFFFFF" w:val="clear"/>
    </w:rPr>
  </w:style>
  <w:style w:type="character" w:styleId="Bodytext" w:customStyle="1">
    <w:name w:val="Body text_"/>
    <w:basedOn w:val="DefaultParagraphFont"/>
    <w:link w:val="14"/>
    <w:uiPriority w:val="99"/>
    <w:qFormat/>
    <w:locked/>
    <w:rsid w:val="00c129f4"/>
    <w:rPr>
      <w:sz w:val="28"/>
      <w:szCs w:val="28"/>
      <w:shd w:fill="FFFFFF" w:val="clear"/>
    </w:rPr>
  </w:style>
  <w:style w:type="character" w:styleId="Style19" w:customStyle="1">
    <w:name w:val="Основной текст_"/>
    <w:basedOn w:val="DefaultParagraphFont"/>
    <w:qFormat/>
    <w:rsid w:val="00c129f4"/>
    <w:rPr>
      <w:sz w:val="27"/>
      <w:szCs w:val="27"/>
      <w:shd w:fill="FFFFFF" w:val="clear"/>
    </w:rPr>
  </w:style>
  <w:style w:type="character" w:styleId="Heading2" w:customStyle="1">
    <w:name w:val="Heading #2_"/>
    <w:basedOn w:val="DefaultParagraphFont"/>
    <w:link w:val="Heading20"/>
    <w:uiPriority w:val="99"/>
    <w:qFormat/>
    <w:locked/>
    <w:rsid w:val="00c129f4"/>
    <w:rPr>
      <w:sz w:val="28"/>
      <w:szCs w:val="28"/>
      <w:shd w:fill="FFFFFF" w:val="clear"/>
    </w:rPr>
  </w:style>
  <w:style w:type="character" w:styleId="Heading29" w:customStyle="1">
    <w:name w:val="Heading #2 + 9"/>
    <w:basedOn w:val="Heading2"/>
    <w:uiPriority w:val="99"/>
    <w:qFormat/>
    <w:rsid w:val="00c129f4"/>
    <w:rPr>
      <w:b/>
      <w:bCs/>
      <w:spacing w:val="-20"/>
      <w:sz w:val="19"/>
      <w:szCs w:val="19"/>
    </w:rPr>
  </w:style>
  <w:style w:type="character" w:styleId="BodytextSpacing1pt" w:customStyle="1">
    <w:name w:val="Body text + Spacing -1 pt"/>
    <w:basedOn w:val="Bodytext"/>
    <w:uiPriority w:val="99"/>
    <w:qFormat/>
    <w:rsid w:val="00c129f4"/>
    <w:rPr>
      <w:rFonts w:ascii="Times New Roman" w:hAnsi="Times New Roman" w:cs="Times New Roman"/>
      <w:spacing w:val="-30"/>
      <w:lang w:val="en-US" w:eastAsia="en-US"/>
    </w:rPr>
  </w:style>
  <w:style w:type="character" w:styleId="Bodytext4" w:customStyle="1">
    <w:name w:val="Body text (4)_"/>
    <w:basedOn w:val="DefaultParagraphFont"/>
    <w:link w:val="Bodytext40"/>
    <w:uiPriority w:val="99"/>
    <w:qFormat/>
    <w:locked/>
    <w:rsid w:val="00c129f4"/>
    <w:rPr>
      <w:sz w:val="23"/>
      <w:szCs w:val="23"/>
      <w:shd w:fill="FFFFFF" w:val="clear"/>
    </w:rPr>
  </w:style>
  <w:style w:type="character" w:styleId="6" w:customStyle="1">
    <w:name w:val="Основной текст (6)_"/>
    <w:basedOn w:val="DefaultParagraphFont"/>
    <w:link w:val="60"/>
    <w:qFormat/>
    <w:rsid w:val="00c129f4"/>
    <w:rPr>
      <w:b/>
      <w:bCs/>
      <w:spacing w:val="-10"/>
      <w:sz w:val="28"/>
      <w:szCs w:val="28"/>
      <w:shd w:fill="FFFFFF" w:val="clear"/>
    </w:rPr>
  </w:style>
  <w:style w:type="character" w:styleId="28pt" w:customStyle="1">
    <w:name w:val="Основной текст (2) + 8 pt"/>
    <w:basedOn w:val="22"/>
    <w:uiPriority w:val="99"/>
    <w:qFormat/>
    <w:rsid w:val="00c129f4"/>
    <w:rPr>
      <w:b/>
      <w:bCs/>
      <w:sz w:val="16"/>
      <w:szCs w:val="16"/>
      <w:u w:val="none"/>
    </w:rPr>
  </w:style>
  <w:style w:type="character" w:styleId="Style20" w:customStyle="1">
    <w:name w:val="Колонтитул_"/>
    <w:basedOn w:val="DefaultParagraphFont"/>
    <w:link w:val="15"/>
    <w:uiPriority w:val="99"/>
    <w:qFormat/>
    <w:rsid w:val="00c129f4"/>
    <w:rPr>
      <w:rFonts w:ascii="Times New Roman" w:hAnsi="Times New Roman" w:cs="Times New Roman"/>
      <w:b/>
      <w:bCs/>
      <w:sz w:val="26"/>
      <w:szCs w:val="26"/>
      <w:shd w:fill="FFFFFF" w:val="clear"/>
    </w:rPr>
  </w:style>
  <w:style w:type="character" w:styleId="Style21">
    <w:name w:val="Символ сноски"/>
    <w:qFormat/>
    <w:rPr/>
  </w:style>
  <w:style w:type="paragraph" w:styleId="Style22" w:customStyle="1">
    <w:name w:val="Заголовок"/>
    <w:basedOn w:val="Normal"/>
    <w:next w:val="Style23"/>
    <w:qFormat/>
    <w:rsid w:val="00c129f4"/>
    <w:pPr>
      <w:keepNext w:val="true"/>
      <w:widowControl w:val="false"/>
      <w:spacing w:before="240" w:after="120"/>
    </w:pPr>
    <w:rPr>
      <w:rFonts w:ascii="Arial" w:hAnsi="Arial" w:eastAsia="MS Mincho" w:cs="Tahoma"/>
      <w:kern w:val="0"/>
      <w:szCs w:val="28"/>
      <w:lang w:eastAsia="ar-SA" w:bidi="ar-SA"/>
    </w:rPr>
  </w:style>
  <w:style w:type="paragraph" w:styleId="Style23">
    <w:name w:val="Body Text"/>
    <w:basedOn w:val="Normal"/>
    <w:link w:val="a6"/>
    <w:rsid w:val="005d059a"/>
    <w:pPr>
      <w:widowControl w:val="false"/>
      <w:spacing w:before="0" w:after="120"/>
    </w:pPr>
    <w:rPr>
      <w:rFonts w:ascii="Arial" w:hAnsi="Arial" w:eastAsia="Arial Unicode MS" w:cs="Arial"/>
      <w:kern w:val="0"/>
      <w:sz w:val="24"/>
      <w:lang w:eastAsia="ar-SA" w:bidi="ar-SA"/>
    </w:rPr>
  </w:style>
  <w:style w:type="paragraph" w:styleId="Style24">
    <w:name w:val="List"/>
    <w:basedOn w:val="Style23"/>
    <w:rsid w:val="00c129f4"/>
    <w:pPr/>
    <w:rPr>
      <w:rFonts w:cs="Tahoma"/>
    </w:rPr>
  </w:style>
  <w:style w:type="paragraph" w:styleId="Style25">
    <w:name w:val="Caption"/>
    <w:basedOn w:val="Normal"/>
    <w:qFormat/>
    <w:pPr>
      <w:suppressLineNumbers/>
      <w:spacing w:before="120" w:after="120"/>
    </w:pPr>
    <w:rPr>
      <w:rFonts w:cs="Droid Sans Devanagari"/>
      <w:i/>
      <w:iCs/>
      <w:sz w:val="24"/>
      <w:szCs w:val="24"/>
    </w:rPr>
  </w:style>
  <w:style w:type="paragraph" w:styleId="Style26">
    <w:name w:val="Указатель"/>
    <w:basedOn w:val="Normal"/>
    <w:qFormat/>
    <w:pPr>
      <w:suppressLineNumbers/>
    </w:pPr>
    <w:rPr>
      <w:rFonts w:cs="Droid Sans Devanagari"/>
    </w:rPr>
  </w:style>
  <w:style w:type="paragraph" w:styleId="NormalWeb">
    <w:name w:val="Normal (Web)"/>
    <w:basedOn w:val="Normal"/>
    <w:uiPriority w:val="99"/>
    <w:unhideWhenUsed/>
    <w:qFormat/>
    <w:rsid w:val="005d059a"/>
    <w:pPr>
      <w:suppressAutoHyphens w:val="false"/>
      <w:spacing w:beforeAutospacing="1" w:afterAutospacing="1"/>
    </w:pPr>
    <w:rPr>
      <w:rFonts w:ascii="Times New Roman" w:hAnsi="Times New Roman" w:eastAsia="Times New Roman" w:cs="Times New Roman"/>
      <w:kern w:val="0"/>
      <w:sz w:val="24"/>
      <w:lang w:eastAsia="ru-RU" w:bidi="ar-SA"/>
    </w:rPr>
  </w:style>
  <w:style w:type="paragraph" w:styleId="211" w:customStyle="1">
    <w:name w:val="Основной текст (2)1"/>
    <w:basedOn w:val="Normal"/>
    <w:link w:val="21"/>
    <w:uiPriority w:val="99"/>
    <w:qFormat/>
    <w:rsid w:val="005d059a"/>
    <w:pPr>
      <w:widowControl w:val="false"/>
      <w:shd w:val="clear" w:color="auto" w:fill="FFFFFF"/>
      <w:suppressAutoHyphens w:val="false"/>
      <w:spacing w:lineRule="atLeast" w:line="240" w:before="300" w:after="300"/>
      <w:ind w:hanging="960"/>
    </w:pPr>
    <w:rPr>
      <w:rFonts w:ascii="Times New Roman" w:hAnsi="Times New Roman" w:eastAsia="Calibri" w:cs="Times New Roman" w:eastAsiaTheme="minorHAnsi"/>
      <w:kern w:val="0"/>
      <w:sz w:val="26"/>
      <w:szCs w:val="26"/>
      <w:lang w:eastAsia="en-US" w:bidi="ar-SA"/>
    </w:rPr>
  </w:style>
  <w:style w:type="paragraph" w:styleId="ConsPlusNormal1" w:customStyle="1">
    <w:name w:val="ConsPlusNormal"/>
    <w:link w:val="ConsPlusNormal0"/>
    <w:qFormat/>
    <w:rsid w:val="005d059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Style27" w:customStyle="1">
    <w:name w:val="Содержимое таблицы"/>
    <w:basedOn w:val="Normal"/>
    <w:qFormat/>
    <w:rsid w:val="005d059a"/>
    <w:pPr>
      <w:widowControl w:val="false"/>
      <w:suppressLineNumbers/>
    </w:pPr>
    <w:rPr>
      <w:rFonts w:ascii="Arial" w:hAnsi="Arial" w:eastAsia="Arial Unicode MS" w:cs="Arial"/>
      <w:kern w:val="0"/>
      <w:sz w:val="24"/>
      <w:lang w:eastAsia="ar-SA" w:bidi="ar-SA"/>
    </w:rPr>
  </w:style>
  <w:style w:type="paragraph" w:styleId="HTMLPreformatted">
    <w:name w:val="HTML Preformatted"/>
    <w:basedOn w:val="Normal"/>
    <w:link w:val="HTML0"/>
    <w:qFormat/>
    <w:rsid w:val="005d059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color w:val="000000"/>
      <w:kern w:val="0"/>
      <w:sz w:val="20"/>
      <w:szCs w:val="20"/>
      <w:lang w:eastAsia="ru-RU" w:bidi="ar-SA"/>
    </w:rPr>
  </w:style>
  <w:style w:type="paragraph" w:styleId="Default" w:customStyle="1">
    <w:name w:val="Default"/>
    <w:qFormat/>
    <w:rsid w:val="00fc70af"/>
    <w:pPr>
      <w:widowControl/>
      <w:suppressAutoHyphens w:val="true"/>
      <w:bidi w:val="0"/>
      <w:spacing w:lineRule="auto" w:line="240" w:before="0" w:after="0"/>
      <w:jc w:val="left"/>
    </w:pPr>
    <w:rPr>
      <w:rFonts w:ascii="Times New Roman" w:hAnsi="Times New Roman" w:eastAsia="Calibri" w:cs="Times New Roman"/>
      <w:color w:val="000000"/>
      <w:kern w:val="2"/>
      <w:sz w:val="24"/>
      <w:szCs w:val="24"/>
      <w:lang w:val="ru-RU" w:eastAsia="zh-CN" w:bidi="ar-SA"/>
    </w:rPr>
  </w:style>
  <w:style w:type="paragraph" w:styleId="NoSpacing">
    <w:name w:val="No Spacing"/>
    <w:link w:val="a9"/>
    <w:uiPriority w:val="1"/>
    <w:qFormat/>
    <w:rsid w:val="00c129f4"/>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odytext31" w:customStyle="1">
    <w:name w:val="Body text (3)"/>
    <w:basedOn w:val="Normal"/>
    <w:link w:val="Bodytext3"/>
    <w:uiPriority w:val="99"/>
    <w:qFormat/>
    <w:rsid w:val="00c129f4"/>
    <w:pPr>
      <w:shd w:val="clear" w:color="auto" w:fill="FFFFFF"/>
      <w:suppressAutoHyphens w:val="false"/>
      <w:spacing w:lineRule="exact" w:line="326" w:before="1380" w:after="300"/>
      <w:jc w:val="center"/>
    </w:pPr>
    <w:rPr>
      <w:rFonts w:ascii="Calibri" w:hAnsi="Calibri" w:eastAsia="Calibri" w:cs="" w:asciiTheme="minorHAnsi" w:cstheme="minorBidi" w:eastAsiaTheme="minorHAnsi" w:hAnsiTheme="minorHAnsi"/>
      <w:b/>
      <w:bCs/>
      <w:kern w:val="0"/>
      <w:szCs w:val="28"/>
      <w:lang w:eastAsia="en-US" w:bidi="ar-SA"/>
    </w:rPr>
  </w:style>
  <w:style w:type="paragraph" w:styleId="81" w:customStyle="1">
    <w:name w:val="Основной текст (8)"/>
    <w:basedOn w:val="Normal"/>
    <w:link w:val="8"/>
    <w:uiPriority w:val="99"/>
    <w:qFormat/>
    <w:rsid w:val="00c129f4"/>
    <w:pPr>
      <w:widowControl w:val="false"/>
      <w:shd w:val="clear" w:color="auto" w:fill="FFFFFF"/>
      <w:suppressAutoHyphens w:val="false"/>
      <w:spacing w:lineRule="exact" w:line="274" w:before="300" w:after="0"/>
      <w:ind w:firstLine="720"/>
      <w:jc w:val="both"/>
    </w:pPr>
    <w:rPr>
      <w:rFonts w:ascii="Times New Roman" w:hAnsi="Times New Roman" w:eastAsia="Calibri" w:cs="Times New Roman" w:eastAsiaTheme="minorHAnsi"/>
      <w:b/>
      <w:bCs/>
      <w:kern w:val="0"/>
      <w:sz w:val="22"/>
      <w:szCs w:val="22"/>
      <w:lang w:eastAsia="en-US" w:bidi="ar-SA"/>
    </w:rPr>
  </w:style>
  <w:style w:type="paragraph" w:styleId="25" w:customStyle="1">
    <w:name w:val="Название2"/>
    <w:basedOn w:val="Normal"/>
    <w:qFormat/>
    <w:rsid w:val="00c129f4"/>
    <w:pPr>
      <w:widowControl w:val="false"/>
      <w:suppressLineNumbers/>
      <w:spacing w:before="120" w:after="120"/>
    </w:pPr>
    <w:rPr>
      <w:rFonts w:ascii="Arial" w:hAnsi="Arial" w:eastAsia="Arial Unicode MS" w:cs="Mangal"/>
      <w:i/>
      <w:iCs/>
      <w:kern w:val="0"/>
      <w:sz w:val="24"/>
      <w:lang w:eastAsia="ar-SA" w:bidi="ar-SA"/>
    </w:rPr>
  </w:style>
  <w:style w:type="paragraph" w:styleId="26" w:customStyle="1">
    <w:name w:val="Указатель2"/>
    <w:basedOn w:val="Normal"/>
    <w:qFormat/>
    <w:rsid w:val="00c129f4"/>
    <w:pPr>
      <w:widowControl w:val="false"/>
      <w:suppressLineNumbers/>
    </w:pPr>
    <w:rPr>
      <w:rFonts w:ascii="Arial" w:hAnsi="Arial" w:eastAsia="Arial Unicode MS" w:cs="Mangal"/>
      <w:kern w:val="0"/>
      <w:sz w:val="24"/>
      <w:lang w:eastAsia="ar-SA" w:bidi="ar-SA"/>
    </w:rPr>
  </w:style>
  <w:style w:type="paragraph" w:styleId="13" w:customStyle="1">
    <w:name w:val="Название1"/>
    <w:basedOn w:val="Normal"/>
    <w:qFormat/>
    <w:rsid w:val="00c129f4"/>
    <w:pPr>
      <w:widowControl w:val="false"/>
      <w:suppressLineNumbers/>
      <w:spacing w:before="120" w:after="120"/>
    </w:pPr>
    <w:rPr>
      <w:rFonts w:ascii="Arial" w:hAnsi="Arial" w:eastAsia="Arial Unicode MS" w:cs="Tahoma"/>
      <w:i/>
      <w:iCs/>
      <w:kern w:val="0"/>
      <w:sz w:val="24"/>
      <w:lang w:eastAsia="ar-SA" w:bidi="ar-SA"/>
    </w:rPr>
  </w:style>
  <w:style w:type="paragraph" w:styleId="14" w:customStyle="1">
    <w:name w:val="Указатель1"/>
    <w:basedOn w:val="Normal"/>
    <w:qFormat/>
    <w:rsid w:val="00c129f4"/>
    <w:pPr>
      <w:widowControl w:val="false"/>
      <w:suppressLineNumbers/>
    </w:pPr>
    <w:rPr>
      <w:rFonts w:ascii="Arial" w:hAnsi="Arial" w:eastAsia="Arial Unicode MS" w:cs="Tahoma"/>
      <w:kern w:val="0"/>
      <w:sz w:val="24"/>
      <w:lang w:eastAsia="ar-SA" w:bidi="ar-SA"/>
    </w:rPr>
  </w:style>
  <w:style w:type="paragraph" w:styleId="Style28">
    <w:name w:val="Title"/>
    <w:basedOn w:val="Style22"/>
    <w:next w:val="Style29"/>
    <w:link w:val="af0"/>
    <w:qFormat/>
    <w:rsid w:val="00c129f4"/>
    <w:pPr/>
    <w:rPr/>
  </w:style>
  <w:style w:type="paragraph" w:styleId="Style29">
    <w:name w:val="Subtitle"/>
    <w:basedOn w:val="Style22"/>
    <w:next w:val="Style23"/>
    <w:link w:val="af1"/>
    <w:qFormat/>
    <w:rsid w:val="00c129f4"/>
    <w:pPr>
      <w:jc w:val="center"/>
    </w:pPr>
    <w:rPr>
      <w:i/>
      <w:iCs/>
    </w:rPr>
  </w:style>
  <w:style w:type="paragraph" w:styleId="Style30" w:customStyle="1">
    <w:name w:val="Содержимое врезки"/>
    <w:basedOn w:val="Style23"/>
    <w:qFormat/>
    <w:rsid w:val="00c129f4"/>
    <w:pPr/>
    <w:rPr/>
  </w:style>
  <w:style w:type="paragraph" w:styleId="Style31" w:customStyle="1">
    <w:name w:val="Заголовок таблицы"/>
    <w:basedOn w:val="Style27"/>
    <w:qFormat/>
    <w:rsid w:val="00c129f4"/>
    <w:pPr>
      <w:jc w:val="center"/>
    </w:pPr>
    <w:rPr>
      <w:b/>
      <w:bCs/>
    </w:rPr>
  </w:style>
  <w:style w:type="paragraph" w:styleId="Style32">
    <w:name w:val="Верхний и нижний колонтитулы"/>
    <w:basedOn w:val="Normal"/>
    <w:qFormat/>
    <w:pPr/>
    <w:rPr/>
  </w:style>
  <w:style w:type="paragraph" w:styleId="Style33">
    <w:name w:val="Header"/>
    <w:basedOn w:val="Normal"/>
    <w:link w:val="af6"/>
    <w:unhideWhenUsed/>
    <w:rsid w:val="00c129f4"/>
    <w:pPr>
      <w:widowControl w:val="false"/>
      <w:tabs>
        <w:tab w:val="clear" w:pos="708"/>
        <w:tab w:val="center" w:pos="4677" w:leader="none"/>
        <w:tab w:val="right" w:pos="9355" w:leader="none"/>
      </w:tabs>
    </w:pPr>
    <w:rPr>
      <w:rFonts w:ascii="Arial" w:hAnsi="Arial" w:eastAsia="Arial Unicode MS" w:cs="Arial"/>
      <w:kern w:val="0"/>
      <w:sz w:val="24"/>
      <w:lang w:eastAsia="ar-SA" w:bidi="ar-SA"/>
    </w:rPr>
  </w:style>
  <w:style w:type="paragraph" w:styleId="Style34">
    <w:name w:val="Footer"/>
    <w:basedOn w:val="Normal"/>
    <w:link w:val="af8"/>
    <w:uiPriority w:val="99"/>
    <w:semiHidden/>
    <w:unhideWhenUsed/>
    <w:rsid w:val="00c129f4"/>
    <w:pPr>
      <w:widowControl w:val="false"/>
      <w:tabs>
        <w:tab w:val="clear" w:pos="708"/>
        <w:tab w:val="center" w:pos="4677" w:leader="none"/>
        <w:tab w:val="right" w:pos="9355" w:leader="none"/>
      </w:tabs>
    </w:pPr>
    <w:rPr>
      <w:rFonts w:ascii="Arial" w:hAnsi="Arial" w:eastAsia="Arial Unicode MS" w:cs="Arial"/>
      <w:kern w:val="0"/>
      <w:sz w:val="24"/>
      <w:lang w:eastAsia="ar-SA" w:bidi="ar-SA"/>
    </w:rPr>
  </w:style>
  <w:style w:type="paragraph" w:styleId="BalloonText">
    <w:name w:val="Balloon Text"/>
    <w:basedOn w:val="Normal"/>
    <w:link w:val="afa"/>
    <w:uiPriority w:val="99"/>
    <w:semiHidden/>
    <w:unhideWhenUsed/>
    <w:qFormat/>
    <w:rsid w:val="00c129f4"/>
    <w:pPr>
      <w:widowControl w:val="false"/>
    </w:pPr>
    <w:rPr>
      <w:rFonts w:ascii="Tahoma" w:hAnsi="Tahoma" w:eastAsia="Arial Unicode MS" w:cs="Tahoma"/>
      <w:kern w:val="0"/>
      <w:sz w:val="16"/>
      <w:szCs w:val="16"/>
      <w:lang w:eastAsia="ar-SA" w:bidi="ar-SA"/>
    </w:rPr>
  </w:style>
  <w:style w:type="paragraph" w:styleId="Heading31" w:customStyle="1">
    <w:name w:val="Heading #3"/>
    <w:basedOn w:val="Normal"/>
    <w:link w:val="Heading3"/>
    <w:uiPriority w:val="99"/>
    <w:qFormat/>
    <w:rsid w:val="00c129f4"/>
    <w:pPr>
      <w:shd w:val="clear" w:color="auto" w:fill="FFFFFF"/>
      <w:suppressAutoHyphens w:val="false"/>
      <w:spacing w:lineRule="exact" w:line="322" w:before="840" w:after="240"/>
      <w:jc w:val="center"/>
      <w:outlineLvl w:val="2"/>
    </w:pPr>
    <w:rPr>
      <w:rFonts w:ascii="Calibri" w:hAnsi="Calibri" w:eastAsia="Calibri" w:cs="" w:asciiTheme="minorHAnsi" w:cstheme="minorBidi" w:eastAsiaTheme="minorHAnsi" w:hAnsiTheme="minorHAnsi"/>
      <w:b/>
      <w:bCs/>
      <w:kern w:val="0"/>
      <w:szCs w:val="28"/>
      <w:lang w:eastAsia="en-US" w:bidi="ar-SA"/>
    </w:rPr>
  </w:style>
  <w:style w:type="paragraph" w:styleId="15" w:customStyle="1">
    <w:name w:val="Основной текст1"/>
    <w:basedOn w:val="Normal"/>
    <w:link w:val="Bodytext"/>
    <w:uiPriority w:val="99"/>
    <w:qFormat/>
    <w:rsid w:val="00c129f4"/>
    <w:pPr>
      <w:shd w:val="clear" w:color="auto" w:fill="FFFFFF"/>
      <w:suppressAutoHyphens w:val="false"/>
      <w:spacing w:lineRule="exact" w:line="326" w:before="240" w:after="0"/>
      <w:jc w:val="both"/>
    </w:pPr>
    <w:rPr>
      <w:rFonts w:ascii="Calibri" w:hAnsi="Calibri" w:eastAsia="Calibri" w:cs="" w:asciiTheme="minorHAnsi" w:cstheme="minorBidi" w:eastAsiaTheme="minorHAnsi" w:hAnsiTheme="minorHAnsi"/>
      <w:kern w:val="0"/>
      <w:szCs w:val="28"/>
      <w:lang w:eastAsia="en-US" w:bidi="ar-SA"/>
    </w:rPr>
  </w:style>
  <w:style w:type="paragraph" w:styleId="Heading21" w:customStyle="1">
    <w:name w:val="Heading #2"/>
    <w:basedOn w:val="Normal"/>
    <w:link w:val="Heading2"/>
    <w:uiPriority w:val="99"/>
    <w:qFormat/>
    <w:rsid w:val="00c129f4"/>
    <w:pPr>
      <w:shd w:val="clear" w:color="auto" w:fill="FFFFFF"/>
      <w:suppressAutoHyphens w:val="false"/>
      <w:spacing w:lineRule="atLeast" w:line="240" w:before="360" w:after="480"/>
      <w:ind w:firstLine="680"/>
      <w:jc w:val="both"/>
      <w:outlineLvl w:val="1"/>
    </w:pPr>
    <w:rPr>
      <w:rFonts w:ascii="Calibri" w:hAnsi="Calibri" w:eastAsia="Calibri" w:cs="" w:asciiTheme="minorHAnsi" w:cstheme="minorBidi" w:eastAsiaTheme="minorHAnsi" w:hAnsiTheme="minorHAnsi"/>
      <w:kern w:val="0"/>
      <w:szCs w:val="28"/>
      <w:lang w:eastAsia="en-US" w:bidi="ar-SA"/>
    </w:rPr>
  </w:style>
  <w:style w:type="paragraph" w:styleId="Bodytext41" w:customStyle="1">
    <w:name w:val="Body text (4)"/>
    <w:basedOn w:val="Normal"/>
    <w:link w:val="Bodytext4"/>
    <w:uiPriority w:val="99"/>
    <w:qFormat/>
    <w:rsid w:val="00c129f4"/>
    <w:pPr>
      <w:shd w:val="clear" w:color="auto" w:fill="FFFFFF"/>
      <w:suppressAutoHyphens w:val="false"/>
      <w:spacing w:lineRule="atLeast" w:line="240"/>
    </w:pPr>
    <w:rPr>
      <w:rFonts w:ascii="Calibri" w:hAnsi="Calibri" w:eastAsia="Calibri" w:cs="" w:asciiTheme="minorHAnsi" w:cstheme="minorBidi" w:eastAsiaTheme="minorHAnsi" w:hAnsiTheme="minorHAnsi"/>
      <w:kern w:val="0"/>
      <w:sz w:val="23"/>
      <w:szCs w:val="23"/>
      <w:lang w:eastAsia="en-US" w:bidi="ar-SA"/>
    </w:rPr>
  </w:style>
  <w:style w:type="paragraph" w:styleId="Formattext" w:customStyle="1">
    <w:name w:val="formattext"/>
    <w:basedOn w:val="Normal"/>
    <w:qFormat/>
    <w:rsid w:val="00c129f4"/>
    <w:pPr>
      <w:suppressAutoHyphens w:val="false"/>
      <w:spacing w:beforeAutospacing="1" w:afterAutospacing="1"/>
    </w:pPr>
    <w:rPr>
      <w:rFonts w:ascii="Times New Roman" w:hAnsi="Times New Roman" w:eastAsia="Times New Roman" w:cs="Times New Roman"/>
      <w:kern w:val="0"/>
      <w:sz w:val="24"/>
      <w:lang w:eastAsia="ru-RU" w:bidi="ar-SA"/>
    </w:rPr>
  </w:style>
  <w:style w:type="paragraph" w:styleId="61" w:customStyle="1">
    <w:name w:val="Основной текст (6)"/>
    <w:basedOn w:val="Normal"/>
    <w:link w:val="6"/>
    <w:qFormat/>
    <w:rsid w:val="00c129f4"/>
    <w:pPr>
      <w:widowControl w:val="false"/>
      <w:shd w:val="clear" w:color="auto" w:fill="FFFFFF"/>
      <w:suppressAutoHyphens w:val="false"/>
      <w:spacing w:lineRule="exact" w:line="326" w:before="720" w:after="240"/>
      <w:jc w:val="center"/>
    </w:pPr>
    <w:rPr>
      <w:rFonts w:ascii="Calibri" w:hAnsi="Calibri" w:eastAsia="Calibri" w:cs="" w:asciiTheme="minorHAnsi" w:cstheme="minorBidi" w:eastAsiaTheme="minorHAnsi" w:hAnsiTheme="minorHAnsi"/>
      <w:b/>
      <w:bCs/>
      <w:spacing w:val="-10"/>
      <w:kern w:val="0"/>
      <w:szCs w:val="28"/>
      <w:lang w:eastAsia="en-US" w:bidi="ar-SA"/>
    </w:rPr>
  </w:style>
  <w:style w:type="paragraph" w:styleId="16" w:customStyle="1">
    <w:name w:val="Колонтитул1"/>
    <w:basedOn w:val="Normal"/>
    <w:link w:val="afc"/>
    <w:uiPriority w:val="99"/>
    <w:qFormat/>
    <w:rsid w:val="00c129f4"/>
    <w:pPr>
      <w:widowControl w:val="false"/>
      <w:shd w:val="clear" w:color="auto" w:fill="FFFFFF"/>
      <w:suppressAutoHyphens w:val="false"/>
      <w:spacing w:lineRule="atLeast" w:line="240"/>
    </w:pPr>
    <w:rPr>
      <w:rFonts w:ascii="Times New Roman" w:hAnsi="Times New Roman" w:eastAsia="Calibri" w:cs="Times New Roman" w:eastAsiaTheme="minorHAnsi"/>
      <w:b/>
      <w:bCs/>
      <w:kern w:val="0"/>
      <w:sz w:val="26"/>
      <w:szCs w:val="26"/>
      <w:lang w:eastAsia="en-US" w:bidi="ar-SA"/>
    </w:rPr>
  </w:style>
  <w:style w:type="paragraph" w:styleId="ListParagraph">
    <w:name w:val="List Paragraph"/>
    <w:basedOn w:val="Normal"/>
    <w:uiPriority w:val="34"/>
    <w:qFormat/>
    <w:rsid w:val="00c129f4"/>
    <w:pPr>
      <w:spacing w:before="0" w:after="0"/>
      <w:ind w:left="720" w:hanging="0"/>
      <w:contextualSpacing/>
    </w:pPr>
    <w:rPr>
      <w:rFonts w:cs="Mangal"/>
    </w:rPr>
  </w:style>
  <w:style w:type="paragraph" w:styleId="Style35" w:customStyle="1">
    <w:name w:val="Информация о версии"/>
    <w:basedOn w:val="Normal"/>
    <w:next w:val="Normal"/>
    <w:uiPriority w:val="99"/>
    <w:qFormat/>
    <w:rsid w:val="00c129f4"/>
    <w:pPr>
      <w:widowControl w:val="false"/>
      <w:suppressAutoHyphens w:val="false"/>
      <w:spacing w:before="75" w:after="0"/>
      <w:ind w:left="170" w:hanging="0"/>
      <w:jc w:val="both"/>
    </w:pPr>
    <w:rPr>
      <w:rFonts w:ascii="Arial" w:hAnsi="Arial" w:eastAsia="Times New Roman" w:cs="Arial"/>
      <w:i/>
      <w:iCs/>
      <w:color w:val="353842"/>
      <w:kern w:val="0"/>
      <w:sz w:val="26"/>
      <w:szCs w:val="26"/>
      <w:lang w:eastAsia="ru-RU" w:bidi="ar-SA"/>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4">
    <w:name w:val="Table Grid"/>
    <w:basedOn w:val="a2"/>
    <w:uiPriority w:val="59"/>
    <w:rsid w:val="00c129f4"/>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login.consultant.ru/link/?req=doc&amp;base=LAW&amp;n=441135" TargetMode="External"/><Relationship Id="rId4" Type="http://schemas.openxmlformats.org/officeDocument/2006/relationships/hyperlink" Target="https://login.consultant.ru/link/?req=doc&amp;base=LAW&amp;n=441135" TargetMode="External"/><Relationship Id="rId5" Type="http://schemas.openxmlformats.org/officeDocument/2006/relationships/hyperlink" Target="https://login.consultant.ru/link/?req=doc&amp;base=LAW&amp;n=441135" TargetMode="External"/><Relationship Id="rId6" Type="http://schemas.openxmlformats.org/officeDocument/2006/relationships/hyperlink" Target="https://login.consultant.ru/link/?req=doc&amp;base=LAW&amp;n=441135" TargetMode="External"/><Relationship Id="rId7" Type="http://schemas.openxmlformats.org/officeDocument/2006/relationships/hyperlink" Target="https://login.consultant.ru/link/?req=doc&amp;base=LAW&amp;n=441135" TargetMode="External"/><Relationship Id="rId8" Type="http://schemas.openxmlformats.org/officeDocument/2006/relationships/hyperlink" Target="https://login.consultant.ru/link/?req=doc&amp;base=LAW&amp;n=441135" TargetMode="External"/><Relationship Id="rId9" Type="http://schemas.openxmlformats.org/officeDocument/2006/relationships/hyperlink" Target="https://login.consultant.ru/link/?req=doc&amp;base=LAW&amp;n=441135" TargetMode="External"/><Relationship Id="rId10" Type="http://schemas.openxmlformats.org/officeDocument/2006/relationships/hyperlink" Target="https://login.consultant.ru/link/?req=doc&amp;base=LAW&amp;n=441135" TargetMode="External"/><Relationship Id="rId11" Type="http://schemas.openxmlformats.org/officeDocument/2006/relationships/hyperlink" Target="https://login.consultant.ru/link/?req=doc&amp;base=LAW&amp;n=441135" TargetMode="External"/><Relationship Id="rId12" Type="http://schemas.openxmlformats.org/officeDocument/2006/relationships/hyperlink" Target="https://login.consultant.ru/link/?req=doc&amp;base=LAW&amp;n=441135" TargetMode="External"/><Relationship Id="rId13" Type="http://schemas.openxmlformats.org/officeDocument/2006/relationships/hyperlink" Target="https://login.consultant.ru/link/?req=doc&amp;base=LAW&amp;n=441135" TargetMode="Externa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hyperlink" Target="https://login.consultant.ru/link/?req=doc&amp;base=LAW&amp;n=441135" TargetMode="External"/><Relationship Id="rId17" Type="http://schemas.openxmlformats.org/officeDocument/2006/relationships/hyperlink" Target="https://login.consultant.ru/link/?req=doc&amp;base=LAW&amp;n=441135" TargetMode="External"/><Relationship Id="rId18" Type="http://schemas.openxmlformats.org/officeDocument/2006/relationships/hyperlink" Target="https://login.consultant.ru/link/?req=doc&amp;base=LAW&amp;n=441135" TargetMode="External"/><Relationship Id="rId19" Type="http://schemas.openxmlformats.org/officeDocument/2006/relationships/header" Target="header2.xml"/><Relationship Id="rId20" Type="http://schemas.openxmlformats.org/officeDocument/2006/relationships/footer" Target="footer3.xml"/><Relationship Id="rId21" Type="http://schemas.openxmlformats.org/officeDocument/2006/relationships/hyperlink" Target="https://login.consultant.ru/link/?req=doc&amp;base=LAW&amp;n=441135" TargetMode="External"/><Relationship Id="rId22" Type="http://schemas.openxmlformats.org/officeDocument/2006/relationships/hyperlink" Target="https://login.consultant.ru/link/?req=doc&amp;base=LAW&amp;n=441135" TargetMode="External"/><Relationship Id="rId23" Type="http://schemas.openxmlformats.org/officeDocument/2006/relationships/hyperlink" Target="https://login.consultant.ru/link/?req=doc&amp;base=LAW&amp;n=441135" TargetMode="External"/><Relationship Id="rId24" Type="http://schemas.openxmlformats.org/officeDocument/2006/relationships/hyperlink" Target="https://login.consultant.ru/link/?req=doc&amp;base=LAW&amp;n=441135" TargetMode="External"/><Relationship Id="rId25" Type="http://schemas.openxmlformats.org/officeDocument/2006/relationships/hyperlink" Target="https://login.consultant.ru/link/?req=doc&amp;base=LAW&amp;n=441135" TargetMode="External"/><Relationship Id="rId26" Type="http://schemas.openxmlformats.org/officeDocument/2006/relationships/header" Target="header3.xml"/><Relationship Id="rId27" Type="http://schemas.openxmlformats.org/officeDocument/2006/relationships/footer" Target="footer4.xml"/><Relationship Id="rId28" Type="http://schemas.openxmlformats.org/officeDocument/2006/relationships/header" Target="header4.xml"/><Relationship Id="rId29" Type="http://schemas.openxmlformats.org/officeDocument/2006/relationships/footer" Target="footer5.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87C8-8464-49DA-B57F-D64AB210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Application>LibreOffice/7.0.6.2$Linux_X86_64 LibreOffice_project/00$Build-2</Application>
  <AppVersion>15.0000</AppVersion>
  <Pages>110</Pages>
  <Words>24817</Words>
  <Characters>166225</Characters>
  <CharactersWithSpaces>184361</CharactersWithSpaces>
  <Paragraphs>7404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2024-12-02T11:51:00Z</dcterms:created>
  <dc:creator>User</dc:creator>
  <dc:description/>
  <dc:language>ru-RU</dc:language>
  <cp:lastModifiedBy/>
  <cp:lastPrinted>2025-03-12T12:24:00Z</cp:lastPrinted>
  <dcterms:modified xsi:type="dcterms:W3CDTF">2025-03-17T13:33:47Z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