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192"/>
        <w:jc w:val="both"/>
        <w:rPr>
          <w:rFonts w:ascii="PT Astra Serif" w:hAnsi="PT Astra Serif" w:cs="PT Astra Serif"/>
          <w:smallCaps/>
          <w:u w:val="single"/>
        </w:rPr>
      </w:pPr>
      <w:r>
        <w:rPr>
          <w:rFonts w:cs="PT Astra Serif" w:ascii="PT Astra Serif" w:hAnsi="PT Astra Serif"/>
          <w:smallCaps/>
          <w:u w:val="single"/>
        </w:rPr>
      </w:r>
    </w:p>
    <w:p>
      <w:pPr>
        <w:pStyle w:val="Normal"/>
        <w:spacing w:lineRule="auto" w:line="192"/>
        <w:jc w:val="center"/>
        <w:rPr>
          <w:rFonts w:ascii="PT Astra Serif" w:hAnsi="PT Astra Serif" w:cs="PT Astra Serif"/>
          <w:smallCaps/>
        </w:rPr>
      </w:pPr>
      <w:r>
        <w:rPr>
          <w:rFonts w:cs="PT Astra Serif" w:ascii="PT Astra Serif" w:hAnsi="PT Astra Serif"/>
          <w:smallCaps/>
        </w:rPr>
      </w:r>
    </w:p>
    <w:p>
      <w:pPr>
        <w:pStyle w:val="Normal"/>
        <w:spacing w:lineRule="auto" w:line="192"/>
        <w:jc w:val="center"/>
        <w:rPr/>
      </w:pPr>
      <w:r>
        <w:rPr>
          <w:rFonts w:cs="PT Astra Serif" w:ascii="PT Astra Serif" w:hAnsi="PT Astra Serif"/>
          <w:smallCaps/>
        </w:rPr>
        <w:t>АДМИНИСТРАЦИЯ МУНИЦИПАЛЬНОГО ОБРАЗОВАНИЯ</w:t>
      </w:r>
    </w:p>
    <w:p>
      <w:pPr>
        <w:pStyle w:val="Normal"/>
        <w:spacing w:lineRule="auto" w:line="192"/>
        <w:jc w:val="center"/>
        <w:rPr/>
      </w:pPr>
      <w:r>
        <w:rPr>
          <w:rFonts w:cs="PT Astra Serif" w:ascii="PT Astra Serif" w:hAnsi="PT Astra Serif"/>
          <w:smallCaps/>
        </w:rPr>
        <w:t>«ТЕРЕНЬГУЛЬСКИЙ РАЙОН»</w:t>
      </w:r>
    </w:p>
    <w:p>
      <w:pPr>
        <w:pStyle w:val="Normal"/>
        <w:spacing w:lineRule="auto" w:line="192"/>
        <w:jc w:val="center"/>
        <w:rPr/>
      </w:pPr>
      <w:r>
        <w:rPr>
          <w:rFonts w:cs="PT Astra Serif" w:ascii="PT Astra Serif" w:hAnsi="PT Astra Serif"/>
          <w:smallCaps/>
        </w:rPr>
        <w:t>УЛЬЯНОВСКОЙ ОБЛАСТИ</w:t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4"/>
        </w:rPr>
      </w:pPr>
      <w:r>
        <w:rPr>
          <w:rFonts w:cs="PT Astra Serif" w:ascii="PT Astra Serif" w:hAnsi="PT Astra Serif"/>
          <w:b/>
          <w:smallCaps/>
          <w:sz w:val="4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4"/>
        </w:rPr>
      </w:pPr>
      <w:r>
        <w:rPr>
          <w:rFonts w:cs="PT Astra Serif" w:ascii="PT Astra Serif" w:hAnsi="PT Astra Serif"/>
          <w:b/>
          <w:smallCaps/>
          <w:sz w:val="4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4"/>
        </w:rPr>
      </w:pPr>
      <w:r>
        <w:rPr>
          <w:rFonts w:cs="PT Astra Serif" w:ascii="PT Astra Serif" w:hAnsi="PT Astra Serif"/>
          <w:b/>
          <w:smallCaps/>
          <w:sz w:val="4"/>
        </w:rPr>
      </w:r>
    </w:p>
    <w:p>
      <w:pPr>
        <w:pStyle w:val="Normal"/>
        <w:jc w:val="center"/>
        <w:rPr/>
      </w:pPr>
      <w:r>
        <w:rPr>
          <w:rFonts w:cs="PT Astra Serif" w:ascii="PT Astra Serif" w:hAnsi="PT Astra Serif"/>
          <w:b/>
          <w:spacing w:val="144"/>
          <w:sz w:val="36"/>
        </w:rPr>
        <w:t>ПОСТАНОВЛЕНИЕ</w:t>
      </w:r>
    </w:p>
    <w:p>
      <w:pPr>
        <w:pStyle w:val="Normal"/>
        <w:rPr>
          <w:rFonts w:ascii="PT Astra Serif" w:hAnsi="PT Astra Serif" w:cs="PT Astra Serif"/>
          <w:b/>
          <w:b/>
          <w:spacing w:val="144"/>
          <w:sz w:val="36"/>
        </w:rPr>
      </w:pPr>
      <w:r>
        <w:rPr>
          <w:rFonts w:cs="PT Astra Serif" w:ascii="PT Astra Serif" w:hAnsi="PT Astra Serif"/>
          <w:b/>
          <w:spacing w:val="144"/>
          <w:sz w:val="36"/>
        </w:rPr>
      </w:r>
    </w:p>
    <w:p>
      <w:pPr>
        <w:pStyle w:val="Normal"/>
        <w:rPr/>
      </w:pPr>
      <w:r>
        <w:rPr>
          <w:rFonts w:cs="PT Astra Serif" w:ascii="PT Astra Serif" w:hAnsi="PT Astra Serif"/>
          <w:color w:val="000000"/>
          <w:szCs w:val="28"/>
        </w:rPr>
        <w:t>28 декабря</w:t>
      </w:r>
      <w:r>
        <w:rPr>
          <w:rFonts w:cs="PT Astra Serif" w:ascii="PT Astra Serif" w:hAnsi="PT Astra Serif"/>
          <w:color w:val="000000"/>
          <w:szCs w:val="28"/>
        </w:rPr>
        <w:t xml:space="preserve"> </w:t>
      </w:r>
      <w:r>
        <w:rPr>
          <w:rFonts w:cs="PT Astra Serif" w:ascii="PT Astra Serif" w:hAnsi="PT Astra Serif"/>
          <w:color w:val="000000"/>
        </w:rPr>
        <w:t>2023 г.</w:t>
      </w:r>
      <w:r>
        <w:rPr>
          <w:rFonts w:cs="PT Astra Serif" w:ascii="PT Astra Serif" w:hAnsi="PT Astra Serif"/>
          <w:color w:val="000000"/>
          <w:sz w:val="18"/>
        </w:rPr>
        <w:tab/>
        <w:tab/>
        <w:tab/>
        <w:tab/>
        <w:tab/>
        <w:tab/>
        <w:t xml:space="preserve">      </w:t>
        <w:tab/>
        <w:t xml:space="preserve">               </w:t>
      </w:r>
      <w:r>
        <w:rPr>
          <w:rFonts w:cs="PT Astra Serif" w:ascii="PT Astra Serif" w:hAnsi="PT Astra Serif"/>
          <w:color w:val="000000"/>
          <w:szCs w:val="28"/>
        </w:rPr>
        <w:t xml:space="preserve">№ </w:t>
      </w:r>
      <w:r>
        <w:rPr>
          <w:rFonts w:cs="PT Astra Serif" w:ascii="PT Astra Serif" w:hAnsi="PT Astra Serif"/>
          <w:color w:val="000000"/>
          <w:szCs w:val="28"/>
        </w:rPr>
        <w:t>629</w:t>
      </w:r>
    </w:p>
    <w:p>
      <w:pPr>
        <w:pStyle w:val="Normal"/>
        <w:rPr>
          <w:rFonts w:ascii="PT Astra Serif" w:hAnsi="PT Astra Serif" w:cs="PT Astra Serif"/>
          <w:color w:val="000000"/>
          <w:sz w:val="18"/>
        </w:rPr>
      </w:pPr>
      <w:r>
        <w:rPr>
          <w:rFonts w:cs="PT Astra Serif" w:ascii="PT Astra Serif" w:hAnsi="PT Astra Serif"/>
          <w:color w:val="000000"/>
          <w:sz w:val="18"/>
        </w:rPr>
      </w:r>
    </w:p>
    <w:p>
      <w:pPr>
        <w:pStyle w:val="Normal"/>
        <w:rPr/>
      </w:pPr>
      <w:r>
        <w:rPr>
          <w:rFonts w:cs="PT Astra Serif"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ab/>
        <w:t xml:space="preserve"> </w:t>
        <w:tab/>
      </w:r>
      <w:r>
        <w:rPr>
          <w:rFonts w:cs="PT Astra Serif" w:ascii="PT Astra Serif" w:hAnsi="PT Astra Serif"/>
          <w:color w:val="000000"/>
          <w:sz w:val="24"/>
          <w:szCs w:val="24"/>
        </w:rPr>
        <w:t>Экз. № ____</w:t>
      </w:r>
    </w:p>
    <w:p>
      <w:pPr>
        <w:pStyle w:val="Normal"/>
        <w:rPr/>
      </w:pPr>
      <w:r>
        <w:rPr>
          <w:rFonts w:cs="PT Astra Serif"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/>
      </w:pPr>
      <w:r>
        <w:rPr>
          <w:rFonts w:cs="PT Astra Serif" w:ascii="PT Astra Serif" w:hAnsi="PT Astra Serif"/>
          <w:color w:val="000000"/>
          <w:sz w:val="24"/>
          <w:szCs w:val="24"/>
        </w:rPr>
        <w:t>р.п. Тереньга</w:t>
      </w:r>
    </w:p>
    <w:p>
      <w:pPr>
        <w:pStyle w:val="Normal"/>
        <w:jc w:val="center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</w:r>
    </w:p>
    <w:p>
      <w:pPr>
        <w:pStyle w:val="Normal"/>
        <w:jc w:val="center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</w:r>
    </w:p>
    <w:tbl>
      <w:tblPr>
        <w:tblW w:w="936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lastRow="0" w:firstRow="0" w:lastColumn="0" w:firstColumn="0" w:val="0000" w:noHBand="0" w:noVBand="0"/>
      </w:tblPr>
      <w:tblGrid>
        <w:gridCol w:w="9360"/>
      </w:tblGrid>
      <w:tr>
        <w:trPr/>
        <w:tc>
          <w:tcPr>
            <w:tcW w:w="9360" w:type="dxa"/>
            <w:tcBorders/>
            <w:shd w:color="auto" w:fill="auto" w:val="clea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PT Astra Serif" w:hAnsi="PT Astra Serif" w:cs="PT Astra Serif"/>
                <w:b/>
                <w:b/>
                <w:bCs/>
              </w:rPr>
            </w:pPr>
            <w:r>
              <w:rPr>
                <w:rFonts w:cs="PT Astra Serif" w:ascii="PT Astra Serif" w:hAnsi="PT Astra Serif"/>
                <w:b/>
                <w:bCs/>
              </w:rPr>
              <w:t>О внесении изменений в постановление Администрации муниципального образования «Тереньгульский район»</w:t>
            </w:r>
          </w:p>
          <w:p>
            <w:pPr>
              <w:pStyle w:val="Style14"/>
              <w:widowControl w:val="false"/>
              <w:spacing w:before="0" w:after="0"/>
              <w:jc w:val="center"/>
              <w:rPr/>
            </w:pPr>
            <w:r>
              <w:rPr>
                <w:rFonts w:cs="PT Astra Serif" w:ascii="PT Astra Serif" w:hAnsi="PT Astra Serif"/>
                <w:b/>
                <w:bCs/>
              </w:rPr>
              <w:t>от 09.10.2020 № 394</w:t>
            </w:r>
          </w:p>
        </w:tc>
      </w:tr>
    </w:tbl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Style14"/>
        <w:spacing w:before="0" w:after="0"/>
        <w:jc w:val="both"/>
        <w:rPr/>
      </w:pPr>
      <w:r>
        <w:rPr>
          <w:rFonts w:cs="PT Astra Serif" w:ascii="PT Astra Serif" w:hAnsi="PT Astra Serif"/>
        </w:rPr>
        <w:tab/>
      </w:r>
      <w:r>
        <w:rPr>
          <w:rFonts w:cs="PT Astra Serif" w:ascii="PT Astra Serif" w:hAnsi="PT Astra Serif"/>
          <w:szCs w:val="28"/>
        </w:rPr>
        <w:t xml:space="preserve">Администрация муниципального образования «Тереньгульский район» 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szCs w:val="28"/>
        </w:rPr>
        <w:t>п о с т а н о в л я е т: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szCs w:val="28"/>
        </w:rPr>
        <w:tab/>
        <w:t>1. Внести в постановление Администрации муниципального образования «Тереньгульский район» от 09.10.2020 № 394 «Об утверждении муниципальной программы «Культура муниципального образования «Тереньгульский район» на 2021-2023 годы» следующие изменения: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szCs w:val="28"/>
        </w:rPr>
        <w:tab/>
        <w:t>1.1.</w:t>
      </w:r>
      <w:r>
        <w:rPr>
          <w:rFonts w:cs="PT Astra Serif" w:ascii="PT Astra Serif" w:hAnsi="PT Astra Serif"/>
        </w:rPr>
        <w:t xml:space="preserve"> </w:t>
      </w:r>
      <w:r>
        <w:rPr>
          <w:rFonts w:cs="PT Astra Serif" w:ascii="PT Astra Serif" w:hAnsi="PT Astra Serif"/>
          <w:szCs w:val="28"/>
        </w:rPr>
        <w:t>В строке «Ресурсное обеспечение муниципальной программы с разбивкой по этапам и годам реализации» паспорта программы слова «Источником финансирования Программы является бюджет муниципального образования «Тереньгульский район», в том числе по годам:</w:t>
      </w:r>
    </w:p>
    <w:p>
      <w:pPr>
        <w:pStyle w:val="Normal"/>
        <w:jc w:val="both"/>
        <w:rPr/>
      </w:pPr>
      <w:r>
        <w:rPr>
          <w:rFonts w:eastAsia="PT Astra Serif" w:cs="PT Astra Serif" w:ascii="PT Astra Serif" w:hAnsi="PT Astra Serif"/>
          <w:szCs w:val="28"/>
        </w:rPr>
        <w:tab/>
      </w:r>
      <w:r>
        <w:rPr>
          <w:rFonts w:cs="PT Astra Serif" w:ascii="PT Astra Serif" w:hAnsi="PT Astra Serif"/>
          <w:szCs w:val="28"/>
        </w:rPr>
        <w:t xml:space="preserve">2021 год – </w:t>
      </w:r>
      <w:r>
        <w:rPr>
          <w:rFonts w:cs="PT Astra Serif" w:ascii="PT Astra Serif" w:hAnsi="PT Astra Serif"/>
          <w:bCs/>
          <w:szCs w:val="28"/>
        </w:rPr>
        <w:t>22 539 500,00</w:t>
      </w:r>
      <w:r>
        <w:rPr>
          <w:rFonts w:cs="PT Astra Serif" w:ascii="PT Astra Serif" w:hAnsi="PT Astra Serif"/>
          <w:b/>
          <w:bCs/>
          <w:szCs w:val="28"/>
        </w:rPr>
        <w:t xml:space="preserve"> </w:t>
      </w:r>
      <w:r>
        <w:rPr>
          <w:rFonts w:cs="PT Astra Serif" w:ascii="PT Astra Serif" w:hAnsi="PT Astra Serif"/>
          <w:szCs w:val="28"/>
        </w:rPr>
        <w:t xml:space="preserve">рублей;    </w:t>
      </w:r>
    </w:p>
    <w:p>
      <w:pPr>
        <w:pStyle w:val="Normal"/>
        <w:jc w:val="both"/>
        <w:rPr/>
      </w:pPr>
      <w:r>
        <w:rPr>
          <w:rFonts w:eastAsia="PT Astra Serif" w:cs="PT Astra Serif" w:ascii="PT Astra Serif" w:hAnsi="PT Astra Serif"/>
          <w:szCs w:val="28"/>
        </w:rPr>
        <w:tab/>
      </w:r>
      <w:r>
        <w:rPr>
          <w:rFonts w:cs="PT Astra Serif" w:ascii="PT Astra Serif" w:hAnsi="PT Astra Serif"/>
          <w:szCs w:val="28"/>
        </w:rPr>
        <w:t xml:space="preserve">2022 год – </w:t>
      </w:r>
      <w:r>
        <w:rPr>
          <w:rFonts w:cs="PT Astra Serif" w:ascii="PT Astra Serif" w:hAnsi="PT Astra Serif"/>
          <w:bCs/>
          <w:szCs w:val="28"/>
        </w:rPr>
        <w:t xml:space="preserve">25 709 700,00 </w:t>
      </w:r>
      <w:r>
        <w:rPr>
          <w:rFonts w:cs="PT Astra Serif" w:ascii="PT Astra Serif" w:hAnsi="PT Astra Serif"/>
          <w:szCs w:val="28"/>
        </w:rPr>
        <w:t>рублей;</w:t>
      </w:r>
    </w:p>
    <w:p>
      <w:pPr>
        <w:pStyle w:val="Normal"/>
        <w:jc w:val="both"/>
        <w:rPr/>
      </w:pPr>
      <w:r>
        <w:rPr>
          <w:rFonts w:eastAsia="PT Astra Serif" w:cs="PT Astra Serif" w:ascii="PT Astra Serif" w:hAnsi="PT Astra Serif"/>
          <w:szCs w:val="28"/>
        </w:rPr>
        <w:tab/>
      </w:r>
      <w:r>
        <w:rPr>
          <w:rFonts w:cs="PT Astra Serif" w:ascii="PT Astra Serif" w:hAnsi="PT Astra Serif"/>
          <w:szCs w:val="28"/>
        </w:rPr>
        <w:t>2023 год – 25 632 263,35</w:t>
      </w:r>
      <w:r>
        <w:rPr>
          <w:rFonts w:cs="PT Astra Serif" w:ascii="PT Astra Serif" w:hAnsi="PT Astra Serif"/>
          <w:b/>
          <w:bCs/>
          <w:szCs w:val="28"/>
        </w:rPr>
        <w:t xml:space="preserve"> </w:t>
      </w:r>
      <w:r>
        <w:rPr>
          <w:rFonts w:cs="PT Astra Serif" w:ascii="PT Astra Serif" w:hAnsi="PT Astra Serif"/>
          <w:szCs w:val="28"/>
        </w:rPr>
        <w:t>рублей» заменить словами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szCs w:val="28"/>
        </w:rPr>
        <w:t>«Источником финансирования Программы является бюджет муниципального образования «Тереньгульский район», в том числе по годам:</w:t>
      </w:r>
    </w:p>
    <w:p>
      <w:pPr>
        <w:pStyle w:val="Normal"/>
        <w:jc w:val="both"/>
        <w:rPr/>
      </w:pPr>
      <w:r>
        <w:rPr>
          <w:rFonts w:eastAsia="PT Astra Serif" w:cs="PT Astra Serif" w:ascii="PT Astra Serif" w:hAnsi="PT Astra Serif"/>
          <w:szCs w:val="28"/>
        </w:rPr>
        <w:tab/>
      </w:r>
      <w:r>
        <w:rPr>
          <w:rFonts w:cs="PT Astra Serif" w:ascii="PT Astra Serif" w:hAnsi="PT Astra Serif"/>
          <w:szCs w:val="28"/>
        </w:rPr>
        <w:t xml:space="preserve">2021 год – </w:t>
      </w:r>
      <w:r>
        <w:rPr>
          <w:rFonts w:cs="PT Astra Serif" w:ascii="PT Astra Serif" w:hAnsi="PT Astra Serif"/>
          <w:bCs/>
          <w:szCs w:val="28"/>
        </w:rPr>
        <w:t>22 539 500,00</w:t>
      </w:r>
      <w:r>
        <w:rPr>
          <w:rFonts w:cs="PT Astra Serif" w:ascii="PT Astra Serif" w:hAnsi="PT Astra Serif"/>
          <w:b/>
          <w:bCs/>
          <w:szCs w:val="28"/>
        </w:rPr>
        <w:t xml:space="preserve"> </w:t>
      </w:r>
      <w:r>
        <w:rPr>
          <w:rFonts w:cs="PT Astra Serif" w:ascii="PT Astra Serif" w:hAnsi="PT Astra Serif"/>
          <w:szCs w:val="28"/>
        </w:rPr>
        <w:t xml:space="preserve">рублей;    </w:t>
      </w:r>
    </w:p>
    <w:p>
      <w:pPr>
        <w:pStyle w:val="Normal"/>
        <w:jc w:val="both"/>
        <w:rPr/>
      </w:pPr>
      <w:r>
        <w:rPr>
          <w:rFonts w:eastAsia="PT Astra Serif" w:cs="PT Astra Serif" w:ascii="PT Astra Serif" w:hAnsi="PT Astra Serif"/>
          <w:szCs w:val="28"/>
        </w:rPr>
        <w:tab/>
      </w:r>
      <w:r>
        <w:rPr>
          <w:rFonts w:cs="PT Astra Serif" w:ascii="PT Astra Serif" w:hAnsi="PT Astra Serif"/>
          <w:szCs w:val="28"/>
        </w:rPr>
        <w:t xml:space="preserve">2022 год – </w:t>
      </w:r>
      <w:r>
        <w:rPr>
          <w:rFonts w:cs="PT Astra Serif" w:ascii="PT Astra Serif" w:hAnsi="PT Astra Serif"/>
          <w:bCs/>
          <w:szCs w:val="28"/>
        </w:rPr>
        <w:t xml:space="preserve">25 709 700,00 </w:t>
      </w:r>
      <w:r>
        <w:rPr>
          <w:rFonts w:cs="PT Astra Serif" w:ascii="PT Astra Serif" w:hAnsi="PT Astra Serif"/>
          <w:szCs w:val="28"/>
        </w:rPr>
        <w:t>рублей;</w:t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eastAsia="PT Astra Serif" w:cs="PT Astra Serif" w:ascii="PT Astra Serif" w:hAnsi="PT Astra Serif"/>
          <w:szCs w:val="28"/>
        </w:rPr>
        <w:tab/>
      </w:r>
      <w:r>
        <w:rPr>
          <w:rFonts w:cs="PT Astra Serif" w:ascii="PT Astra Serif" w:hAnsi="PT Astra Serif"/>
          <w:szCs w:val="28"/>
        </w:rPr>
        <w:t>2023 год – 25 737 263, 35</w:t>
      </w:r>
      <w:r>
        <w:rPr>
          <w:rFonts w:cs="PT Astra Serif" w:ascii="PT Astra Serif" w:hAnsi="PT Astra Serif"/>
          <w:b/>
          <w:bCs/>
          <w:szCs w:val="28"/>
        </w:rPr>
        <w:t xml:space="preserve"> </w:t>
      </w:r>
      <w:r>
        <w:rPr>
          <w:rFonts w:cs="PT Astra Serif" w:ascii="PT Astra Serif" w:hAnsi="PT Astra Serif"/>
          <w:szCs w:val="28"/>
        </w:rPr>
        <w:t>рублей».</w:t>
      </w:r>
    </w:p>
    <w:p>
      <w:pPr>
        <w:pStyle w:val="Normal"/>
        <w:jc w:val="both"/>
        <w:rPr/>
      </w:pPr>
      <w:r>
        <w:rPr>
          <w:rFonts w:eastAsia="PT Astra Serif" w:cs="PT Astra Serif" w:ascii="PT Astra Serif" w:hAnsi="PT Astra Serif"/>
          <w:sz w:val="24"/>
          <w:szCs w:val="24"/>
        </w:rPr>
        <w:tab/>
      </w:r>
      <w:r>
        <w:rPr>
          <w:rFonts w:cs="PT Astra Serif" w:ascii="PT Astra Serif" w:hAnsi="PT Astra Serif"/>
          <w:szCs w:val="28"/>
        </w:rPr>
        <w:t xml:space="preserve">1.2. </w:t>
      </w:r>
      <w:r>
        <w:rPr>
          <w:rFonts w:cs="PT Astra Serif" w:ascii="PT Astra Serif" w:hAnsi="PT Astra Serif"/>
        </w:rPr>
        <w:t>Раздел 5 программы изложить в следующей редакции: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</w:rPr>
        <w:tab/>
        <w:t>«Финансирование мероприятий программы будет осуществляться за счет средств бюджета муниципального образования «Тереньгульский район».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</w:rPr>
        <w:tab/>
        <w:t>Общий объем финансирования Программы составляет 73 986 463,35 рублей, в том числе:</w:t>
      </w:r>
    </w:p>
    <w:p>
      <w:pPr>
        <w:pStyle w:val="Normal"/>
        <w:jc w:val="both"/>
        <w:rPr/>
      </w:pPr>
      <w:r>
        <w:rPr>
          <w:rFonts w:eastAsia="PT Astra Serif" w:cs="PT Astra Serif" w:ascii="PT Astra Serif" w:hAnsi="PT Astra Serif"/>
          <w:szCs w:val="28"/>
        </w:rPr>
        <w:tab/>
      </w:r>
      <w:r>
        <w:rPr>
          <w:rFonts w:cs="PT Astra Serif" w:ascii="PT Astra Serif" w:hAnsi="PT Astra Serif"/>
          <w:szCs w:val="28"/>
        </w:rPr>
        <w:t xml:space="preserve">2021 год – </w:t>
      </w:r>
      <w:r>
        <w:rPr>
          <w:rFonts w:cs="PT Astra Serif" w:ascii="PT Astra Serif" w:hAnsi="PT Astra Serif"/>
          <w:bCs/>
          <w:szCs w:val="28"/>
        </w:rPr>
        <w:t>22 539 500,00</w:t>
      </w:r>
      <w:r>
        <w:rPr>
          <w:rFonts w:cs="PT Astra Serif" w:ascii="PT Astra Serif" w:hAnsi="PT Astra Serif"/>
          <w:b/>
          <w:bCs/>
          <w:szCs w:val="28"/>
        </w:rPr>
        <w:t xml:space="preserve"> </w:t>
      </w:r>
      <w:r>
        <w:rPr>
          <w:rFonts w:cs="PT Astra Serif" w:ascii="PT Astra Serif" w:hAnsi="PT Astra Serif"/>
          <w:szCs w:val="28"/>
        </w:rPr>
        <w:t xml:space="preserve">рублей;    </w:t>
      </w:r>
    </w:p>
    <w:p>
      <w:pPr>
        <w:pStyle w:val="Normal"/>
        <w:jc w:val="both"/>
        <w:rPr/>
      </w:pPr>
      <w:r>
        <w:rPr>
          <w:rFonts w:eastAsia="PT Astra Serif" w:cs="PT Astra Serif" w:ascii="PT Astra Serif" w:hAnsi="PT Astra Serif"/>
          <w:szCs w:val="28"/>
        </w:rPr>
        <w:tab/>
      </w:r>
      <w:r>
        <w:rPr>
          <w:rFonts w:cs="PT Astra Serif" w:ascii="PT Astra Serif" w:hAnsi="PT Astra Serif"/>
          <w:szCs w:val="28"/>
        </w:rPr>
        <w:t xml:space="preserve">2022 год – </w:t>
      </w:r>
      <w:r>
        <w:rPr>
          <w:rFonts w:cs="PT Astra Serif" w:ascii="PT Astra Serif" w:hAnsi="PT Astra Serif"/>
          <w:bCs/>
          <w:szCs w:val="28"/>
        </w:rPr>
        <w:t xml:space="preserve">25 709 700,00 </w:t>
      </w:r>
      <w:r>
        <w:rPr>
          <w:rFonts w:cs="PT Astra Serif" w:ascii="PT Astra Serif" w:hAnsi="PT Astra Serif"/>
          <w:szCs w:val="28"/>
        </w:rPr>
        <w:t>рублей;</w:t>
      </w:r>
    </w:p>
    <w:p>
      <w:pPr>
        <w:pStyle w:val="Normal"/>
        <w:jc w:val="both"/>
        <w:rPr/>
      </w:pPr>
      <w:r>
        <w:rPr>
          <w:rFonts w:eastAsia="PT Astra Serif" w:cs="PT Astra Serif" w:ascii="PT Astra Serif" w:hAnsi="PT Astra Serif"/>
          <w:szCs w:val="28"/>
        </w:rPr>
        <w:tab/>
      </w:r>
      <w:r>
        <w:rPr>
          <w:rFonts w:cs="PT Astra Serif" w:ascii="PT Astra Serif" w:hAnsi="PT Astra Serif"/>
          <w:szCs w:val="28"/>
        </w:rPr>
        <w:t>2023 год – 25 737 263,35</w:t>
      </w:r>
      <w:r>
        <w:rPr>
          <w:rFonts w:cs="PT Astra Serif" w:ascii="PT Astra Serif" w:hAnsi="PT Astra Serif"/>
          <w:b/>
          <w:bCs/>
          <w:szCs w:val="28"/>
        </w:rPr>
        <w:t xml:space="preserve"> </w:t>
      </w:r>
      <w:r>
        <w:rPr>
          <w:rFonts w:cs="PT Astra Serif" w:ascii="PT Astra Serif" w:hAnsi="PT Astra Serif"/>
          <w:szCs w:val="28"/>
        </w:rPr>
        <w:t>рублей».</w:t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sectPr>
          <w:footerReference w:type="first" r:id="rId2"/>
          <w:type w:val="nextPage"/>
          <w:pgSz w:w="11906" w:h="16838"/>
          <w:pgMar w:left="1701" w:right="850" w:header="0" w:top="993" w:footer="1134" w:bottom="1548" w:gutter="0"/>
          <w:pgNumType w:fmt="decimal"/>
          <w:formProt w:val="false"/>
          <w:titlePg/>
          <w:textDirection w:val="lrTb"/>
          <w:docGrid w:type="default" w:linePitch="381" w:charSpace="0"/>
        </w:sectPr>
        <w:pStyle w:val="Normal"/>
        <w:rPr/>
      </w:pPr>
      <w:r>
        <w:rPr>
          <w:szCs w:val="28"/>
        </w:rPr>
        <w:tab/>
        <w:t xml:space="preserve">1.2. </w:t>
      </w:r>
      <w:r>
        <w:rPr>
          <w:rFonts w:cs="PT Astra Serif" w:ascii="PT Astra Serif" w:hAnsi="PT Astra Serif"/>
        </w:rPr>
        <w:t>Приложение №1 к программе изложить в следующей редакции:</w:t>
      </w:r>
    </w:p>
    <w:p>
      <w:pPr>
        <w:pStyle w:val="Normal"/>
        <w:jc w:val="right"/>
        <w:rPr/>
      </w:pPr>
      <w:r>
        <w:rPr>
          <w:sz w:val="24"/>
          <w:szCs w:val="24"/>
        </w:rPr>
        <w:t>«Приложение №1</w:t>
      </w:r>
    </w:p>
    <w:p>
      <w:pPr>
        <w:pStyle w:val="Normal"/>
        <w:jc w:val="right"/>
        <w:rPr/>
      </w:pPr>
      <w:r>
        <w:rPr>
          <w:sz w:val="24"/>
          <w:szCs w:val="24"/>
        </w:rPr>
        <w:t>к Программе</w:t>
      </w:r>
    </w:p>
    <w:p>
      <w:pPr>
        <w:pStyle w:val="Normal"/>
        <w:jc w:val="center"/>
        <w:rPr/>
      </w:pPr>
      <w:r>
        <w:rPr>
          <w:b/>
        </w:rPr>
        <w:t xml:space="preserve">Мероприятия Программы 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W w:w="16215" w:type="dxa"/>
        <w:jc w:val="left"/>
        <w:tblInd w:w="-6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851"/>
        <w:gridCol w:w="3682"/>
        <w:gridCol w:w="1983"/>
        <w:gridCol w:w="1134"/>
        <w:gridCol w:w="1433"/>
        <w:gridCol w:w="127"/>
        <w:gridCol w:w="1276"/>
        <w:gridCol w:w="13"/>
        <w:gridCol w:w="1404"/>
        <w:gridCol w:w="1417"/>
        <w:gridCol w:w="2864"/>
        <w:gridCol w:w="29"/>
      </w:tblGrid>
      <w:tr>
        <w:trPr>
          <w:trHeight w:val="553" w:hRule="atLeast"/>
          <w:cantSplit w:val="true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 xml:space="preserve">№ </w:t>
            </w:r>
            <w:r>
              <w:rPr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3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Срок реализации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Источник финанси</w:t>
              <w:softHyphen/>
              <w:t>рования</w:t>
            </w:r>
          </w:p>
        </w:tc>
        <w:tc>
          <w:tcPr>
            <w:tcW w:w="4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Объем финансирования по годам: (руб.)</w:t>
            </w:r>
          </w:p>
        </w:tc>
        <w:tc>
          <w:tcPr>
            <w:tcW w:w="28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Ожидаемые результаты</w:t>
            </w:r>
          </w:p>
        </w:tc>
      </w:tr>
      <w:tr>
        <w:trPr>
          <w:trHeight w:val="330" w:hRule="atLeast"/>
          <w:cantSplit w:val="true"/>
        </w:trPr>
        <w:tc>
          <w:tcPr>
            <w:tcW w:w="85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368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198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1560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893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191" w:hRule="atLeast"/>
          <w:cantSplit w:val="true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8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8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rPr>
          <w:trHeight w:val="191" w:hRule="atLeast"/>
          <w:cantSplit w:val="true"/>
        </w:trPr>
        <w:tc>
          <w:tcPr>
            <w:tcW w:w="16213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  <w:color w:val="000000"/>
                <w:sz w:val="20"/>
              </w:rPr>
              <w:t>Раздел 1. Повышение качества жизни, развитие образовательного, культурного и духовного потенциалов жителей Тереньгульского района.</w:t>
            </w:r>
          </w:p>
        </w:tc>
      </w:tr>
      <w:tr>
        <w:trPr>
          <w:trHeight w:val="191" w:hRule="atLeast"/>
          <w:cantSplit w:val="true"/>
        </w:trPr>
        <w:tc>
          <w:tcPr>
            <w:tcW w:w="16213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1"/>
                <w:numId w:val="1"/>
              </w:numPr>
              <w:rPr/>
            </w:pPr>
            <w:r>
              <w:rPr>
                <w:b/>
                <w:bCs/>
                <w:color w:val="000000"/>
                <w:sz w:val="20"/>
              </w:rPr>
              <w:t>Мероприятия, направленные на решение проблемы неудовлетворительного состояния материально-технической базы учреждений культуры, несоответствия технического оснащения современным требованиям.</w:t>
            </w:r>
          </w:p>
        </w:tc>
      </w:tr>
      <w:tr>
        <w:trPr>
          <w:trHeight w:val="191" w:hRule="atLeast"/>
          <w:cantSplit w:val="true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1.1.1.</w:t>
            </w:r>
          </w:p>
        </w:tc>
        <w:tc>
          <w:tcPr>
            <w:tcW w:w="368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Ремонт муниципальных учреждений культуры.</w:t>
            </w:r>
          </w:p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 xml:space="preserve"> </w:t>
            </w:r>
            <w:r>
              <w:rPr>
                <w:bCs/>
                <w:color w:val="000000"/>
                <w:sz w:val="20"/>
              </w:rPr>
              <w:t>Софинансирование программы по замене оконных блоков МУК «Культурно-досуговый центр» МО «Тереньгульский район»</w:t>
            </w:r>
          </w:p>
        </w:tc>
        <w:tc>
          <w:tcPr>
            <w:tcW w:w="198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Муниципальное учреждение культуры «Культурно-досуговый центр» муниципального образования «Тереньгульский район»</w:t>
            </w:r>
          </w:p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(р.п. Тереньга)*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2021-2023 годы</w:t>
            </w:r>
          </w:p>
        </w:tc>
        <w:tc>
          <w:tcPr>
            <w:tcW w:w="143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Бюджет муниципального образования «Тереньгульский район»</w:t>
            </w:r>
          </w:p>
        </w:tc>
        <w:tc>
          <w:tcPr>
            <w:tcW w:w="140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</w:rPr>
              <w:t>105425,00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</w:rPr>
              <w:t>5555800,0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</w:r>
          </w:p>
        </w:tc>
        <w:tc>
          <w:tcPr>
            <w:tcW w:w="28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Создание условий для реализации культурных потребностей населения, сохранение народных традиций, вовлечение в культурную, просветительскую и досуговую деятельность максимально возможного числа жителей района.</w:t>
            </w:r>
          </w:p>
        </w:tc>
      </w:tr>
      <w:tr>
        <w:trPr>
          <w:trHeight w:val="191" w:hRule="atLeast"/>
          <w:cantSplit w:val="true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1.1.2.</w:t>
            </w:r>
          </w:p>
        </w:tc>
        <w:tc>
          <w:tcPr>
            <w:tcW w:w="368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Внесение изменений в технический план подведомственных помещений (балкон КДЦ)</w:t>
            </w:r>
          </w:p>
        </w:tc>
        <w:tc>
          <w:tcPr>
            <w:tcW w:w="198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Муниципальное учреждение культуры «Культурно-досуговый центр» муниципального образования «Тереньгульский район»*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2021г.</w:t>
            </w:r>
          </w:p>
        </w:tc>
        <w:tc>
          <w:tcPr>
            <w:tcW w:w="143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Бюджет муниципального образования «Тереньгульский район»</w:t>
            </w:r>
          </w:p>
        </w:tc>
        <w:tc>
          <w:tcPr>
            <w:tcW w:w="140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</w:rPr>
              <w:t>40 000,00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Создание многофункциональных объектов культуры.</w:t>
            </w:r>
          </w:p>
        </w:tc>
      </w:tr>
      <w:tr>
        <w:trPr>
          <w:trHeight w:val="1822" w:hRule="atLeast"/>
          <w:cantSplit w:val="true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bCs/>
                <w:color w:val="000000"/>
                <w:sz w:val="20"/>
              </w:rPr>
              <w:t>1.2.1.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Ремонт муниципальных учреждений культуры.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bCs/>
                <w:color w:val="000000"/>
                <w:sz w:val="20"/>
              </w:rPr>
              <w:t xml:space="preserve"> </w:t>
            </w:r>
            <w:r>
              <w:rPr>
                <w:bCs/>
                <w:color w:val="000000"/>
                <w:sz w:val="20"/>
              </w:rPr>
              <w:t xml:space="preserve">Софинансирование программы по замене оконных блоков </w:t>
            </w:r>
            <w:r>
              <w:rPr>
                <w:color w:val="000000"/>
                <w:sz w:val="20"/>
              </w:rPr>
              <w:t>МБУ ДО «Тереньгульская ДШИ»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МБУ ДО «Тереньгульская ДШИ»*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bCs/>
                <w:color w:val="000000"/>
                <w:sz w:val="20"/>
              </w:rPr>
              <w:t>2021 г.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bCs/>
                <w:color w:val="000000"/>
                <w:sz w:val="20"/>
              </w:rPr>
              <w:t>Бюджет муниципального образования «Тереньгульский район»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sz w:val="20"/>
              </w:rPr>
              <w:t>96 090,88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sz w:val="20"/>
                <w:shd w:fill="FFFFFF" w:val="clear"/>
              </w:rPr>
              <w:t>Создание условий для безопасного обучения, проведения культурно-массовых, досуговых и молодёжных, спортивных мероприятий в муниципальном учреждении культуры.</w:t>
            </w:r>
          </w:p>
        </w:tc>
      </w:tr>
      <w:tr>
        <w:trPr>
          <w:trHeight w:val="1823" w:hRule="atLeast"/>
          <w:cantSplit w:val="true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bCs/>
                <w:color w:val="000000"/>
                <w:sz w:val="20"/>
              </w:rPr>
              <w:t>1.2.2.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Софинансирование Государственной программы поддержки лучших муниципальных учреждений культуры, находящихся на территории сельских поселений.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Муниципальное учреждение культуры «Межпоселенческая библиотека»  муниципального образования «Тереньгульский район»*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bCs/>
                <w:color w:val="000000"/>
                <w:sz w:val="20"/>
              </w:rPr>
              <w:t>2021 г.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bCs/>
                <w:color w:val="000000"/>
                <w:sz w:val="20"/>
              </w:rPr>
              <w:t>Бюджет муниципального образования «Тереньгульский район»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sz w:val="20"/>
              </w:rPr>
              <w:t>26 075,00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bCs/>
                <w:color w:val="000000"/>
                <w:sz w:val="20"/>
              </w:rPr>
              <w:t>Создание многофункциональных объектов культуры.</w:t>
            </w:r>
          </w:p>
        </w:tc>
      </w:tr>
      <w:tr>
        <w:trPr>
          <w:trHeight w:val="1823" w:hRule="atLeast"/>
          <w:cantSplit w:val="true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1.2.3.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Комплектование книжных фондов библиотек муниципального образования "Тереньгульский район"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Муниципальное учреждение культуры «Межпоселенческая библиотека»  муниципального образования «Тереньгульский район»*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2021-2023гг.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bCs/>
                <w:color w:val="000000"/>
                <w:sz w:val="20"/>
              </w:rPr>
              <w:t>Бюджет муниципального образования «Тереньгульский район»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  <w:t>162 100,00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1"/>
                <w:szCs w:val="21"/>
              </w:rPr>
              <w:t>Пополнение и обновление библиотечного фонда муниципального образования</w:t>
            </w:r>
          </w:p>
        </w:tc>
      </w:tr>
      <w:tr>
        <w:trPr>
          <w:trHeight w:val="416" w:hRule="atLeast"/>
          <w:cantSplit w:val="true"/>
        </w:trPr>
        <w:tc>
          <w:tcPr>
            <w:tcW w:w="1621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2"/>
              <w:widowControl w:val="false"/>
              <w:tabs>
                <w:tab w:val="left" w:pos="0" w:leader="none"/>
                <w:tab w:val="left" w:pos="8931" w:leader="none"/>
              </w:tabs>
              <w:rPr/>
            </w:pPr>
            <w:r>
              <w:rPr>
                <w:rFonts w:cs="Times New Roman" w:ascii="Times New Roman" w:hAnsi="Times New Roman"/>
                <w:b/>
                <w:sz w:val="20"/>
              </w:rPr>
              <w:t>Раздел 2. Раз</w:t>
            </w:r>
            <w:bookmarkStart w:id="0" w:name="%252525D0%252525A0%252525D0%252525B0%252"/>
            <w:bookmarkEnd w:id="0"/>
            <w:r>
              <w:rPr>
                <w:rFonts w:cs="Times New Roman" w:ascii="Times New Roman" w:hAnsi="Times New Roman"/>
                <w:b/>
                <w:sz w:val="20"/>
              </w:rPr>
              <w:t>витие кадрового потенциала отрасли культуры</w:t>
            </w:r>
          </w:p>
        </w:tc>
      </w:tr>
      <w:tr>
        <w:trPr>
          <w:trHeight w:val="896" w:hRule="atLeast"/>
          <w:cantSplit w:val="true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2.1.</w:t>
            </w:r>
          </w:p>
        </w:tc>
        <w:tc>
          <w:tcPr>
            <w:tcW w:w="3682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</w:rPr>
              <w:t>Предоставление мер социальной поддержки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sz w:val="20"/>
              </w:rPr>
              <w:t>молодым специалистам учреждений культуры муниципального образования «Тереньгульский район»: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sz w:val="20"/>
              </w:rPr>
              <w:t>1.Единовременная денежная выплата.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0"/>
              </w:rPr>
              <w:t>2.Ежемесячная  денежная выплата к заработной плате.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МУК «Культурно-досуговый центр» МО «Тереньгульский район»*, МУК «Межпоселенческая библиотека»*,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МБУ ДО «Тереньгульская ДШИ»*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2021-2023 гг.</w:t>
            </w:r>
          </w:p>
        </w:tc>
        <w:tc>
          <w:tcPr>
            <w:tcW w:w="1433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Бюджет муниципального образования «Тереньгульский район»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16 500,00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2000,00</w:t>
            </w:r>
          </w:p>
        </w:tc>
        <w:tc>
          <w:tcPr>
            <w:tcW w:w="1404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16500,00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2000,00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9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sz w:val="20"/>
              </w:rPr>
              <w:t>Повышение престижа профессии культработника, привлечение молодых специалистов, развитие отрасли культуры.</w:t>
            </w:r>
          </w:p>
        </w:tc>
      </w:tr>
      <w:tr>
        <w:trPr>
          <w:trHeight w:val="896" w:hRule="atLeast"/>
          <w:cantSplit w:val="true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2.2.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</w:rPr>
              <w:t>Временное трудоустройство несовершеннолетних граждан  в возрасте от 14 до 18 лет в свободное от учебы время в муниципальном образовании «Тереньгульский район»</w:t>
            </w:r>
          </w:p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МУК «Межпоселенческая библиотека»*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color w:val="000000"/>
                <w:sz w:val="20"/>
              </w:rPr>
              <w:t>2021 г.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Бюджет муниципального образования «Тереньгульский район»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rFonts w:cs="PT Astra Serif" w:ascii="PT Astra Serif" w:hAnsi="PT Astra Serif"/>
                <w:sz w:val="20"/>
              </w:rPr>
              <w:t>20 000,00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sz w:val="20"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/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spacing w:before="0" w:after="0"/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 w:val="20"/>
                <w:shd w:fill="FFFFFF" w:val="clear"/>
              </w:rPr>
              <w:t>Формирование у подрастающего поколения трудовых навыков;</w:t>
            </w:r>
            <w:r>
              <w:rPr>
                <w:rFonts w:cs="PT Astra Serif" w:ascii="PT Astra Serif" w:hAnsi="PT Astra Serif"/>
                <w:sz w:val="20"/>
              </w:rPr>
              <w:br/>
            </w:r>
            <w:r>
              <w:rPr>
                <w:rFonts w:cs="PT Astra Serif" w:ascii="PT Astra Serif" w:hAnsi="PT Astra Serif"/>
                <w:sz w:val="20"/>
                <w:shd w:fill="FFFFFF" w:val="clear"/>
              </w:rPr>
              <w:t>•опыта работы в коллективе;</w:t>
            </w:r>
            <w:r>
              <w:rPr>
                <w:rFonts w:cs="PT Astra Serif" w:ascii="PT Astra Serif" w:hAnsi="PT Astra Serif"/>
                <w:sz w:val="20"/>
              </w:rPr>
              <w:br/>
            </w:r>
            <w:r>
              <w:rPr>
                <w:rFonts w:cs="PT Astra Serif" w:ascii="PT Astra Serif" w:hAnsi="PT Astra Serif"/>
                <w:sz w:val="20"/>
                <w:shd w:fill="FFFFFF" w:val="clear"/>
              </w:rPr>
              <w:t>•определиться с будущей профессией и сориентироваться на рынке труда;</w:t>
            </w:r>
            <w:r>
              <w:rPr>
                <w:rFonts w:cs="PT Astra Serif" w:ascii="PT Astra Serif" w:hAnsi="PT Astra Serif"/>
                <w:sz w:val="20"/>
              </w:rPr>
              <w:br/>
            </w:r>
            <w:r>
              <w:rPr>
                <w:rFonts w:cs="PT Astra Serif" w:ascii="PT Astra Serif" w:hAnsi="PT Astra Serif"/>
                <w:sz w:val="20"/>
                <w:shd w:fill="FFFFFF" w:val="clear"/>
              </w:rPr>
              <w:t>•профилактика безнадзорности и правонарушений среди несовершеннолетних.</w:t>
            </w:r>
          </w:p>
          <w:p>
            <w:pPr>
              <w:pStyle w:val="Style14"/>
              <w:widowControl w:val="false"/>
              <w:spacing w:before="0" w:after="0"/>
              <w:jc w:val="both"/>
              <w:rPr/>
            </w:pPr>
            <w:r>
              <w:rPr>
                <w:rFonts w:cs="PT Astra Serif" w:ascii="PT Astra Serif" w:hAnsi="PT Astra Serif"/>
                <w:sz w:val="20"/>
              </w:rPr>
              <w:t>В</w:t>
            </w:r>
            <w:r>
              <w:rPr>
                <w:rFonts w:cs="PT Astra Serif" w:ascii="PT Astra Serif" w:hAnsi="PT Astra Serif"/>
                <w:sz w:val="20"/>
                <w:shd w:fill="FFFFFF" w:val="clear"/>
              </w:rPr>
              <w:t>иды работ:</w:t>
            </w:r>
            <w:r>
              <w:rPr>
                <w:rFonts w:cs="PT Astra Serif" w:ascii="PT Astra Serif" w:hAnsi="PT Astra Serif"/>
                <w:sz w:val="20"/>
              </w:rPr>
              <w:br/>
            </w:r>
            <w:r>
              <w:rPr>
                <w:rFonts w:cs="PT Astra Serif" w:ascii="PT Astra Serif" w:hAnsi="PT Astra Serif"/>
                <w:sz w:val="20"/>
                <w:shd w:fill="FFFFFF" w:val="clear"/>
              </w:rPr>
              <w:t>- уборка, благоустройство и озеленение территорий;</w:t>
            </w:r>
            <w:r>
              <w:rPr>
                <w:rFonts w:cs="PT Astra Serif" w:ascii="PT Astra Serif" w:hAnsi="PT Astra Serif"/>
                <w:sz w:val="20"/>
              </w:rPr>
              <w:br/>
            </w:r>
            <w:r>
              <w:rPr>
                <w:rFonts w:cs="PT Astra Serif" w:ascii="PT Astra Serif" w:hAnsi="PT Astra Serif"/>
                <w:sz w:val="20"/>
                <w:shd w:fill="FFFFFF" w:val="clear"/>
              </w:rPr>
              <w:t>- обслуживание культурно-массовых мероприятий;</w:t>
            </w:r>
            <w:r>
              <w:rPr>
                <w:rFonts w:cs="PT Astra Serif" w:ascii="PT Astra Serif" w:hAnsi="PT Astra Serif"/>
                <w:sz w:val="20"/>
              </w:rPr>
              <w:br/>
            </w:r>
            <w:r>
              <w:rPr>
                <w:rFonts w:cs="PT Astra Serif" w:ascii="PT Astra Serif" w:hAnsi="PT Astra Serif"/>
                <w:sz w:val="20"/>
                <w:shd w:fill="FFFFFF" w:val="clear"/>
              </w:rPr>
              <w:t>- рекламная и курьерская деятельность;</w:t>
            </w:r>
            <w:r>
              <w:rPr>
                <w:rFonts w:cs="PT Astra Serif" w:ascii="PT Astra Serif" w:hAnsi="PT Astra Serif"/>
                <w:sz w:val="20"/>
              </w:rPr>
              <w:br/>
            </w:r>
            <w:r>
              <w:rPr>
                <w:rFonts w:cs="PT Astra Serif" w:ascii="PT Astra Serif" w:hAnsi="PT Astra Serif"/>
                <w:sz w:val="20"/>
                <w:shd w:fill="FFFFFF" w:val="clear"/>
              </w:rPr>
              <w:t>- другие доступные виды трудовой деятельности на усмотрение работодателя.</w:t>
            </w:r>
          </w:p>
        </w:tc>
      </w:tr>
      <w:tr>
        <w:trPr>
          <w:trHeight w:val="416" w:hRule="atLeast"/>
          <w:cantSplit w:val="true"/>
        </w:trPr>
        <w:tc>
          <w:tcPr>
            <w:tcW w:w="16213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2"/>
              <w:widowControl w:val="false"/>
              <w:tabs>
                <w:tab w:val="left" w:pos="0" w:leader="none"/>
                <w:tab w:val="left" w:pos="8931" w:leader="none"/>
              </w:tabs>
              <w:rPr/>
            </w:pPr>
            <w:r>
              <w:rPr>
                <w:rFonts w:cs="Times New Roman" w:ascii="Times New Roman" w:hAnsi="Times New Roman"/>
                <w:b/>
                <w:sz w:val="20"/>
              </w:rPr>
              <w:t>Раздел 3. Содержание и обслуживание учреждений культуры</w:t>
            </w:r>
          </w:p>
        </w:tc>
      </w:tr>
      <w:tr>
        <w:trPr>
          <w:trHeight w:val="896" w:hRule="atLeast"/>
          <w:cantSplit w:val="true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3.1.</w:t>
            </w:r>
          </w:p>
        </w:tc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</w:rPr>
              <w:t>Техническое обслуживание и содержание учреждений культуры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МУ «Техническое обслуживание учреждений культуры» МО «Тереньгульский район»*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2021-2023 гг.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Бюджет муниципального образования «Тереньгульский район»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sz w:val="20"/>
              </w:rPr>
              <w:t>7 363 350,10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sz w:val="20"/>
              </w:rPr>
              <w:t>6 535 650,00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sz w:val="20"/>
              </w:rPr>
              <w:t>8 181 942,24</w:t>
            </w:r>
          </w:p>
        </w:tc>
        <w:tc>
          <w:tcPr>
            <w:tcW w:w="28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sz w:val="20"/>
              </w:rPr>
              <w:t>Бесперебойное выполнение функций по материально- техническому обеспечению учреждений культуры</w:t>
            </w:r>
          </w:p>
        </w:tc>
      </w:tr>
      <w:tr>
        <w:trPr>
          <w:trHeight w:val="896" w:hRule="atLeast"/>
          <w:cantSplit w:val="true"/>
        </w:trPr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36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МБУ ДО «Тереньгульская ДШИ»*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4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  <w:t>27 857,23</w:t>
            </w:r>
          </w:p>
        </w:tc>
        <w:tc>
          <w:tcPr>
            <w:tcW w:w="289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96" w:hRule="atLeast"/>
          <w:cantSplit w:val="true"/>
        </w:trPr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36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МУК «Культурно-досуговый центр» МО «Тереньгульский район»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4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  <w:t>23 100,0</w:t>
            </w:r>
          </w:p>
        </w:tc>
        <w:tc>
          <w:tcPr>
            <w:tcW w:w="289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647" w:hRule="atLeast"/>
          <w:cantSplit w:val="true"/>
        </w:trPr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36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МУК «Межпоселенческая библиотека»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4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  <w:t>12 000,00</w:t>
            </w:r>
          </w:p>
        </w:tc>
        <w:tc>
          <w:tcPr>
            <w:tcW w:w="289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56" w:hRule="atLeast"/>
          <w:cantSplit w:val="true"/>
        </w:trPr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36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ВСЕГО: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4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  <w:t>7 363 350,10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  <w:t>6 535 650,00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  <w:t>8 244 899,47</w:t>
            </w:r>
          </w:p>
        </w:tc>
        <w:tc>
          <w:tcPr>
            <w:tcW w:w="289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50" w:hRule="atLeast"/>
          <w:cantSplit w:val="true"/>
        </w:trPr>
        <w:tc>
          <w:tcPr>
            <w:tcW w:w="16213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b/>
                <w:sz w:val="20"/>
              </w:rPr>
              <w:t>Раздел 4. Содержание и обслуживание аппарата управления (Отдел культуры)</w:t>
            </w:r>
          </w:p>
        </w:tc>
      </w:tr>
      <w:tr>
        <w:trPr>
          <w:trHeight w:val="735" w:hRule="atLeast"/>
          <w:cantSplit w:val="true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</w:rPr>
              <w:t>Функционирование и обслуживание аппарата управления (Отдел культуры)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МУ «Отдел по делам культуры и организации досуга населения» МО «Тереньгульский район»*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2021-2023 гг.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Бюджет муниципального образования «Тереньгульский район»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sz w:val="20"/>
              </w:rPr>
              <w:t>551 008,09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sz w:val="20"/>
              </w:rPr>
              <w:t>568 400,00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sz w:val="20"/>
              </w:rPr>
              <w:t>1 207 428,59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sz w:val="20"/>
              </w:rPr>
              <w:t>Бесперебойное выполнение функций отдела</w:t>
            </w:r>
          </w:p>
        </w:tc>
      </w:tr>
      <w:tr>
        <w:trPr>
          <w:trHeight w:val="255" w:hRule="atLeast"/>
          <w:cantSplit w:val="true"/>
        </w:trPr>
        <w:tc>
          <w:tcPr>
            <w:tcW w:w="133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2"/>
              <w:widowControl w:val="false"/>
              <w:tabs>
                <w:tab w:val="left" w:pos="0" w:leader="none"/>
                <w:tab w:val="left" w:pos="8931" w:leader="none"/>
              </w:tabs>
              <w:rPr/>
            </w:pPr>
            <w:r>
              <w:rPr>
                <w:rFonts w:cs="Times New Roman" w:ascii="Times New Roman" w:hAnsi="Times New Roman"/>
                <w:b/>
                <w:sz w:val="20"/>
              </w:rPr>
              <w:t>Раздел 5. Выполнение муниципального задания</w:t>
            </w:r>
          </w:p>
        </w:tc>
        <w:tc>
          <w:tcPr>
            <w:tcW w:w="2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2"/>
              <w:widowControl w:val="false"/>
              <w:tabs>
                <w:tab w:val="left" w:pos="0" w:leader="none"/>
                <w:tab w:val="left" w:pos="8931" w:leader="none"/>
              </w:tabs>
              <w:snapToGrid w:val="false"/>
              <w:rPr>
                <w:rFonts w:ascii="Times New Roman" w:hAnsi="Times New Roman" w:cs="Times New Roman"/>
                <w:b/>
                <w:b/>
                <w:i/>
                <w:i/>
                <w:sz w:val="20"/>
              </w:rPr>
            </w:pPr>
            <w:r>
              <w:rPr>
                <w:rFonts w:cs="Times New Roman" w:ascii="Times New Roman" w:hAnsi="Times New Roman"/>
                <w:b/>
                <w:i/>
                <w:sz w:val="20"/>
              </w:rPr>
            </w:r>
          </w:p>
        </w:tc>
      </w:tr>
      <w:tr>
        <w:trPr>
          <w:trHeight w:val="573" w:hRule="atLeast"/>
          <w:cantSplit w:val="true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5.1.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bCs/>
                <w:color w:val="000000"/>
                <w:sz w:val="20"/>
              </w:rPr>
              <w:t>Выполнение муниципального задания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МУК «Культурно-досуговый центр» МО «Тереньгульский район»*, МУК «Межпоселенческая библиотека»*,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МБУ ДО «Тереньгульская ДШИ»*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2021-2023 гг.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Бюджет муниципального образования «Тереньгульский район»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sz w:val="20"/>
              </w:rPr>
              <w:t>14 319 050,93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sz w:val="18"/>
                <w:szCs w:val="18"/>
              </w:rPr>
              <w:t>13 011 350,00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sz w:val="20"/>
              </w:rPr>
              <w:t>16 122 835,29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bCs/>
                <w:sz w:val="20"/>
              </w:rPr>
              <w:t>Высокое качество предоставления муниципальных услуг</w:t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73" w:hRule="atLeast"/>
          <w:cantSplit w:val="true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b/>
                <w:bCs/>
                <w:color w:val="000000"/>
                <w:sz w:val="20"/>
              </w:rPr>
              <w:t>Всего расходов на реализацию Программы: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b/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b/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b/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b/>
                <w:sz w:val="20"/>
              </w:rPr>
              <w:t>22 539 500,00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b/>
                <w:sz w:val="20"/>
              </w:rPr>
              <w:t>25 709 700,0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25 737 263,35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  <w:cantSplit w:val="true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b/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b/>
                <w:bCs/>
                <w:color w:val="000000"/>
                <w:sz w:val="20"/>
              </w:rPr>
              <w:t>ИТОГО: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b/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b/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b/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</w:r>
          </w:p>
        </w:tc>
        <w:tc>
          <w:tcPr>
            <w:tcW w:w="4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rFonts w:cs="PT Astra Serif" w:ascii="PT Astra Serif" w:hAnsi="PT Astra Serif"/>
                <w:b/>
                <w:bCs/>
                <w:sz w:val="20"/>
              </w:rPr>
              <w:t>73 986 463,35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20"/>
          <w:tab w:val="left" w:pos="8077" w:leader="none"/>
        </w:tabs>
        <w:rPr/>
      </w:pPr>
      <w:r>
        <w:rPr>
          <w:b/>
          <w:sz w:val="20"/>
          <w:szCs w:val="24"/>
        </w:rPr>
        <w:t>* - участвуют в мероприятиях по согласованию.</w:t>
      </w:r>
    </w:p>
    <w:p>
      <w:pPr>
        <w:pStyle w:val="Normal"/>
        <w:rPr>
          <w:b/>
          <w:b/>
          <w:sz w:val="20"/>
          <w:szCs w:val="24"/>
        </w:rPr>
      </w:pPr>
      <w:r>
        <w:rPr>
          <w:b/>
          <w:sz w:val="20"/>
          <w:szCs w:val="24"/>
        </w:rPr>
      </w:r>
    </w:p>
    <w:p>
      <w:pPr>
        <w:sectPr>
          <w:headerReference w:type="default" r:id="rId3"/>
          <w:footerReference w:type="default" r:id="rId4"/>
          <w:type w:val="nextPage"/>
          <w:pgSz w:orient="landscape" w:w="16838" w:h="11906"/>
          <w:pgMar w:left="1134" w:right="1134" w:header="720" w:top="1134" w:footer="720" w:bottom="1134" w:gutter="0"/>
          <w:pgNumType w:fmt="decimal"/>
          <w:formProt w:val="false"/>
          <w:textDirection w:val="lrTb"/>
          <w:docGrid w:type="default" w:linePitch="381" w:charSpace="0"/>
        </w:sectPr>
        <w:pStyle w:val="Normal"/>
        <w:rPr>
          <w:b/>
          <w:b/>
          <w:sz w:val="20"/>
          <w:szCs w:val="24"/>
        </w:rPr>
      </w:pPr>
      <w:r>
        <w:rPr>
          <w:b/>
          <w:sz w:val="20"/>
          <w:szCs w:val="24"/>
        </w:rPr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bCs/>
        </w:rPr>
        <w:tab/>
        <w:t>2</w:t>
      </w:r>
      <w:r>
        <w:rPr>
          <w:rFonts w:cs="PT Astra Serif" w:ascii="PT Astra Serif" w:hAnsi="PT Astra Serif"/>
        </w:rPr>
        <w:t>. Настоящее постановление вступает в силу на следующий день  после дня его опубликования в информационном бюллетене «Вестник района».</w:t>
      </w:r>
    </w:p>
    <w:p>
      <w:pPr>
        <w:pStyle w:val="Style14"/>
        <w:spacing w:before="0" w:after="0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Style14"/>
        <w:spacing w:before="0" w:after="0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both"/>
        <w:rPr/>
      </w:pPr>
      <w:r>
        <w:rPr>
          <w:rFonts w:cs="PT Astra Serif" w:ascii="PT Astra Serif" w:hAnsi="PT Astra Serif"/>
          <w:szCs w:val="28"/>
        </w:rPr>
        <w:t xml:space="preserve">Глава администрации </w:t>
      </w:r>
    </w:p>
    <w:p>
      <w:pPr>
        <w:pStyle w:val="Normal"/>
        <w:spacing w:lineRule="auto" w:line="204"/>
        <w:jc w:val="both"/>
        <w:rPr/>
      </w:pPr>
      <w:r>
        <w:rPr>
          <w:rFonts w:cs="PT Astra Serif" w:ascii="PT Astra Serif" w:hAnsi="PT Astra Serif"/>
          <w:szCs w:val="28"/>
        </w:rPr>
        <w:t xml:space="preserve">муниципального образования </w:t>
      </w:r>
    </w:p>
    <w:p>
      <w:pPr>
        <w:pStyle w:val="Normal"/>
        <w:spacing w:lineRule="auto" w:line="204"/>
        <w:jc w:val="both"/>
        <w:rPr/>
      </w:pPr>
      <w:r>
        <w:rPr>
          <w:rFonts w:cs="PT Astra Serif" w:ascii="PT Astra Serif" w:hAnsi="PT Astra Serif"/>
          <w:szCs w:val="28"/>
        </w:rPr>
        <w:t>«Тереньгульский район»</w:t>
        <w:tab/>
        <w:tab/>
        <w:tab/>
        <w:tab/>
        <w:t xml:space="preserve">                             Г.А. Шерстнев</w:t>
      </w:r>
    </w:p>
    <w:p>
      <w:pPr>
        <w:pStyle w:val="Normal"/>
        <w:rPr>
          <w:rFonts w:ascii="PT Astra Serif" w:hAnsi="PT Astra Serif" w:cs="PT Astra Serif"/>
          <w:sz w:val="36"/>
          <w:szCs w:val="36"/>
        </w:rPr>
      </w:pPr>
      <w:r>
        <w:rPr>
          <w:rFonts w:cs="PT Astra Serif" w:ascii="PT Astra Serif" w:hAnsi="PT Astra Serif"/>
          <w:sz w:val="36"/>
          <w:szCs w:val="36"/>
        </w:rPr>
      </w:r>
    </w:p>
    <w:p>
      <w:pPr>
        <w:pStyle w:val="Normal"/>
        <w:rPr>
          <w:rFonts w:ascii="PT Astra Serif" w:hAnsi="PT Astra Serif" w:cs="PT Astra Serif"/>
          <w:sz w:val="36"/>
          <w:szCs w:val="36"/>
        </w:rPr>
      </w:pPr>
      <w:r>
        <w:rPr>
          <w:rFonts w:cs="PT Astra Serif" w:ascii="PT Astra Serif" w:hAnsi="PT Astra Serif"/>
          <w:sz w:val="36"/>
          <w:szCs w:val="36"/>
        </w:rPr>
      </w:r>
    </w:p>
    <w:p>
      <w:pPr>
        <w:pStyle w:val="Normal"/>
        <w:rPr>
          <w:rFonts w:ascii="PT Astra Serif" w:hAnsi="PT Astra Serif" w:cs="PT Astra Serif"/>
          <w:sz w:val="36"/>
          <w:szCs w:val="36"/>
        </w:rPr>
      </w:pPr>
      <w:r>
        <w:rPr>
          <w:rFonts w:cs="PT Astra Serif" w:ascii="PT Astra Serif" w:hAnsi="PT Astra Serif"/>
          <w:sz w:val="36"/>
          <w:szCs w:val="36"/>
        </w:rPr>
      </w:r>
    </w:p>
    <w:p>
      <w:pPr>
        <w:pStyle w:val="Normal"/>
        <w:rPr>
          <w:rFonts w:ascii="PT Astra Serif" w:hAnsi="PT Astra Serif" w:cs="PT Astra Serif"/>
          <w:sz w:val="36"/>
          <w:szCs w:val="36"/>
        </w:rPr>
      </w:pPr>
      <w:r>
        <w:rPr>
          <w:rFonts w:cs="PT Astra Serif" w:ascii="PT Astra Serif" w:hAnsi="PT Astra Serif"/>
          <w:sz w:val="36"/>
          <w:szCs w:val="36"/>
        </w:rPr>
      </w:r>
    </w:p>
    <w:p>
      <w:pPr>
        <w:pStyle w:val="Normal"/>
        <w:jc w:val="both"/>
        <w:rPr>
          <w:rFonts w:ascii="PT Astra Serif" w:hAnsi="PT Astra Serif" w:cs="PT Astra Serif"/>
          <w:sz w:val="36"/>
          <w:szCs w:val="28"/>
        </w:rPr>
      </w:pPr>
      <w:r>
        <w:rPr>
          <w:rFonts w:cs="PT Astra Serif" w:ascii="PT Astra Serif" w:hAnsi="PT Astra Serif"/>
          <w:sz w:val="36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 w:val="36"/>
          <w:szCs w:val="28"/>
        </w:rPr>
      </w:pPr>
      <w:r>
        <w:rPr>
          <w:rFonts w:cs="PT Astra Serif" w:ascii="PT Astra Serif" w:hAnsi="PT Astra Serif"/>
          <w:sz w:val="36"/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4"/>
        <w:widowControl w:val="false"/>
        <w:suppressAutoHyphens w:val="true"/>
        <w:spacing w:lineRule="atLeast" w:line="200" w:before="0" w:after="0"/>
        <w:jc w:val="both"/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701" w:right="567" w:header="720" w:top="1134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Sylfaen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>
        <w:rFonts w:cs="PT Astra Serif" w:ascii="PT Astra Serif" w:hAnsi="PT Astra Serif"/>
        <w:sz w:val="36"/>
        <w:szCs w:val="36"/>
      </w:rPr>
      <w:t>0650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>
        <w:rFonts w:ascii="PT Astra Serif" w:hAnsi="PT Astra Serif" w:cs="PT Astra Serif"/>
        <w:sz w:val="36"/>
        <w:szCs w:val="36"/>
      </w:rPr>
    </w:pPr>
    <w:r>
      <w:rPr>
        <w:rFonts w:cs="PT Astra Serif" w:ascii="PT Astra Serif" w:hAnsi="PT Astra Serif"/>
        <w:sz w:val="36"/>
        <w:szCs w:val="36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>
        <w:rFonts w:ascii="PT Astra Serif" w:hAnsi="PT Astra Serif" w:cs="PT Astra Serif"/>
        <w:sz w:val="36"/>
        <w:szCs w:val="36"/>
      </w:rPr>
    </w:pPr>
    <w:r>
      <w:rPr>
        <w:rFonts w:cs="PT Astra Serif" w:ascii="PT Astra Serif" w:hAnsi="PT Astra Serif"/>
        <w:sz w:val="36"/>
        <w:szCs w:val="3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mirrorMargins/>
  <w:embedSystemFonts/>
  <w:defaultTabStop w:val="720"/>
  <w:autoHyphenation w:val="true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e2f0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zh-CN" w:val="ru-RU" w:bidi="ar-SA"/>
    </w:rPr>
  </w:style>
  <w:style w:type="paragraph" w:styleId="1">
    <w:name w:val="Heading 1"/>
    <w:basedOn w:val="Normal"/>
    <w:next w:val="Normal"/>
    <w:qFormat/>
    <w:rsid w:val="009e2f04"/>
    <w:pPr>
      <w:keepNext w:val="true"/>
      <w:tabs>
        <w:tab w:val="clear" w:pos="720"/>
        <w:tab w:val="left" w:pos="0" w:leader="none"/>
      </w:tabs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rsid w:val="009e2f04"/>
    <w:pPr>
      <w:keepNext w:val="true"/>
      <w:tabs>
        <w:tab w:val="clear" w:pos="720"/>
        <w:tab w:val="left" w:pos="0" w:leader="none"/>
      </w:tabs>
      <w:jc w:val="center"/>
      <w:outlineLvl w:val="1"/>
    </w:pPr>
    <w:rPr>
      <w:rFonts w:ascii="Arial" w:hAnsi="Arial" w:cs="Arial"/>
    </w:rPr>
  </w:style>
  <w:style w:type="paragraph" w:styleId="3">
    <w:name w:val="Heading 3"/>
    <w:basedOn w:val="Normal"/>
    <w:next w:val="Normal"/>
    <w:qFormat/>
    <w:rsid w:val="009e2f04"/>
    <w:pPr>
      <w:keepNext w:val="true"/>
      <w:tabs>
        <w:tab w:val="clear" w:pos="720"/>
        <w:tab w:val="left" w:pos="0" w:leader="none"/>
      </w:tabs>
      <w:jc w:val="center"/>
      <w:outlineLvl w:val="2"/>
    </w:pPr>
    <w:rPr>
      <w:rFonts w:ascii="Arial" w:hAnsi="Arial" w:cs="Arial"/>
      <w:b/>
    </w:rPr>
  </w:style>
  <w:style w:type="paragraph" w:styleId="4">
    <w:name w:val="Heading 4"/>
    <w:basedOn w:val="Normal"/>
    <w:next w:val="Normal"/>
    <w:qFormat/>
    <w:rsid w:val="009e2f04"/>
    <w:pPr>
      <w:keepNext w:val="true"/>
      <w:tabs>
        <w:tab w:val="clear" w:pos="720"/>
        <w:tab w:val="left" w:pos="0" w:leader="none"/>
      </w:tabs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Normal"/>
    <w:next w:val="Normal"/>
    <w:qFormat/>
    <w:rsid w:val="009e2f04"/>
    <w:pPr>
      <w:tabs>
        <w:tab w:val="clear" w:pos="720"/>
        <w:tab w:val="left" w:pos="0" w:leader="none"/>
      </w:tabs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qFormat/>
    <w:rsid w:val="009e2f04"/>
    <w:pPr>
      <w:tabs>
        <w:tab w:val="clear" w:pos="720"/>
        <w:tab w:val="left" w:pos="0" w:leader="none"/>
      </w:tabs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9e2f04"/>
    <w:rPr/>
  </w:style>
  <w:style w:type="character" w:styleId="WW8Num1z1" w:customStyle="1">
    <w:name w:val="WW8Num1z1"/>
    <w:qFormat/>
    <w:rsid w:val="009e2f04"/>
    <w:rPr/>
  </w:style>
  <w:style w:type="character" w:styleId="WW8Num1z2" w:customStyle="1">
    <w:name w:val="WW8Num1z2"/>
    <w:qFormat/>
    <w:rsid w:val="009e2f04"/>
    <w:rPr/>
  </w:style>
  <w:style w:type="character" w:styleId="WW8Num1z3" w:customStyle="1">
    <w:name w:val="WW8Num1z3"/>
    <w:qFormat/>
    <w:rsid w:val="009e2f04"/>
    <w:rPr/>
  </w:style>
  <w:style w:type="character" w:styleId="WW8Num1z4" w:customStyle="1">
    <w:name w:val="WW8Num1z4"/>
    <w:qFormat/>
    <w:rsid w:val="009e2f04"/>
    <w:rPr/>
  </w:style>
  <w:style w:type="character" w:styleId="WW8Num1z5" w:customStyle="1">
    <w:name w:val="WW8Num1z5"/>
    <w:qFormat/>
    <w:rsid w:val="009e2f04"/>
    <w:rPr/>
  </w:style>
  <w:style w:type="character" w:styleId="WW8Num1z6" w:customStyle="1">
    <w:name w:val="WW8Num1z6"/>
    <w:qFormat/>
    <w:rsid w:val="009e2f04"/>
    <w:rPr/>
  </w:style>
  <w:style w:type="character" w:styleId="WW8Num1z7" w:customStyle="1">
    <w:name w:val="WW8Num1z7"/>
    <w:qFormat/>
    <w:rsid w:val="009e2f04"/>
    <w:rPr/>
  </w:style>
  <w:style w:type="character" w:styleId="WW8Num1z8" w:customStyle="1">
    <w:name w:val="WW8Num1z8"/>
    <w:qFormat/>
    <w:rsid w:val="009e2f04"/>
    <w:rPr/>
  </w:style>
  <w:style w:type="character" w:styleId="WW8Num2z0" w:customStyle="1">
    <w:name w:val="WW8Num2z0"/>
    <w:qFormat/>
    <w:rsid w:val="009e2f04"/>
    <w:rPr/>
  </w:style>
  <w:style w:type="character" w:styleId="WW8Num2z1" w:customStyle="1">
    <w:name w:val="WW8Num2z1"/>
    <w:qFormat/>
    <w:rsid w:val="009e2f04"/>
    <w:rPr/>
  </w:style>
  <w:style w:type="character" w:styleId="WW8Num2z2" w:customStyle="1">
    <w:name w:val="WW8Num2z2"/>
    <w:qFormat/>
    <w:rsid w:val="009e2f04"/>
    <w:rPr/>
  </w:style>
  <w:style w:type="character" w:styleId="WW8Num2z3" w:customStyle="1">
    <w:name w:val="WW8Num2z3"/>
    <w:qFormat/>
    <w:rsid w:val="009e2f04"/>
    <w:rPr/>
  </w:style>
  <w:style w:type="character" w:styleId="WW8Num2z4" w:customStyle="1">
    <w:name w:val="WW8Num2z4"/>
    <w:qFormat/>
    <w:rsid w:val="009e2f04"/>
    <w:rPr/>
  </w:style>
  <w:style w:type="character" w:styleId="WW8Num2z5" w:customStyle="1">
    <w:name w:val="WW8Num2z5"/>
    <w:qFormat/>
    <w:rsid w:val="009e2f04"/>
    <w:rPr/>
  </w:style>
  <w:style w:type="character" w:styleId="WW8Num2z6" w:customStyle="1">
    <w:name w:val="WW8Num2z6"/>
    <w:qFormat/>
    <w:rsid w:val="009e2f04"/>
    <w:rPr/>
  </w:style>
  <w:style w:type="character" w:styleId="WW8Num2z7" w:customStyle="1">
    <w:name w:val="WW8Num2z7"/>
    <w:qFormat/>
    <w:rsid w:val="009e2f04"/>
    <w:rPr/>
  </w:style>
  <w:style w:type="character" w:styleId="WW8Num2z8" w:customStyle="1">
    <w:name w:val="WW8Num2z8"/>
    <w:qFormat/>
    <w:rsid w:val="009e2f04"/>
    <w:rPr/>
  </w:style>
  <w:style w:type="character" w:styleId="WW8Num3z0" w:customStyle="1">
    <w:name w:val="WW8Num3z0"/>
    <w:qFormat/>
    <w:rsid w:val="009e2f04"/>
    <w:rPr/>
  </w:style>
  <w:style w:type="character" w:styleId="WW8Num3z1" w:customStyle="1">
    <w:name w:val="WW8Num3z1"/>
    <w:qFormat/>
    <w:rsid w:val="009e2f04"/>
    <w:rPr/>
  </w:style>
  <w:style w:type="character" w:styleId="WW8Num3z2" w:customStyle="1">
    <w:name w:val="WW8Num3z2"/>
    <w:qFormat/>
    <w:rsid w:val="009e2f04"/>
    <w:rPr/>
  </w:style>
  <w:style w:type="character" w:styleId="WW8Num3z3" w:customStyle="1">
    <w:name w:val="WW8Num3z3"/>
    <w:qFormat/>
    <w:rsid w:val="009e2f04"/>
    <w:rPr>
      <w:rFonts w:ascii="Times New Roman" w:hAnsi="Times New Roman" w:cs="Times New Roman"/>
    </w:rPr>
  </w:style>
  <w:style w:type="character" w:styleId="WW8Num3z4" w:customStyle="1">
    <w:name w:val="WW8Num3z4"/>
    <w:qFormat/>
    <w:rsid w:val="009e2f04"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3z5" w:customStyle="1">
    <w:name w:val="WW8Num3z5"/>
    <w:qFormat/>
    <w:rsid w:val="009e2f04"/>
    <w:rPr/>
  </w:style>
  <w:style w:type="character" w:styleId="WW8Num3z6" w:customStyle="1">
    <w:name w:val="WW8Num3z6"/>
    <w:qFormat/>
    <w:rsid w:val="009e2f04"/>
    <w:rPr/>
  </w:style>
  <w:style w:type="character" w:styleId="WW8Num3z7" w:customStyle="1">
    <w:name w:val="WW8Num3z7"/>
    <w:qFormat/>
    <w:rsid w:val="009e2f04"/>
    <w:rPr/>
  </w:style>
  <w:style w:type="character" w:styleId="WW8Num3z8" w:customStyle="1">
    <w:name w:val="WW8Num3z8"/>
    <w:qFormat/>
    <w:rsid w:val="009e2f04"/>
    <w:rPr/>
  </w:style>
  <w:style w:type="character" w:styleId="WW8Num4z0" w:customStyle="1">
    <w:name w:val="WW8Num4z0"/>
    <w:qFormat/>
    <w:rsid w:val="009e2f04"/>
    <w:rPr/>
  </w:style>
  <w:style w:type="character" w:styleId="WW8Num4z1" w:customStyle="1">
    <w:name w:val="WW8Num4z1"/>
    <w:qFormat/>
    <w:rsid w:val="009e2f04"/>
    <w:rPr/>
  </w:style>
  <w:style w:type="character" w:styleId="WW8Num4z2" w:customStyle="1">
    <w:name w:val="WW8Num4z2"/>
    <w:qFormat/>
    <w:rsid w:val="009e2f04"/>
    <w:rPr/>
  </w:style>
  <w:style w:type="character" w:styleId="WW8Num4z3" w:customStyle="1">
    <w:name w:val="WW8Num4z3"/>
    <w:qFormat/>
    <w:rsid w:val="009e2f04"/>
    <w:rPr/>
  </w:style>
  <w:style w:type="character" w:styleId="WW8Num4z4" w:customStyle="1">
    <w:name w:val="WW8Num4z4"/>
    <w:qFormat/>
    <w:rsid w:val="009e2f04"/>
    <w:rPr/>
  </w:style>
  <w:style w:type="character" w:styleId="WW8Num4z5" w:customStyle="1">
    <w:name w:val="WW8Num4z5"/>
    <w:qFormat/>
    <w:rsid w:val="009e2f04"/>
    <w:rPr/>
  </w:style>
  <w:style w:type="character" w:styleId="WW8Num4z6" w:customStyle="1">
    <w:name w:val="WW8Num4z6"/>
    <w:qFormat/>
    <w:rsid w:val="009e2f04"/>
    <w:rPr/>
  </w:style>
  <w:style w:type="character" w:styleId="WW8Num4z7" w:customStyle="1">
    <w:name w:val="WW8Num4z7"/>
    <w:qFormat/>
    <w:rsid w:val="009e2f04"/>
    <w:rPr/>
  </w:style>
  <w:style w:type="character" w:styleId="WW8Num4z8" w:customStyle="1">
    <w:name w:val="WW8Num4z8"/>
    <w:qFormat/>
    <w:rsid w:val="009e2f04"/>
    <w:rPr/>
  </w:style>
  <w:style w:type="character" w:styleId="WW8Num5z0" w:customStyle="1">
    <w:name w:val="WW8Num5z0"/>
    <w:qFormat/>
    <w:rsid w:val="009e2f04"/>
    <w:rPr/>
  </w:style>
  <w:style w:type="character" w:styleId="WW8Num5z1" w:customStyle="1">
    <w:name w:val="WW8Num5z1"/>
    <w:qFormat/>
    <w:rsid w:val="009e2f04"/>
    <w:rPr/>
  </w:style>
  <w:style w:type="character" w:styleId="WW8Num5z2" w:customStyle="1">
    <w:name w:val="WW8Num5z2"/>
    <w:qFormat/>
    <w:rsid w:val="009e2f04"/>
    <w:rPr/>
  </w:style>
  <w:style w:type="character" w:styleId="WW8Num5z3" w:customStyle="1">
    <w:name w:val="WW8Num5z3"/>
    <w:qFormat/>
    <w:rsid w:val="009e2f04"/>
    <w:rPr/>
  </w:style>
  <w:style w:type="character" w:styleId="WW8Num5z4" w:customStyle="1">
    <w:name w:val="WW8Num5z4"/>
    <w:qFormat/>
    <w:rsid w:val="009e2f04"/>
    <w:rPr/>
  </w:style>
  <w:style w:type="character" w:styleId="WW8Num5z5" w:customStyle="1">
    <w:name w:val="WW8Num5z5"/>
    <w:qFormat/>
    <w:rsid w:val="009e2f04"/>
    <w:rPr/>
  </w:style>
  <w:style w:type="character" w:styleId="WW8Num5z6" w:customStyle="1">
    <w:name w:val="WW8Num5z6"/>
    <w:qFormat/>
    <w:rsid w:val="009e2f04"/>
    <w:rPr/>
  </w:style>
  <w:style w:type="character" w:styleId="WW8Num5z7" w:customStyle="1">
    <w:name w:val="WW8Num5z7"/>
    <w:qFormat/>
    <w:rsid w:val="009e2f04"/>
    <w:rPr/>
  </w:style>
  <w:style w:type="character" w:styleId="WW8Num5z8" w:customStyle="1">
    <w:name w:val="WW8Num5z8"/>
    <w:qFormat/>
    <w:rsid w:val="009e2f04"/>
    <w:rPr/>
  </w:style>
  <w:style w:type="character" w:styleId="WW8Num6z0" w:customStyle="1">
    <w:name w:val="WW8Num6z0"/>
    <w:qFormat/>
    <w:rsid w:val="009e2f04"/>
    <w:rPr/>
  </w:style>
  <w:style w:type="character" w:styleId="WW8Num6z1" w:customStyle="1">
    <w:name w:val="WW8Num6z1"/>
    <w:qFormat/>
    <w:rsid w:val="009e2f04"/>
    <w:rPr/>
  </w:style>
  <w:style w:type="character" w:styleId="WW8Num6z2" w:customStyle="1">
    <w:name w:val="WW8Num6z2"/>
    <w:qFormat/>
    <w:rsid w:val="009e2f04"/>
    <w:rPr/>
  </w:style>
  <w:style w:type="character" w:styleId="WW8Num6z3" w:customStyle="1">
    <w:name w:val="WW8Num6z3"/>
    <w:qFormat/>
    <w:rsid w:val="009e2f04"/>
    <w:rPr>
      <w:rFonts w:ascii="Times New Roman" w:hAnsi="Times New Roman" w:cs="Times New Roman"/>
    </w:rPr>
  </w:style>
  <w:style w:type="character" w:styleId="WW8Num6z4" w:customStyle="1">
    <w:name w:val="WW8Num6z4"/>
    <w:qFormat/>
    <w:rsid w:val="009e2f04"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6z5" w:customStyle="1">
    <w:name w:val="WW8Num6z5"/>
    <w:qFormat/>
    <w:rsid w:val="009e2f04"/>
    <w:rPr/>
  </w:style>
  <w:style w:type="character" w:styleId="WW8Num6z6" w:customStyle="1">
    <w:name w:val="WW8Num6z6"/>
    <w:qFormat/>
    <w:rsid w:val="009e2f04"/>
    <w:rPr/>
  </w:style>
  <w:style w:type="character" w:styleId="WW8Num6z7" w:customStyle="1">
    <w:name w:val="WW8Num6z7"/>
    <w:qFormat/>
    <w:rsid w:val="009e2f04"/>
    <w:rPr/>
  </w:style>
  <w:style w:type="character" w:styleId="WW8Num6z8" w:customStyle="1">
    <w:name w:val="WW8Num6z8"/>
    <w:qFormat/>
    <w:rsid w:val="009e2f04"/>
    <w:rPr/>
  </w:style>
  <w:style w:type="character" w:styleId="WW8Num7z0" w:customStyle="1">
    <w:name w:val="WW8Num7z0"/>
    <w:qFormat/>
    <w:rsid w:val="009e2f04"/>
    <w:rPr/>
  </w:style>
  <w:style w:type="character" w:styleId="WW8Num7z1" w:customStyle="1">
    <w:name w:val="WW8Num7z1"/>
    <w:qFormat/>
    <w:rsid w:val="009e2f04"/>
    <w:rPr/>
  </w:style>
  <w:style w:type="character" w:styleId="WW8Num7z2" w:customStyle="1">
    <w:name w:val="WW8Num7z2"/>
    <w:qFormat/>
    <w:rsid w:val="009e2f04"/>
    <w:rPr/>
  </w:style>
  <w:style w:type="character" w:styleId="WW8Num7z3" w:customStyle="1">
    <w:name w:val="WW8Num7z3"/>
    <w:qFormat/>
    <w:rsid w:val="009e2f04"/>
    <w:rPr>
      <w:rFonts w:ascii="Times New Roman" w:hAnsi="Times New Roman" w:cs="Times New Roman"/>
    </w:rPr>
  </w:style>
  <w:style w:type="character" w:styleId="WW8Num7z4" w:customStyle="1">
    <w:name w:val="WW8Num7z4"/>
    <w:qFormat/>
    <w:rsid w:val="009e2f04"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7z5" w:customStyle="1">
    <w:name w:val="WW8Num7z5"/>
    <w:qFormat/>
    <w:rsid w:val="009e2f04"/>
    <w:rPr/>
  </w:style>
  <w:style w:type="character" w:styleId="WW8Num7z6" w:customStyle="1">
    <w:name w:val="WW8Num7z6"/>
    <w:qFormat/>
    <w:rsid w:val="009e2f04"/>
    <w:rPr/>
  </w:style>
  <w:style w:type="character" w:styleId="WW8Num7z7" w:customStyle="1">
    <w:name w:val="WW8Num7z7"/>
    <w:qFormat/>
    <w:rsid w:val="009e2f04"/>
    <w:rPr/>
  </w:style>
  <w:style w:type="character" w:styleId="WW8Num7z8" w:customStyle="1">
    <w:name w:val="WW8Num7z8"/>
    <w:qFormat/>
    <w:rsid w:val="009e2f04"/>
    <w:rPr/>
  </w:style>
  <w:style w:type="character" w:styleId="31" w:customStyle="1">
    <w:name w:val="Основной шрифт абзаца3"/>
    <w:qFormat/>
    <w:rsid w:val="009e2f04"/>
    <w:rPr/>
  </w:style>
  <w:style w:type="character" w:styleId="21" w:customStyle="1">
    <w:name w:val="Основной шрифт абзаца2"/>
    <w:qFormat/>
    <w:rsid w:val="009e2f04"/>
    <w:rPr/>
  </w:style>
  <w:style w:type="character" w:styleId="AbsatzStandardschriftart" w:customStyle="1">
    <w:name w:val="Absatz-Standardschriftart"/>
    <w:qFormat/>
    <w:rsid w:val="009e2f04"/>
    <w:rPr/>
  </w:style>
  <w:style w:type="character" w:styleId="WWAbsatzStandardschriftart" w:customStyle="1">
    <w:name w:val="WW-Absatz-Standardschriftart"/>
    <w:qFormat/>
    <w:rsid w:val="009e2f04"/>
    <w:rPr/>
  </w:style>
  <w:style w:type="character" w:styleId="WWAbsatzStandardschriftart1" w:customStyle="1">
    <w:name w:val="WW-Absatz-Standardschriftart1"/>
    <w:qFormat/>
    <w:rsid w:val="009e2f04"/>
    <w:rPr/>
  </w:style>
  <w:style w:type="character" w:styleId="WWAbsatzStandardschriftart11" w:customStyle="1">
    <w:name w:val="WW-Absatz-Standardschriftart11"/>
    <w:qFormat/>
    <w:rsid w:val="009e2f04"/>
    <w:rPr/>
  </w:style>
  <w:style w:type="character" w:styleId="WWAbsatzStandardschriftart111" w:customStyle="1">
    <w:name w:val="WW-Absatz-Standardschriftart111"/>
    <w:qFormat/>
    <w:rsid w:val="009e2f04"/>
    <w:rPr/>
  </w:style>
  <w:style w:type="character" w:styleId="WWAbsatzStandardschriftart1111" w:customStyle="1">
    <w:name w:val="WW-Absatz-Standardschriftart1111"/>
    <w:qFormat/>
    <w:rsid w:val="009e2f04"/>
    <w:rPr/>
  </w:style>
  <w:style w:type="character" w:styleId="WWAbsatzStandardschriftart11111" w:customStyle="1">
    <w:name w:val="WW-Absatz-Standardschriftart11111"/>
    <w:qFormat/>
    <w:rsid w:val="009e2f04"/>
    <w:rPr/>
  </w:style>
  <w:style w:type="character" w:styleId="WWAbsatzStandardschriftart111111" w:customStyle="1">
    <w:name w:val="WW-Absatz-Standardschriftart111111"/>
    <w:qFormat/>
    <w:rsid w:val="009e2f04"/>
    <w:rPr/>
  </w:style>
  <w:style w:type="character" w:styleId="WWAbsatzStandardschriftart1111111" w:customStyle="1">
    <w:name w:val="WW-Absatz-Standardschriftart1111111"/>
    <w:qFormat/>
    <w:rsid w:val="009e2f04"/>
    <w:rPr/>
  </w:style>
  <w:style w:type="character" w:styleId="WWAbsatzStandardschriftart11111111" w:customStyle="1">
    <w:name w:val="WW-Absatz-Standardschriftart11111111"/>
    <w:qFormat/>
    <w:rsid w:val="009e2f04"/>
    <w:rPr/>
  </w:style>
  <w:style w:type="character" w:styleId="11" w:customStyle="1">
    <w:name w:val="Основной шрифт абзаца1"/>
    <w:qFormat/>
    <w:rsid w:val="009e2f04"/>
    <w:rPr/>
  </w:style>
  <w:style w:type="character" w:styleId="FontStyle30" w:customStyle="1">
    <w:name w:val="Font Style30"/>
    <w:qFormat/>
    <w:rsid w:val="009e2f04"/>
    <w:rPr>
      <w:rFonts w:ascii="Times New Roman" w:hAnsi="Times New Roman" w:cs="Times New Roman"/>
      <w:spacing w:val="-10"/>
      <w:sz w:val="16"/>
      <w:szCs w:val="16"/>
    </w:rPr>
  </w:style>
  <w:style w:type="character" w:styleId="FontStyle34" w:customStyle="1">
    <w:name w:val="Font Style34"/>
    <w:qFormat/>
    <w:rsid w:val="009e2f04"/>
    <w:rPr>
      <w:rFonts w:ascii="Times New Roman" w:hAnsi="Times New Roman" w:cs="Times New Roman"/>
      <w:b/>
      <w:bCs/>
      <w:spacing w:val="-10"/>
      <w:sz w:val="20"/>
      <w:szCs w:val="20"/>
    </w:rPr>
  </w:style>
  <w:style w:type="character" w:styleId="FontStyle31" w:customStyle="1">
    <w:name w:val="Font Style31"/>
    <w:qFormat/>
    <w:rsid w:val="009e2f04"/>
    <w:rPr>
      <w:rFonts w:ascii="Times New Roman" w:hAnsi="Times New Roman" w:cs="Times New Roman"/>
      <w:b/>
      <w:bCs/>
      <w:sz w:val="18"/>
      <w:szCs w:val="18"/>
    </w:rPr>
  </w:style>
  <w:style w:type="character" w:styleId="FontStyle37" w:customStyle="1">
    <w:name w:val="Font Style37"/>
    <w:qFormat/>
    <w:rsid w:val="009e2f04"/>
    <w:rPr>
      <w:rFonts w:ascii="Times New Roman" w:hAnsi="Times New Roman" w:cs="Times New Roman"/>
      <w:i/>
      <w:iCs/>
      <w:sz w:val="16"/>
      <w:szCs w:val="16"/>
    </w:rPr>
  </w:style>
  <w:style w:type="character" w:styleId="FontStyle40" w:customStyle="1">
    <w:name w:val="Font Style40"/>
    <w:qFormat/>
    <w:rsid w:val="009e2f04"/>
    <w:rPr>
      <w:rFonts w:ascii="Times New Roman" w:hAnsi="Times New Roman" w:cs="Times New Roman"/>
      <w:sz w:val="16"/>
      <w:szCs w:val="16"/>
    </w:rPr>
  </w:style>
  <w:style w:type="character" w:styleId="FontStyle32" w:customStyle="1">
    <w:name w:val="Font Style32"/>
    <w:qFormat/>
    <w:rsid w:val="009e2f04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styleId="FontStyle33" w:customStyle="1">
    <w:name w:val="Font Style33"/>
    <w:qFormat/>
    <w:rsid w:val="009e2f04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FontStyle35" w:customStyle="1">
    <w:name w:val="Font Style35"/>
    <w:qFormat/>
    <w:rsid w:val="009e2f04"/>
    <w:rPr>
      <w:rFonts w:ascii="Times New Roman" w:hAnsi="Times New Roman" w:cs="Times New Roman"/>
      <w:b/>
      <w:bCs/>
      <w:sz w:val="16"/>
      <w:szCs w:val="16"/>
    </w:rPr>
  </w:style>
  <w:style w:type="character" w:styleId="FontStyle36" w:customStyle="1">
    <w:name w:val="Font Style36"/>
    <w:qFormat/>
    <w:rsid w:val="009e2f04"/>
    <w:rPr>
      <w:rFonts w:ascii="Times New Roman" w:hAnsi="Times New Roman" w:cs="Times New Roman"/>
      <w:b/>
      <w:bCs/>
      <w:sz w:val="16"/>
      <w:szCs w:val="16"/>
    </w:rPr>
  </w:style>
  <w:style w:type="character" w:styleId="FontStyle39" w:customStyle="1">
    <w:name w:val="Font Style39"/>
    <w:qFormat/>
    <w:rsid w:val="009e2f04"/>
    <w:rPr>
      <w:rFonts w:ascii="Times New Roman" w:hAnsi="Times New Roman" w:cs="Times New Roman"/>
      <w:sz w:val="16"/>
      <w:szCs w:val="16"/>
    </w:rPr>
  </w:style>
  <w:style w:type="character" w:styleId="FontStyle38" w:customStyle="1">
    <w:name w:val="Font Style38"/>
    <w:qFormat/>
    <w:rsid w:val="009e2f04"/>
    <w:rPr>
      <w:rFonts w:ascii="Times New Roman" w:hAnsi="Times New Roman" w:cs="Times New Roman"/>
      <w:b/>
      <w:bCs/>
      <w:spacing w:val="10"/>
      <w:sz w:val="12"/>
      <w:szCs w:val="12"/>
    </w:rPr>
  </w:style>
  <w:style w:type="character" w:styleId="FontStyle27" w:customStyle="1">
    <w:name w:val="Font Style27"/>
    <w:qFormat/>
    <w:rsid w:val="009e2f04"/>
    <w:rPr>
      <w:rFonts w:ascii="Times New Roman" w:hAnsi="Times New Roman" w:cs="Times New Roman"/>
      <w:b/>
      <w:bCs/>
      <w:spacing w:val="-20"/>
      <w:sz w:val="16"/>
      <w:szCs w:val="16"/>
    </w:rPr>
  </w:style>
  <w:style w:type="character" w:styleId="FontStyle41" w:customStyle="1">
    <w:name w:val="Font Style41"/>
    <w:qFormat/>
    <w:rsid w:val="009e2f04"/>
    <w:rPr>
      <w:rFonts w:ascii="Sylfaen" w:hAnsi="Sylfaen" w:cs="Sylfaen"/>
      <w:b/>
      <w:bCs/>
      <w:smallCaps/>
      <w:sz w:val="14"/>
      <w:szCs w:val="14"/>
    </w:rPr>
  </w:style>
  <w:style w:type="character" w:styleId="WW8Num13z0" w:customStyle="1">
    <w:name w:val="WW8Num13z0"/>
    <w:qFormat/>
    <w:rsid w:val="009e2f04"/>
    <w:rPr/>
  </w:style>
  <w:style w:type="character" w:styleId="WW8Num13z1" w:customStyle="1">
    <w:name w:val="WW8Num13z1"/>
    <w:qFormat/>
    <w:rsid w:val="009e2f04"/>
    <w:rPr/>
  </w:style>
  <w:style w:type="character" w:styleId="WW8Num13z2" w:customStyle="1">
    <w:name w:val="WW8Num13z2"/>
    <w:qFormat/>
    <w:rsid w:val="009e2f04"/>
    <w:rPr/>
  </w:style>
  <w:style w:type="character" w:styleId="WW8Num13z3" w:customStyle="1">
    <w:name w:val="WW8Num13z3"/>
    <w:qFormat/>
    <w:rsid w:val="009e2f04"/>
    <w:rPr/>
  </w:style>
  <w:style w:type="character" w:styleId="WW8Num13z4" w:customStyle="1">
    <w:name w:val="WW8Num13z4"/>
    <w:qFormat/>
    <w:rsid w:val="009e2f04"/>
    <w:rPr/>
  </w:style>
  <w:style w:type="character" w:styleId="WW8Num13z5" w:customStyle="1">
    <w:name w:val="WW8Num13z5"/>
    <w:qFormat/>
    <w:rsid w:val="009e2f04"/>
    <w:rPr/>
  </w:style>
  <w:style w:type="character" w:styleId="WW8Num13z6" w:customStyle="1">
    <w:name w:val="WW8Num13z6"/>
    <w:qFormat/>
    <w:rsid w:val="009e2f04"/>
    <w:rPr/>
  </w:style>
  <w:style w:type="character" w:styleId="WW8Num13z7" w:customStyle="1">
    <w:name w:val="WW8Num13z7"/>
    <w:qFormat/>
    <w:rsid w:val="009e2f04"/>
    <w:rPr/>
  </w:style>
  <w:style w:type="character" w:styleId="WW8Num13z8" w:customStyle="1">
    <w:name w:val="WW8Num13z8"/>
    <w:qFormat/>
    <w:rsid w:val="009e2f04"/>
    <w:rPr/>
  </w:style>
  <w:style w:type="character" w:styleId="WW8Num19z0" w:customStyle="1">
    <w:name w:val="WW8Num19z0"/>
    <w:qFormat/>
    <w:rsid w:val="009e2f04"/>
    <w:rPr/>
  </w:style>
  <w:style w:type="character" w:styleId="WW8Num19z1" w:customStyle="1">
    <w:name w:val="WW8Num19z1"/>
    <w:qFormat/>
    <w:rsid w:val="009e2f04"/>
    <w:rPr/>
  </w:style>
  <w:style w:type="character" w:styleId="WW8Num19z2" w:customStyle="1">
    <w:name w:val="WW8Num19z2"/>
    <w:qFormat/>
    <w:rsid w:val="009e2f04"/>
    <w:rPr/>
  </w:style>
  <w:style w:type="character" w:styleId="WW8Num19z3" w:customStyle="1">
    <w:name w:val="WW8Num19z3"/>
    <w:qFormat/>
    <w:rsid w:val="009e2f04"/>
    <w:rPr/>
  </w:style>
  <w:style w:type="character" w:styleId="WW8Num19z4" w:customStyle="1">
    <w:name w:val="WW8Num19z4"/>
    <w:qFormat/>
    <w:rsid w:val="009e2f04"/>
    <w:rPr/>
  </w:style>
  <w:style w:type="character" w:styleId="WW8Num19z5" w:customStyle="1">
    <w:name w:val="WW8Num19z5"/>
    <w:qFormat/>
    <w:rsid w:val="009e2f04"/>
    <w:rPr/>
  </w:style>
  <w:style w:type="character" w:styleId="WW8Num19z6" w:customStyle="1">
    <w:name w:val="WW8Num19z6"/>
    <w:qFormat/>
    <w:rsid w:val="009e2f04"/>
    <w:rPr/>
  </w:style>
  <w:style w:type="character" w:styleId="WW8Num19z7" w:customStyle="1">
    <w:name w:val="WW8Num19z7"/>
    <w:qFormat/>
    <w:rsid w:val="009e2f04"/>
    <w:rPr/>
  </w:style>
  <w:style w:type="character" w:styleId="WW8Num19z8" w:customStyle="1">
    <w:name w:val="WW8Num19z8"/>
    <w:qFormat/>
    <w:rsid w:val="009e2f04"/>
    <w:rPr/>
  </w:style>
  <w:style w:type="character" w:styleId="WW8Num16z0" w:customStyle="1">
    <w:name w:val="WW8Num16z0"/>
    <w:qFormat/>
    <w:rsid w:val="009e2f04"/>
    <w:rPr>
      <w:sz w:val="28"/>
      <w:szCs w:val="28"/>
    </w:rPr>
  </w:style>
  <w:style w:type="character" w:styleId="WW8Num16z1" w:customStyle="1">
    <w:name w:val="WW8Num16z1"/>
    <w:qFormat/>
    <w:rsid w:val="009e2f04"/>
    <w:rPr/>
  </w:style>
  <w:style w:type="character" w:styleId="WW8Num16z2" w:customStyle="1">
    <w:name w:val="WW8Num16z2"/>
    <w:qFormat/>
    <w:rsid w:val="009e2f04"/>
    <w:rPr/>
  </w:style>
  <w:style w:type="character" w:styleId="WW8Num16z3" w:customStyle="1">
    <w:name w:val="WW8Num16z3"/>
    <w:qFormat/>
    <w:rsid w:val="009e2f04"/>
    <w:rPr/>
  </w:style>
  <w:style w:type="character" w:styleId="WW8Num16z4" w:customStyle="1">
    <w:name w:val="WW8Num16z4"/>
    <w:qFormat/>
    <w:rsid w:val="009e2f04"/>
    <w:rPr/>
  </w:style>
  <w:style w:type="character" w:styleId="WW8Num16z5" w:customStyle="1">
    <w:name w:val="WW8Num16z5"/>
    <w:qFormat/>
    <w:rsid w:val="009e2f04"/>
    <w:rPr/>
  </w:style>
  <w:style w:type="character" w:styleId="WW8Num16z6" w:customStyle="1">
    <w:name w:val="WW8Num16z6"/>
    <w:qFormat/>
    <w:rsid w:val="009e2f04"/>
    <w:rPr/>
  </w:style>
  <w:style w:type="character" w:styleId="WW8Num16z7" w:customStyle="1">
    <w:name w:val="WW8Num16z7"/>
    <w:qFormat/>
    <w:rsid w:val="009e2f04"/>
    <w:rPr/>
  </w:style>
  <w:style w:type="character" w:styleId="WW8Num16z8" w:customStyle="1">
    <w:name w:val="WW8Num16z8"/>
    <w:qFormat/>
    <w:rsid w:val="009e2f04"/>
    <w:rPr/>
  </w:style>
  <w:style w:type="character" w:styleId="Style8">
    <w:name w:val="Интернет-ссылка"/>
    <w:rsid w:val="009e2f04"/>
    <w:rPr>
      <w:color w:val="0000FF"/>
      <w:u w:val="single"/>
    </w:rPr>
  </w:style>
  <w:style w:type="character" w:styleId="Style9">
    <w:name w:val="Посещённая гиперссылка"/>
    <w:rsid w:val="009e2f04"/>
    <w:rPr>
      <w:color w:val="800000"/>
      <w:u w:val="single"/>
    </w:rPr>
  </w:style>
  <w:style w:type="character" w:styleId="WW8Num17z0" w:customStyle="1">
    <w:name w:val="WW8Num17z0"/>
    <w:qFormat/>
    <w:rsid w:val="009e2f04"/>
    <w:rPr>
      <w:rFonts w:ascii="Symbol" w:hAnsi="Symbol" w:cs="Symbol"/>
      <w:szCs w:val="28"/>
    </w:rPr>
  </w:style>
  <w:style w:type="character" w:styleId="WW8Num17z1" w:customStyle="1">
    <w:name w:val="WW8Num17z1"/>
    <w:qFormat/>
    <w:rsid w:val="009e2f04"/>
    <w:rPr>
      <w:rFonts w:ascii="Courier New" w:hAnsi="Courier New" w:cs="Courier New"/>
    </w:rPr>
  </w:style>
  <w:style w:type="character" w:styleId="WW8Num17z2" w:customStyle="1">
    <w:name w:val="WW8Num17z2"/>
    <w:qFormat/>
    <w:rsid w:val="009e2f04"/>
    <w:rPr>
      <w:rFonts w:ascii="Wingdings" w:hAnsi="Wingdings" w:cs="Wingdings"/>
    </w:rPr>
  </w:style>
  <w:style w:type="character" w:styleId="WW8Num11z0" w:customStyle="1">
    <w:name w:val="WW8Num11z0"/>
    <w:qFormat/>
    <w:rsid w:val="009e2f04"/>
    <w:rPr/>
  </w:style>
  <w:style w:type="character" w:styleId="WW8Num11z1" w:customStyle="1">
    <w:name w:val="WW8Num11z1"/>
    <w:qFormat/>
    <w:rsid w:val="009e2f04"/>
    <w:rPr/>
  </w:style>
  <w:style w:type="character" w:styleId="WW8Num11z2" w:customStyle="1">
    <w:name w:val="WW8Num11z2"/>
    <w:qFormat/>
    <w:rsid w:val="009e2f04"/>
    <w:rPr/>
  </w:style>
  <w:style w:type="character" w:styleId="WW8Num11z3" w:customStyle="1">
    <w:name w:val="WW8Num11z3"/>
    <w:qFormat/>
    <w:rsid w:val="009e2f04"/>
    <w:rPr>
      <w:rFonts w:ascii="Times New Roman" w:hAnsi="Times New Roman" w:cs="Times New Roman"/>
    </w:rPr>
  </w:style>
  <w:style w:type="character" w:styleId="WW8Num11z4" w:customStyle="1">
    <w:name w:val="WW8Num11z4"/>
    <w:qFormat/>
    <w:rsid w:val="009e2f04"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11z5" w:customStyle="1">
    <w:name w:val="WW8Num11z5"/>
    <w:qFormat/>
    <w:rsid w:val="009e2f04"/>
    <w:rPr/>
  </w:style>
  <w:style w:type="character" w:styleId="WW8Num11z6" w:customStyle="1">
    <w:name w:val="WW8Num11z6"/>
    <w:qFormat/>
    <w:rsid w:val="009e2f04"/>
    <w:rPr/>
  </w:style>
  <w:style w:type="character" w:styleId="WW8Num11z7" w:customStyle="1">
    <w:name w:val="WW8Num11z7"/>
    <w:qFormat/>
    <w:rsid w:val="009e2f04"/>
    <w:rPr/>
  </w:style>
  <w:style w:type="character" w:styleId="WW8Num11z8" w:customStyle="1">
    <w:name w:val="WW8Num11z8"/>
    <w:qFormat/>
    <w:rsid w:val="009e2f04"/>
    <w:rPr/>
  </w:style>
  <w:style w:type="character" w:styleId="WW8Num14z0" w:customStyle="1">
    <w:name w:val="WW8Num14z0"/>
    <w:qFormat/>
    <w:rsid w:val="009e2f04"/>
    <w:rPr/>
  </w:style>
  <w:style w:type="character" w:styleId="WW8Num14z1" w:customStyle="1">
    <w:name w:val="WW8Num14z1"/>
    <w:qFormat/>
    <w:rsid w:val="009e2f04"/>
    <w:rPr/>
  </w:style>
  <w:style w:type="character" w:styleId="WW8Num14z2" w:customStyle="1">
    <w:name w:val="WW8Num14z2"/>
    <w:qFormat/>
    <w:rsid w:val="009e2f04"/>
    <w:rPr/>
  </w:style>
  <w:style w:type="character" w:styleId="WW8Num14z3" w:customStyle="1">
    <w:name w:val="WW8Num14z3"/>
    <w:qFormat/>
    <w:rsid w:val="009e2f04"/>
    <w:rPr/>
  </w:style>
  <w:style w:type="character" w:styleId="WW8Num14z4" w:customStyle="1">
    <w:name w:val="WW8Num14z4"/>
    <w:qFormat/>
    <w:rsid w:val="009e2f04"/>
    <w:rPr/>
  </w:style>
  <w:style w:type="character" w:styleId="WW8Num14z5" w:customStyle="1">
    <w:name w:val="WW8Num14z5"/>
    <w:qFormat/>
    <w:rsid w:val="009e2f04"/>
    <w:rPr/>
  </w:style>
  <w:style w:type="character" w:styleId="WW8Num14z6" w:customStyle="1">
    <w:name w:val="WW8Num14z6"/>
    <w:qFormat/>
    <w:rsid w:val="009e2f04"/>
    <w:rPr/>
  </w:style>
  <w:style w:type="character" w:styleId="WW8Num14z7" w:customStyle="1">
    <w:name w:val="WW8Num14z7"/>
    <w:qFormat/>
    <w:rsid w:val="009e2f04"/>
    <w:rPr/>
  </w:style>
  <w:style w:type="character" w:styleId="WW8Num14z8" w:customStyle="1">
    <w:name w:val="WW8Num14z8"/>
    <w:qFormat/>
    <w:rsid w:val="009e2f04"/>
    <w:rPr/>
  </w:style>
  <w:style w:type="character" w:styleId="Style10" w:customStyle="1">
    <w:name w:val="Верхний колонтитул Знак"/>
    <w:qFormat/>
    <w:rsid w:val="009e2f04"/>
    <w:rPr>
      <w:sz w:val="28"/>
      <w:lang w:eastAsia="zh-CN"/>
    </w:rPr>
  </w:style>
  <w:style w:type="character" w:styleId="Style11" w:customStyle="1">
    <w:name w:val="Нижний колонтитул Знак"/>
    <w:qFormat/>
    <w:rsid w:val="009e2f04"/>
    <w:rPr>
      <w:sz w:val="28"/>
      <w:lang w:eastAsia="zh-CN"/>
    </w:rPr>
  </w:style>
  <w:style w:type="character" w:styleId="Style12" w:customStyle="1">
    <w:name w:val="Текст выноски Знак"/>
    <w:qFormat/>
    <w:rsid w:val="009e2f04"/>
    <w:rPr>
      <w:rFonts w:ascii="Tahoma" w:hAnsi="Tahoma" w:cs="Tahoma"/>
      <w:sz w:val="16"/>
      <w:szCs w:val="16"/>
      <w:lang w:eastAsia="zh-CN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4">
    <w:name w:val="Body Text"/>
    <w:basedOn w:val="Normal"/>
    <w:rsid w:val="009e2f04"/>
    <w:pPr>
      <w:spacing w:before="0" w:after="120"/>
    </w:pPr>
    <w:rPr/>
  </w:style>
  <w:style w:type="paragraph" w:styleId="Style15">
    <w:name w:val="List"/>
    <w:basedOn w:val="Style14"/>
    <w:rsid w:val="009e2f04"/>
    <w:pPr/>
    <w:rPr>
      <w:rFonts w:ascii="Arial" w:hAnsi="Arial" w:cs="Tahoma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Droid Sans Devanagari"/>
    </w:rPr>
  </w:style>
  <w:style w:type="paragraph" w:styleId="12" w:customStyle="1">
    <w:name w:val="Заголовок1"/>
    <w:basedOn w:val="Normal"/>
    <w:next w:val="Style14"/>
    <w:qFormat/>
    <w:rsid w:val="009e2f04"/>
    <w:pPr>
      <w:keepNext w:val="true"/>
      <w:spacing w:before="240" w:after="120"/>
    </w:pPr>
    <w:rPr>
      <w:rFonts w:ascii="Arial" w:hAnsi="Arial" w:eastAsia="MS Mincho" w:cs="Tahoma"/>
      <w:szCs w:val="28"/>
    </w:rPr>
  </w:style>
  <w:style w:type="paragraph" w:styleId="Caption">
    <w:name w:val="caption"/>
    <w:basedOn w:val="Normal"/>
    <w:qFormat/>
    <w:rsid w:val="009e2f04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32" w:customStyle="1">
    <w:name w:val="Указатель3"/>
    <w:basedOn w:val="Normal"/>
    <w:qFormat/>
    <w:rsid w:val="009e2f04"/>
    <w:pPr>
      <w:suppressLineNumbers/>
    </w:pPr>
    <w:rPr>
      <w:rFonts w:cs="Droid Sans Devanagari"/>
    </w:rPr>
  </w:style>
  <w:style w:type="paragraph" w:styleId="13" w:customStyle="1">
    <w:name w:val="Название объекта1"/>
    <w:basedOn w:val="Normal"/>
    <w:qFormat/>
    <w:rsid w:val="009e2f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2" w:customStyle="1">
    <w:name w:val="Указатель2"/>
    <w:basedOn w:val="Normal"/>
    <w:qFormat/>
    <w:rsid w:val="009e2f04"/>
    <w:pPr>
      <w:suppressLineNumbers/>
    </w:pPr>
    <w:rPr>
      <w:rFonts w:cs="Mangal"/>
    </w:rPr>
  </w:style>
  <w:style w:type="paragraph" w:styleId="14" w:customStyle="1">
    <w:name w:val="Название1"/>
    <w:basedOn w:val="Normal"/>
    <w:qFormat/>
    <w:rsid w:val="009e2f04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15" w:customStyle="1">
    <w:name w:val="Указатель1"/>
    <w:basedOn w:val="Normal"/>
    <w:qFormat/>
    <w:rsid w:val="009e2f04"/>
    <w:pPr>
      <w:suppressLineNumbers/>
    </w:pPr>
    <w:rPr>
      <w:rFonts w:ascii="Arial" w:hAnsi="Arial" w:cs="Tahoma"/>
    </w:rPr>
  </w:style>
  <w:style w:type="paragraph" w:styleId="Style18" w:customStyle="1">
    <w:name w:val="Содержимое таблицы"/>
    <w:basedOn w:val="Normal"/>
    <w:qFormat/>
    <w:rsid w:val="009e2f04"/>
    <w:pPr>
      <w:suppressLineNumbers/>
    </w:pPr>
    <w:rPr/>
  </w:style>
  <w:style w:type="paragraph" w:styleId="Style19" w:customStyle="1">
    <w:name w:val="Заголовок таблицы"/>
    <w:basedOn w:val="Style18"/>
    <w:qFormat/>
    <w:rsid w:val="009e2f04"/>
    <w:pPr>
      <w:jc w:val="center"/>
    </w:pPr>
    <w:rPr>
      <w:b/>
      <w:bCs/>
    </w:rPr>
  </w:style>
  <w:style w:type="paragraph" w:styleId="Style51" w:customStyle="1">
    <w:name w:val="Style5"/>
    <w:basedOn w:val="Normal"/>
    <w:qFormat/>
    <w:rsid w:val="009e2f04"/>
    <w:pPr>
      <w:widowControl w:val="false"/>
      <w:spacing w:lineRule="exact" w:line="236"/>
    </w:pPr>
    <w:rPr>
      <w:sz w:val="24"/>
      <w:szCs w:val="24"/>
    </w:rPr>
  </w:style>
  <w:style w:type="paragraph" w:styleId="Style71" w:customStyle="1">
    <w:name w:val="Style7"/>
    <w:basedOn w:val="Normal"/>
    <w:qFormat/>
    <w:rsid w:val="009e2f04"/>
    <w:pPr>
      <w:widowControl w:val="false"/>
      <w:spacing w:lineRule="exact" w:line="230"/>
      <w:ind w:firstLine="514"/>
      <w:jc w:val="both"/>
    </w:pPr>
    <w:rPr>
      <w:sz w:val="24"/>
      <w:szCs w:val="24"/>
    </w:rPr>
  </w:style>
  <w:style w:type="paragraph" w:styleId="Style101" w:customStyle="1">
    <w:name w:val="Style10"/>
    <w:basedOn w:val="Normal"/>
    <w:qFormat/>
    <w:rsid w:val="009e2f04"/>
    <w:pPr>
      <w:widowControl w:val="false"/>
    </w:pPr>
    <w:rPr>
      <w:sz w:val="24"/>
      <w:szCs w:val="24"/>
    </w:rPr>
  </w:style>
  <w:style w:type="paragraph" w:styleId="Style111" w:customStyle="1">
    <w:name w:val="Style11"/>
    <w:basedOn w:val="Normal"/>
    <w:qFormat/>
    <w:rsid w:val="009e2f04"/>
    <w:pPr>
      <w:widowControl w:val="false"/>
      <w:spacing w:lineRule="exact" w:line="235"/>
    </w:pPr>
    <w:rPr>
      <w:sz w:val="24"/>
      <w:szCs w:val="24"/>
    </w:rPr>
  </w:style>
  <w:style w:type="paragraph" w:styleId="Style151" w:customStyle="1">
    <w:name w:val="Style15"/>
    <w:basedOn w:val="Normal"/>
    <w:qFormat/>
    <w:rsid w:val="009e2f04"/>
    <w:pPr>
      <w:widowControl w:val="false"/>
      <w:spacing w:lineRule="exact" w:line="198"/>
    </w:pPr>
    <w:rPr>
      <w:sz w:val="24"/>
      <w:szCs w:val="24"/>
    </w:rPr>
  </w:style>
  <w:style w:type="paragraph" w:styleId="Style81" w:customStyle="1">
    <w:name w:val="Style8"/>
    <w:basedOn w:val="Normal"/>
    <w:qFormat/>
    <w:rsid w:val="009e2f04"/>
    <w:pPr>
      <w:widowControl w:val="false"/>
      <w:spacing w:lineRule="exact" w:line="235"/>
      <w:ind w:hanging="1272"/>
    </w:pPr>
    <w:rPr>
      <w:sz w:val="24"/>
      <w:szCs w:val="24"/>
    </w:rPr>
  </w:style>
  <w:style w:type="paragraph" w:styleId="Style161" w:customStyle="1">
    <w:name w:val="Style16"/>
    <w:basedOn w:val="Normal"/>
    <w:qFormat/>
    <w:rsid w:val="009e2f04"/>
    <w:pPr>
      <w:widowControl w:val="false"/>
    </w:pPr>
    <w:rPr>
      <w:sz w:val="24"/>
      <w:szCs w:val="24"/>
    </w:rPr>
  </w:style>
  <w:style w:type="paragraph" w:styleId="Style171" w:customStyle="1">
    <w:name w:val="Style17"/>
    <w:basedOn w:val="Normal"/>
    <w:qFormat/>
    <w:rsid w:val="009e2f04"/>
    <w:pPr>
      <w:widowControl w:val="false"/>
      <w:spacing w:lineRule="exact" w:line="233"/>
      <w:jc w:val="center"/>
    </w:pPr>
    <w:rPr>
      <w:sz w:val="24"/>
      <w:szCs w:val="24"/>
    </w:rPr>
  </w:style>
  <w:style w:type="paragraph" w:styleId="Style91" w:customStyle="1">
    <w:name w:val="Style9"/>
    <w:basedOn w:val="Normal"/>
    <w:qFormat/>
    <w:rsid w:val="009e2f04"/>
    <w:pPr>
      <w:widowControl w:val="false"/>
      <w:spacing w:lineRule="exact" w:line="187"/>
      <w:ind w:firstLine="2587"/>
    </w:pPr>
    <w:rPr>
      <w:sz w:val="24"/>
      <w:szCs w:val="24"/>
    </w:rPr>
  </w:style>
  <w:style w:type="paragraph" w:styleId="Style121" w:customStyle="1">
    <w:name w:val="Style12"/>
    <w:basedOn w:val="Normal"/>
    <w:qFormat/>
    <w:rsid w:val="009e2f04"/>
    <w:pPr>
      <w:widowControl w:val="false"/>
      <w:spacing w:lineRule="exact" w:line="187"/>
      <w:jc w:val="both"/>
    </w:pPr>
    <w:rPr>
      <w:sz w:val="24"/>
      <w:szCs w:val="24"/>
    </w:rPr>
  </w:style>
  <w:style w:type="paragraph" w:styleId="Style181" w:customStyle="1">
    <w:name w:val="Style18"/>
    <w:basedOn w:val="Normal"/>
    <w:qFormat/>
    <w:rsid w:val="009e2f04"/>
    <w:pPr>
      <w:widowControl w:val="false"/>
      <w:spacing w:lineRule="exact" w:line="198"/>
    </w:pPr>
    <w:rPr>
      <w:sz w:val="24"/>
      <w:szCs w:val="24"/>
    </w:rPr>
  </w:style>
  <w:style w:type="paragraph" w:styleId="Style22" w:customStyle="1">
    <w:name w:val="Style22"/>
    <w:basedOn w:val="Normal"/>
    <w:qFormat/>
    <w:rsid w:val="009e2f04"/>
    <w:pPr>
      <w:widowControl w:val="false"/>
      <w:spacing w:lineRule="exact" w:line="187"/>
      <w:jc w:val="both"/>
    </w:pPr>
    <w:rPr>
      <w:sz w:val="24"/>
      <w:szCs w:val="24"/>
    </w:rPr>
  </w:style>
  <w:style w:type="paragraph" w:styleId="Style24" w:customStyle="1">
    <w:name w:val="Style24"/>
    <w:basedOn w:val="Normal"/>
    <w:qFormat/>
    <w:rsid w:val="009e2f04"/>
    <w:pPr>
      <w:widowControl w:val="false"/>
      <w:spacing w:lineRule="exact" w:line="187"/>
      <w:jc w:val="center"/>
    </w:pPr>
    <w:rPr>
      <w:sz w:val="24"/>
      <w:szCs w:val="24"/>
    </w:rPr>
  </w:style>
  <w:style w:type="paragraph" w:styleId="Style141" w:customStyle="1">
    <w:name w:val="Style14"/>
    <w:basedOn w:val="Normal"/>
    <w:qFormat/>
    <w:rsid w:val="009e2f04"/>
    <w:pPr>
      <w:widowControl w:val="false"/>
      <w:spacing w:lineRule="exact" w:line="192"/>
      <w:ind w:firstLine="1243"/>
    </w:pPr>
    <w:rPr>
      <w:sz w:val="24"/>
      <w:szCs w:val="24"/>
    </w:rPr>
  </w:style>
  <w:style w:type="paragraph" w:styleId="Style191" w:customStyle="1">
    <w:name w:val="Style19"/>
    <w:basedOn w:val="Normal"/>
    <w:qFormat/>
    <w:rsid w:val="009e2f04"/>
    <w:pPr>
      <w:widowControl w:val="false"/>
      <w:spacing w:lineRule="exact" w:line="194"/>
      <w:ind w:firstLine="254"/>
    </w:pPr>
    <w:rPr>
      <w:sz w:val="24"/>
      <w:szCs w:val="24"/>
    </w:rPr>
  </w:style>
  <w:style w:type="paragraph" w:styleId="Style23" w:customStyle="1">
    <w:name w:val="Style23"/>
    <w:basedOn w:val="Normal"/>
    <w:qFormat/>
    <w:rsid w:val="009e2f04"/>
    <w:pPr>
      <w:widowControl w:val="false"/>
      <w:spacing w:lineRule="exact" w:line="197"/>
      <w:ind w:hanging="250"/>
    </w:pPr>
    <w:rPr>
      <w:sz w:val="24"/>
      <w:szCs w:val="24"/>
    </w:rPr>
  </w:style>
  <w:style w:type="paragraph" w:styleId="Style25" w:customStyle="1">
    <w:name w:val="Style25"/>
    <w:basedOn w:val="Normal"/>
    <w:qFormat/>
    <w:rsid w:val="009e2f04"/>
    <w:pPr>
      <w:widowControl w:val="false"/>
      <w:spacing w:lineRule="exact" w:line="197"/>
      <w:jc w:val="both"/>
    </w:pPr>
    <w:rPr>
      <w:sz w:val="24"/>
      <w:szCs w:val="24"/>
    </w:rPr>
  </w:style>
  <w:style w:type="paragraph" w:styleId="16" w:customStyle="1">
    <w:name w:val="1 Знак"/>
    <w:basedOn w:val="Normal"/>
    <w:qFormat/>
    <w:rsid w:val="009e2f04"/>
    <w:pPr>
      <w:spacing w:lineRule="exact" w:line="240" w:before="0" w:after="160"/>
    </w:pPr>
    <w:rPr>
      <w:rFonts w:ascii="Verdana" w:hAnsi="Verdana" w:cs="Verdana"/>
      <w:sz w:val="24"/>
      <w:szCs w:val="24"/>
      <w:lang w:val="en-US"/>
    </w:rPr>
  </w:style>
  <w:style w:type="paragraph" w:styleId="ConsPlusNonformat" w:customStyle="1">
    <w:name w:val="ConsPlusNonformat"/>
    <w:qFormat/>
    <w:rsid w:val="009e2f04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eastAsia="zh-CN" w:val="ru-RU" w:bidi="ar-SA"/>
    </w:rPr>
  </w:style>
  <w:style w:type="paragraph" w:styleId="ConsPlusNormal" w:customStyle="1">
    <w:name w:val="ConsPlusNormal"/>
    <w:qFormat/>
    <w:rsid w:val="009e2f04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eastAsia="zh-CN" w:val="ru-RU" w:bidi="ar-SA"/>
    </w:rPr>
  </w:style>
  <w:style w:type="paragraph" w:styleId="121" w:customStyle="1">
    <w:name w:val="Обычный + 12 пт"/>
    <w:basedOn w:val="Normal"/>
    <w:qFormat/>
    <w:rsid w:val="009e2f04"/>
    <w:pPr>
      <w:ind w:firstLine="708"/>
      <w:jc w:val="both"/>
    </w:pPr>
    <w:rPr>
      <w:szCs w:val="28"/>
    </w:rPr>
  </w:style>
  <w:style w:type="paragraph" w:styleId="Style20" w:customStyle="1">
    <w:name w:val="Обычный + по ширине"/>
    <w:basedOn w:val="121"/>
    <w:qFormat/>
    <w:rsid w:val="009e2f04"/>
    <w:pPr/>
    <w:rPr/>
  </w:style>
  <w:style w:type="paragraph" w:styleId="ListParagraph">
    <w:name w:val="List Paragraph"/>
    <w:basedOn w:val="Normal"/>
    <w:qFormat/>
    <w:rsid w:val="009e2f04"/>
    <w:pPr>
      <w:spacing w:before="0" w:after="0"/>
      <w:ind w:left="720" w:hanging="0"/>
      <w:contextualSpacing/>
    </w:pPr>
    <w:rPr>
      <w:sz w:val="24"/>
      <w:szCs w:val="24"/>
    </w:rPr>
  </w:style>
  <w:style w:type="paragraph" w:styleId="NormalWeb">
    <w:name w:val="Normal (Web)"/>
    <w:basedOn w:val="Normal"/>
    <w:qFormat/>
    <w:rsid w:val="009e2f04"/>
    <w:pPr>
      <w:spacing w:before="280" w:after="280"/>
    </w:pPr>
    <w:rPr>
      <w:sz w:val="16"/>
      <w:szCs w:val="16"/>
    </w:rPr>
  </w:style>
  <w:style w:type="paragraph" w:styleId="Style21" w:customStyle="1">
    <w:name w:val="Верхний и нижний колонтитулы"/>
    <w:basedOn w:val="Normal"/>
    <w:qFormat/>
    <w:rsid w:val="009e2f04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Normal"/>
    <w:rsid w:val="009e2f04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rsid w:val="009e2f04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rsid w:val="009e2f04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header" Target="header2.xml"/><Relationship Id="rId6" Type="http://schemas.openxmlformats.org/officeDocument/2006/relationships/footer" Target="foot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A6C50-BF39-4502-B2E0-43272A074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Application>LibreOffice/7.0.6.2$Linux_X86_64 LibreOffice_project/00$Build-2</Application>
  <AppVersion>15.0000</AppVersion>
  <Pages>7</Pages>
  <Words>864</Words>
  <Characters>6450</Characters>
  <CharactersWithSpaces>7256</CharactersWithSpaces>
  <Paragraphs>174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2023-06-01T09:40:00Z</dcterms:created>
  <dc:creator>User</dc:creator>
  <dc:description/>
  <dc:language>ru-RU</dc:language>
  <cp:lastModifiedBy/>
  <cp:lastPrinted>2023-12-13T04:40:00Z</cp:lastPrinted>
  <dcterms:modified xsi:type="dcterms:W3CDTF">2024-01-12T08:04:16Z</dcterms:modified>
  <cp:revision>18</cp:revision>
  <dc:subject/>
  <dc:title>ГЛАВА  МУНИЦИПАЛЬНОГО ОБРАЗОВАНИЯ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