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PT Astra Serif" w:hAnsi="PT Astra Serif"/>
          <w:smallCaps/>
          <w:sz w:val="28"/>
          <w:szCs w:val="28"/>
        </w:rPr>
        <w:t xml:space="preserve">АДМИНИСТРАЦИЯ МУНИЦИПАЛЬНОГО ОБРАЗОВАНИЯ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PT Astra Serif" w:hAnsi="PT Astra Serif"/>
          <w:smallCaps/>
          <w:sz w:val="28"/>
          <w:szCs w:val="28"/>
        </w:rPr>
        <w:t>«ТЕРЕНЬГУЛЬСКИЙ РАЙОН»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spacing w:lineRule="auto" w:line="240"/>
        <w:jc w:val="center"/>
        <w:rPr>
          <w:rFonts w:cs="Times New Roman"/>
          <w:b/>
          <w:b/>
          <w:spacing w:val="144"/>
          <w:sz w:val="32"/>
          <w:szCs w:val="32"/>
        </w:rPr>
      </w:pPr>
      <w:r>
        <w:rPr>
          <w:rFonts w:cs="Times New Roman"/>
          <w:b/>
          <w:spacing w:val="144"/>
          <w:sz w:val="32"/>
          <w:szCs w:val="32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PT Astra Serif" w:hAnsi="PT Astra Serif"/>
          <w:b/>
          <w:spacing w:val="144"/>
          <w:sz w:val="36"/>
          <w:szCs w:val="36"/>
        </w:rPr>
        <w:t>ПОСТАНОВЛЕНИЕ</w:t>
      </w:r>
    </w:p>
    <w:p>
      <w:pPr>
        <w:pStyle w:val="Normal"/>
        <w:spacing w:lineRule="auto" w:line="240"/>
        <w:jc w:val="center"/>
        <w:rPr>
          <w:rFonts w:ascii="PT Astra Serif" w:hAnsi="PT Astra Serif" w:cs="Times New Roman"/>
          <w:b/>
          <w:b/>
          <w:spacing w:val="144"/>
          <w:sz w:val="28"/>
          <w:szCs w:val="28"/>
        </w:rPr>
      </w:pPr>
      <w:r>
        <w:rPr>
          <w:rFonts w:cs="Times New Roman" w:ascii="PT Astra Serif" w:hAnsi="PT Astra Serif"/>
          <w:b/>
          <w:spacing w:val="144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</w:rPr>
        <w:t xml:space="preserve">28 декабря </w:t>
      </w:r>
      <w:r>
        <w:rPr>
          <w:rFonts w:cs="Times New Roman" w:ascii="PT Astra Serif" w:hAnsi="PT Astra Serif"/>
          <w:color w:val="000000"/>
          <w:sz w:val="28"/>
          <w:szCs w:val="28"/>
        </w:rPr>
        <w:t>2023 г.</w:t>
        <w:tab/>
        <w:tab/>
        <w:tab/>
        <w:tab/>
        <w:tab/>
        <w:tab/>
        <w:t xml:space="preserve">                         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№ </w:t>
      </w:r>
      <w:r>
        <w:rPr>
          <w:rFonts w:cs="Times New Roman" w:ascii="PT Astra Serif" w:hAnsi="PT Astra Serif"/>
          <w:color w:val="000000"/>
          <w:sz w:val="24"/>
          <w:szCs w:val="24"/>
        </w:rPr>
        <w:t>628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 xml:space="preserve">     Экз. № ____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spacing w:lineRule="auto" w:line="240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</w:r>
    </w:p>
    <w:p>
      <w:pPr>
        <w:pStyle w:val="Style17"/>
        <w:spacing w:before="0" w:after="0"/>
        <w:jc w:val="center"/>
        <w:rPr>
          <w:b/>
          <w:b/>
        </w:rPr>
      </w:pPr>
      <w:r>
        <w:rPr>
          <w:rFonts w:ascii="PT Astra Serif" w:hAnsi="PT Astra Serif"/>
          <w:b/>
          <w:szCs w:val="28"/>
        </w:rPr>
        <w:t>Об утверждении муниципальной программы «Развитие туризма на территории муниципального образования «Тереньгульский район»</w:t>
      </w:r>
    </w:p>
    <w:p>
      <w:pPr>
        <w:pStyle w:val="Style17"/>
        <w:spacing w:before="0" w:after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Style17"/>
        <w:spacing w:before="0"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</w:p>
    <w:p>
      <w:pPr>
        <w:pStyle w:val="Style17"/>
        <w:spacing w:before="0" w:after="0"/>
        <w:ind w:firstLine="708"/>
        <w:jc w:val="both"/>
        <w:rPr/>
      </w:pPr>
      <w:r>
        <w:rPr>
          <w:rFonts w:ascii="PT Astra Serif" w:hAnsi="PT Astra Serif"/>
          <w:szCs w:val="28"/>
        </w:rPr>
        <w:t xml:space="preserve">Руководствуясь статьей 179 Бюджетного кодекса Российской Федерации, ст. 15.1 Федеральный закон от 06.10.2003 № 131-ФЗ «Об общих принципах организации местного самоуправления в Российской Федерации». Федеральный закон от 24 ноября 1996г. № 132-ФЗ «Об основах туристической деятельности в Российской Федерации», в соответствии с постановлением администрации муниципального образования «Тереньгульский район» от 26. 12.2020 г. № 542 «Об утверждении правил разработки, реализации и оценки эффективности муниципальных программ муниципального образования «Тереньгульский район» Ульяновской области», в целях реализации приоритетных направлений в сфере культуры на территории муниципального образования «Тереньгульский район» Администрация муниципального образования «Тереньгульский район»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8"/>
          <w:szCs w:val="28"/>
        </w:rPr>
        <w:tab/>
        <w:t>1. Утвердить муниципальную программу «Развитие туризма на территории муниципального образования «Тереньгульский район».</w:t>
      </w:r>
    </w:p>
    <w:p>
      <w:pPr>
        <w:pStyle w:val="Normal"/>
        <w:spacing w:lineRule="auto" w:line="240" w:before="0" w:after="0"/>
        <w:ind w:firstLine="708"/>
        <w:jc w:val="both"/>
        <w:rPr>
          <w:sz w:val="32"/>
        </w:rPr>
      </w:pPr>
      <w:r>
        <w:rPr>
          <w:rFonts w:cs="Times New Roman" w:ascii="PT Astra Serif" w:hAnsi="PT Astra Serif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«Тереньгульский район» Н.Н. Навознову.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3. Настоящее постановление вступает в силу с 1 января 2024 года и подлежит опубликованию в информационном бюллетене «Вестник района».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8"/>
          <w:szCs w:val="28"/>
        </w:rPr>
        <w:t>Глава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«Тереньгульский район»                                                                     Г.А. Шерстнев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tbl>
      <w:tblPr>
        <w:tblStyle w:val="af1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Приложение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 постановлению Администрации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«Тереньгульский район»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__________________2023 №____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48"/>
          <w:szCs w:val="28"/>
        </w:rPr>
      </w:pPr>
      <w:r>
        <w:rPr>
          <w:rFonts w:ascii="Times New Roman" w:hAnsi="Times New Roman"/>
          <w:b/>
          <w:sz w:val="48"/>
          <w:szCs w:val="28"/>
        </w:rPr>
        <w:t xml:space="preserve">Муниципальная программа «Развитие туризма на территории  муниципального образования «Тереньгульский район» </w:t>
      </w:r>
    </w:p>
    <w:p>
      <w:pPr>
        <w:pStyle w:val="Normal"/>
        <w:jc w:val="center"/>
        <w:rPr>
          <w:rFonts w:ascii="Times New Roman" w:hAnsi="Times New Roman"/>
          <w:b/>
          <w:b/>
          <w:sz w:val="48"/>
          <w:szCs w:val="28"/>
        </w:rPr>
      </w:pPr>
      <w:r>
        <w:rPr>
          <w:rFonts w:ascii="Times New Roman" w:hAnsi="Times New Roman"/>
          <w:b/>
          <w:sz w:val="4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ПРОГРАММЫ</w:t>
      </w:r>
    </w:p>
    <w:tbl>
      <w:tblPr>
        <w:tblW w:w="94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900"/>
        <w:gridCol w:w="6596"/>
      </w:tblGrid>
      <w:tr>
        <w:trPr/>
        <w:tc>
          <w:tcPr>
            <w:tcW w:w="2900" w:type="dxa"/>
            <w:tcBorders>
              <w:top w:val="outset" w:sz="24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sz w:val="24"/>
              </w:rPr>
            </w:pPr>
            <w:r>
              <w:rPr>
                <w:rFonts w:eastAsia="Calibri" w:cs="PT Astra Serif" w:ascii="PT Astra Serif" w:hAnsi="PT Astra Serif"/>
                <w:sz w:val="24"/>
                <w:szCs w:val="28"/>
              </w:rPr>
              <w:t>Наименование муниципальной программы</w:t>
            </w:r>
          </w:p>
        </w:tc>
        <w:tc>
          <w:tcPr>
            <w:tcW w:w="6596" w:type="dxa"/>
            <w:tcBorders>
              <w:top w:val="outset" w:sz="24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туризма на территории  муниципального образования «Тереньгульский район»</w:t>
            </w:r>
          </w:p>
        </w:tc>
      </w:tr>
      <w:tr>
        <w:trPr/>
        <w:tc>
          <w:tcPr>
            <w:tcW w:w="2900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sz w:val="24"/>
              </w:rPr>
            </w:pPr>
            <w:r>
              <w:rPr>
                <w:rFonts w:eastAsia="Calibri" w:cs="PT Astra Serif" w:ascii="PT Astra Serif" w:hAnsi="PT Astra Serif"/>
                <w:sz w:val="24"/>
                <w:szCs w:val="28"/>
              </w:rPr>
              <w:t>Муниципальный заказчик муниципальной программы (Муниципальный заказчик — координатор муниципальной программы)</w:t>
            </w:r>
          </w:p>
        </w:tc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«Тереньгульс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кий район»</w:t>
            </w:r>
          </w:p>
        </w:tc>
      </w:tr>
      <w:tr>
        <w:trPr/>
        <w:tc>
          <w:tcPr>
            <w:tcW w:w="2900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sz w:val="24"/>
              </w:rPr>
            </w:pPr>
            <w:r>
              <w:rPr>
                <w:rFonts w:eastAsia="Calibri" w:cs="PT Astra Serif" w:ascii="PT Astra Serif" w:hAnsi="PT Astra Serif"/>
                <w:sz w:val="24"/>
                <w:szCs w:val="28"/>
              </w:rPr>
              <w:t>Соисполнители муниципальной Программы</w:t>
            </w:r>
          </w:p>
        </w:tc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«Культурно-досуговый центр» муниципального образования «Тереньгульский район» (по согласованию)</w:t>
            </w:r>
          </w:p>
        </w:tc>
      </w:tr>
      <w:tr>
        <w:trPr/>
        <w:tc>
          <w:tcPr>
            <w:tcW w:w="2900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14"/>
              <w:widowControl w:val="false"/>
              <w:shd w:val="clear" w:color="auto" w:fill="auto"/>
              <w:snapToGrid w:val="false"/>
              <w:spacing w:lineRule="atLeast" w:line="200" w:before="0" w:after="0"/>
              <w:jc w:val="both"/>
              <w:rPr>
                <w:sz w:val="24"/>
              </w:rPr>
            </w:pPr>
            <w:r>
              <w:rPr>
                <w:rFonts w:eastAsia="Calibri" w:cs="PT Astra Serif" w:ascii="PT Astra Serif" w:hAnsi="PT Astra Serif"/>
                <w:sz w:val="24"/>
              </w:rPr>
              <w:t>Проекты, реализуемые в составе подпрограммы</w:t>
            </w:r>
          </w:p>
        </w:tc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sz w:val="24"/>
              </w:rPr>
            </w:pPr>
            <w:r>
              <w:rPr>
                <w:rFonts w:eastAsia="Calibri" w:cs="PT Astra Serif" w:ascii="PT Astra Serif" w:hAnsi="PT Astra Serif"/>
                <w:sz w:val="24"/>
                <w:szCs w:val="28"/>
              </w:rPr>
              <w:t>Не предусмотрены.</w:t>
            </w:r>
          </w:p>
        </w:tc>
      </w:tr>
      <w:tr>
        <w:trPr/>
        <w:tc>
          <w:tcPr>
            <w:tcW w:w="2900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14"/>
              <w:widowControl w:val="false"/>
              <w:shd w:val="clear" w:color="auto" w:fill="auto"/>
              <w:snapToGrid w:val="false"/>
              <w:spacing w:lineRule="atLeast" w:line="200" w:before="0" w:after="0"/>
              <w:jc w:val="both"/>
              <w:rPr>
                <w:sz w:val="24"/>
              </w:rPr>
            </w:pPr>
            <w:r>
              <w:rPr>
                <w:rFonts w:eastAsia="Calibri" w:cs="PT Astra Serif" w:ascii="PT Astra Serif" w:hAnsi="PT Astra Serif"/>
                <w:sz w:val="24"/>
              </w:rPr>
              <w:t>Подпрограммы муниципальной  программы</w:t>
            </w:r>
          </w:p>
        </w:tc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sz w:val="24"/>
              </w:rPr>
            </w:pPr>
            <w:r>
              <w:rPr>
                <w:rFonts w:eastAsia="Calibri" w:cs="PT Astra Serif" w:ascii="PT Astra Serif" w:hAnsi="PT Astra Serif"/>
                <w:sz w:val="24"/>
                <w:szCs w:val="28"/>
              </w:rPr>
              <w:t>Отсутствуют</w:t>
            </w:r>
          </w:p>
        </w:tc>
      </w:tr>
      <w:tr>
        <w:trPr/>
        <w:tc>
          <w:tcPr>
            <w:tcW w:w="2900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PT Astra Serif" w:ascii="PT Astra Serif" w:hAnsi="PT Astra Serif"/>
                <w:sz w:val="24"/>
                <w:szCs w:val="28"/>
              </w:rPr>
              <w:t>Цель и задачи муниципальной Программы</w:t>
            </w:r>
          </w:p>
        </w:tc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условий по созданию на территории муниципального образования "Тереньгульский  район" конкурентоспособного туристско-рекреационного комплекса на основе эффективного использования туристического потенциала района и имеющихся ресурсов, сохранение природного, культурно-исторического наследия Тереньгульского  района. Создание благоприятных и комфортных условия для туриста, содействие развитию внутреннего въездного туризма и повышению имиджа Тереньгульского района.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и продвижение новых туристических маршрутов на территории муниципального образования «Тереньгульский  район»»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 системы информирования туристов для обеспечения удобства пребывания  и навигации на территории муниципального образования  «Тереньгульский район»»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Продвижение туристического потенциала муниципального образования «Тереньгульский район»»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событийного туризма на территории муниципального образования «Тереньгульский район»»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мест массового отдыха на территории муниципального образования «Тереньгульский район»»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Оказание содействия предпринимателям  малого и среднего бизнеса (в том числе и самозанятым) в сфере туризма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2900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sz w:val="24"/>
              </w:rPr>
            </w:pPr>
            <w:r>
              <w:rPr>
                <w:rFonts w:eastAsia="Calibri" w:cs="PT Astra Serif" w:ascii="PT Astra Serif" w:hAnsi="PT Astra Serif"/>
                <w:sz w:val="24"/>
                <w:szCs w:val="28"/>
              </w:rPr>
              <w:t>Ц</w:t>
            </w:r>
            <w:bookmarkStart w:id="1" w:name="sub_108"/>
            <w:r>
              <w:rPr>
                <w:rFonts w:eastAsia="Calibri" w:cs="PT Astra Serif" w:ascii="PT Astra Serif" w:hAnsi="PT Astra Serif"/>
                <w:sz w:val="24"/>
                <w:szCs w:val="28"/>
              </w:rPr>
              <w:t>елевые   индикаторы муниципальной Программы</w:t>
            </w:r>
            <w:bookmarkEnd w:id="1"/>
          </w:p>
        </w:tc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конкурентоспособной туристской отрасли, обеспечивающей существенный вклад в социально-экономическое развитие, увеличение числа рабочих мест, сохранение природного, культурно-исторического наследия Тереньгульского района.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 xml:space="preserve">Увеличение количества туристов посетивших объекты туристического показа муниципального образования «Тереньгульский район»,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8"/>
              </w:rPr>
              <w:t>Увеличение количества распространённых печатных информационных материалов (буклетов, памяток, брошюр и др.), направленных на популяризацию туристических маршрутов и объектов туристического показа муниципального образования «Тереньгульский район», Увеличение количества публикаций и сообщений в средствах массовой информации, направленных на популяризацию туристических маршрутов и объектов туристического показа муниципального образования «Тереньгульский район».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900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sz w:val="24"/>
              </w:rPr>
            </w:pPr>
            <w:r>
              <w:rPr>
                <w:rFonts w:eastAsia="Calibri" w:cs="PT Astra Serif" w:ascii="PT Astra Serif" w:hAnsi="PT Astra Serif"/>
                <w:sz w:val="24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 годы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>
        <w:trPr/>
        <w:tc>
          <w:tcPr>
            <w:tcW w:w="2900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sz w:val="24"/>
              </w:rPr>
            </w:pPr>
            <w:r>
              <w:rPr>
                <w:rFonts w:eastAsia="Calibri" w:cs="PT Astra Serif" w:ascii="PT Astra Serif" w:hAnsi="PT Astra Serif"/>
                <w:sz w:val="24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Источником финансирования Программы является  бюджет муниципального образования «Тереньгульский район», в том числе по годам: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  120000,00 рублей;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  0,00 рублей;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  0,00 рублей.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  120000,00 рублей;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  120000,00 рублей.</w:t>
            </w:r>
          </w:p>
        </w:tc>
      </w:tr>
      <w:tr>
        <w:trPr/>
        <w:tc>
          <w:tcPr>
            <w:tcW w:w="2900" w:type="dxa"/>
            <w:tcBorders>
              <w:top w:val="outset" w:sz="6" w:space="0" w:color="000000"/>
              <w:left w:val="outset" w:sz="24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14"/>
              <w:widowControl w:val="false"/>
              <w:shd w:val="clear" w:color="auto" w:fill="auto"/>
              <w:snapToGrid w:val="false"/>
              <w:spacing w:lineRule="atLeast" w:line="200" w:before="0" w:after="0"/>
              <w:jc w:val="both"/>
              <w:rPr>
                <w:sz w:val="24"/>
              </w:rPr>
            </w:pPr>
            <w:r>
              <w:rPr>
                <w:rFonts w:eastAsia="Calibri" w:cs="PT Astra Serif" w:ascii="PT Astra Serif" w:hAnsi="PT Astra Serif"/>
                <w:sz w:val="24"/>
              </w:rPr>
              <w:t>Ресурсное обеспечение проектов, реализуемых в составе подпрограммы</w:t>
            </w:r>
          </w:p>
        </w:tc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eastAsia="Calibri" w:cs="PT Astra Serif" w:ascii="PT Astra Serif" w:hAnsi="PT Astra Serif"/>
                <w:sz w:val="24"/>
                <w:szCs w:val="28"/>
              </w:rPr>
              <w:t>Не предусмотрено.</w:t>
            </w:r>
          </w:p>
        </w:tc>
      </w:tr>
      <w:tr>
        <w:trPr/>
        <w:tc>
          <w:tcPr>
            <w:tcW w:w="2900" w:type="dxa"/>
            <w:tcBorders>
              <w:top w:val="outset" w:sz="6" w:space="0" w:color="000000"/>
              <w:left w:val="outset" w:sz="24" w:space="0" w:color="000000"/>
              <w:bottom w:val="outset" w:sz="24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bookmarkStart w:id="2" w:name="sub_113"/>
            <w:r>
              <w:rPr>
                <w:rFonts w:eastAsia="Calibri" w:cs="PT Astra Serif" w:ascii="PT Astra Serif" w:hAnsi="PT Astra Serif"/>
                <w:sz w:val="24"/>
                <w:szCs w:val="28"/>
              </w:rPr>
              <w:t>Ожидаемые результаты реализации программы</w:t>
            </w:r>
            <w:bookmarkEnd w:id="2"/>
          </w:p>
        </w:tc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24" w:space="0" w:color="000000"/>
              <w:right w:val="outset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новых туристических маршрутов.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комфортных условий для современного туриста, а так же повышение уровня комфортности для местных жителей, горожан – навигация и информационные щиты, парковки, туалеты в  местах массового отдыха и на маршрутах. Рост туристских потоков к концу срока реализации программы в 2-3 раза.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системы качественного обслуживания туристов и создание условий для круглогодичного приема туристских групп. Сохранение и гармоничное использование культурно-исторического потенциала.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внебюджетных инвестиций на  развитие  индустрии  туризма – подготовленные площадки для инвесторов. Создание торговых точек по продаже сувенирной продукции и изделий народных промыслов.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Возрастание интереса местного населения и подрастающего поколения к культуре и истории района.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конкурентоспособности Тереньгульского  района  в сфере  туризма – за счет представления новых туристических маршрутов и объектов посещения.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«Развитие туризма на территории муниципального образования «Тереньгульский район» (далее - Программа) направлена на создание условий для формирования конкурентоспособной туристской отрасли, обеспечивающей существенный вклад в социально-экономическое развитие, увеличение числа рабочих мест, сохранение природного, культурно-исторического наследия Тереньгульского района.  Туризм в настоящее время продолжает активно развиваться и признается одной из наиболее быстро развивающихся и высокодоходных отраслей мирового хозяйства.  Тереньгульский район, обладая уникальными природно-климатическими ресурсами, выгодным географическим расположением, историко-археологическими ценностями, имеет мощный потенциал для развития экономической  деятельности в таких отраслях как сельское хозяйство и  туристско-рекреационный комплекс. 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преимуществ Тереньгульского района с точки зрения  туристской привлекательности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Географическое положение и климат: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Тереньгульский район расположен</w:t>
      </w:r>
      <w:r>
        <w:rPr>
          <w:rFonts w:ascii="Times New Roman" w:hAnsi="Times New Roman"/>
          <w:color w:val="000000"/>
          <w:sz w:val="28"/>
          <w:szCs w:val="28"/>
          <w:shd w:fill="F9FBF5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юго-восточной части Ульяновской области. Граничит с Сенгилеевским, Ульяновским, Майнским, Кузоватовским районами Ульяновской области, с</w:t>
      </w:r>
      <w:r>
        <w:rPr>
          <w:rFonts w:ascii="Times New Roman" w:hAnsi="Times New Roman"/>
          <w:color w:val="000000"/>
          <w:sz w:val="28"/>
          <w:szCs w:val="28"/>
          <w:shd w:fill="F9FBF5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Сызранским и Шигонским районами Самарской области. В геоморфологическом отношении территория Тереньгульского района расположена в правобережной части области, которая занимает северные и северо-восточные склоны Приволжской возвышенности, являющейся водоразделом рек Волги и Суры. В целом, рельеф представляет собой возвышенную, местами волнисто-бугристую равнину, расчлененную мелкими речками, оврагами и балками на разные по величине водоразделы 2-го и 3-го порядка. Наиболее сложный рельеф южной и юго-восточной части района. На территории района выделено 142 разновидности почв, из них преобладающие черноземы - 0,56% от общей площади.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Тереньгульский район состоит из Тереньгульского городского и 5 сельских поселений: Михайловского, Белогорского, Красноборского, Ясашноташлинского, Подкуровского.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районе насчитывается 43 населенных пункта.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Территория: </w:t>
      </w:r>
      <w:r>
        <w:rPr>
          <w:rFonts w:ascii="Times New Roman" w:hAnsi="Times New Roman"/>
          <w:color w:val="000000"/>
          <w:sz w:val="28"/>
          <w:szCs w:val="28"/>
        </w:rPr>
        <w:t>Площадь района составляет 1756,3 кв. километров.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Полезные ископаемые: </w:t>
      </w:r>
      <w:r>
        <w:rPr>
          <w:rFonts w:ascii="Times New Roman" w:hAnsi="Times New Roman"/>
          <w:color w:val="000000"/>
          <w:sz w:val="28"/>
          <w:szCs w:val="28"/>
        </w:rPr>
        <w:t>Песок кварцевый, глина для кирпичного производства, мел, лес, щебенка, экологически чистая вода. Особую ценность для района представляют месторождения кварцевых песков. На территории района располагается одно из крупнейших в мире месторождений мела «Солдатская Ташла». Имеется 10 месторождений торфа общей площадью 138 га, запасы торфа 234,0 тыс.т.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Лесные ресурсы: </w:t>
      </w:r>
      <w:r>
        <w:rPr>
          <w:rFonts w:ascii="Times New Roman" w:hAnsi="Times New Roman"/>
          <w:color w:val="000000"/>
          <w:sz w:val="28"/>
          <w:szCs w:val="28"/>
        </w:rPr>
        <w:t>Общая площадь земель лесного фонда - 495,52 км2, или 28% всей территории муниципального образования.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территории Тереньгульского лесхоза сосредоточено 8434,9 тыс. м3 стволовой древесины.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Основные лесообразующие породы: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хвойные - 22,5 тыс. га (48,5%),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твердолиственные 5,3 тыс. га (11,8%),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мягколиственные 18,4 тыс. га (39,7%).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Структура земель: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земли лесного фонда - 495,52 км2,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земли промышленного назначения - 42,89 км2,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земли поселений - 52,96 км2,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земли сельскохозяйственного назначения - 1164,9 км2.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Туристская отрасль.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районе есть все условия для формирования конкурентоспособной туристско-рекреационной отрасли:  природно-ресурсный потенциал как база для развития лечебно-оздоровительного туризма и туризма на природе (экологически чистая природа, источники целебной воды, множество рек);  культурно-историческое наследие как основа развития культурно-познавательного туризма (насчитывается более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50 культурных и исторических памятников);   отраслевая специфика может служить основой для развития  сельского туризма.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сегодняшний день основными объектами посещения туристов являются: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Усадьба Екатерины Максимилиановны Перси-Френч – р.п. Тереньга;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Скрипинские Кучуры</w:t>
      </w:r>
      <w:r>
        <w:rPr>
          <w:rFonts w:ascii="Times New Roman" w:hAnsi="Times New Roman"/>
          <w:sz w:val="28"/>
          <w:szCs w:val="28"/>
        </w:rPr>
        <w:t> — с. Михайловка;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Бездонный колодец – с. Федькино.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Статистика туристических потоков за 2021 - 2023 года: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Усадьбу Е.М.Перси-Френч посетило 2345 человек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>
        <w:rPr>
          <w:rFonts w:ascii="Times New Roman" w:hAnsi="Times New Roman"/>
          <w:sz w:val="28"/>
          <w:szCs w:val="28"/>
        </w:rPr>
        <w:t xml:space="preserve">Бездонный колодец посетили около 467  гостей.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>
        <w:rPr>
          <w:rFonts w:ascii="Times New Roman" w:hAnsi="Times New Roman"/>
          <w:sz w:val="28"/>
          <w:szCs w:val="28"/>
        </w:rPr>
        <w:t xml:space="preserve">Скрипинские Кучуры  посетило 4986 человека. 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>
        <w:rPr>
          <w:rFonts w:ascii="Times New Roman" w:hAnsi="Times New Roman"/>
          <w:sz w:val="28"/>
          <w:szCs w:val="28"/>
        </w:rPr>
        <w:t xml:space="preserve">Музей посетило около 2048 человек.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цифра туристов по району: 9846 </w:t>
      </w:r>
      <w:r>
        <w:rPr>
          <w:rFonts w:ascii="Times New Roman" w:hAnsi="Times New Roman"/>
          <w:color w:val="000000"/>
          <w:sz w:val="28"/>
          <w:szCs w:val="28"/>
        </w:rPr>
        <w:t xml:space="preserve">человек 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Гостевые дома и гостиницы Тереньгульского  района: </w:t>
      </w:r>
    </w:p>
    <w:p>
      <w:pPr>
        <w:pStyle w:val="Normal"/>
        <w:spacing w:lineRule="auto" w:line="240" w:before="0" w:after="0"/>
        <w:ind w:left="3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трассе у с. Солдатская Ташла кафе «Жанна» - 8 койко-мест.</w:t>
      </w:r>
    </w:p>
    <w:p>
      <w:pPr>
        <w:pStyle w:val="Normal"/>
        <w:spacing w:lineRule="auto" w:line="240" w:before="0" w:after="0"/>
        <w:ind w:left="3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трассе у с. Покуровка кафе «Уют» - 4 койко-места (удобства на улице, душ отсутствует).</w:t>
      </w:r>
    </w:p>
    <w:p>
      <w:pPr>
        <w:pStyle w:val="Normal"/>
        <w:spacing w:lineRule="auto" w:line="240" w:before="0" w:after="0"/>
        <w:ind w:left="3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В Тереньге расположены – кафе  «Пирамида», кафе «У Ксюши».  Магазины  «Пятерочка», «Магнит».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 пути в Скрипинские Кучуры - кафе «Родничок».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состояния туристской отрасли.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Проведя и оценив  реальные возможности муниципалитета, можно выделить наиболее приоритетные направления развития туристической отрасли Тереньгульского района: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 Строительство новых и благоустройство имеющихся мест массового отдыха – парки, скверы, места отдыха у водоемов.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 объекты туристической инфраструктуры позитивно влияют на имидж района  в целом, а так же привлекают внимание, как горожан, так и гостей района (туристов). В современной трактовке такие места должны быть оснащены лавочками, урнами, туалетами, освещением, иногда – беспроводным интернетом. Иметь благоустроенную территорию и порядок. Подобные места массового отдыха дают людям возможность отдыхать от суеты города, уединяться, быть ближе к природе, а так же активно проводить время. В частности, в р.п. Тереньга существует парк - усадьбы Е.М. Перси-Френч, который требует капитальных вложений для своего благоустройства.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Ежегодно на территории р.п.Тереньга проводится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межрегиональный конкурс гармонистов, баянистов, аккордеонистов им. А.Ф.Данилова «Тереньгульские переливы». За эти годы  конкурс зарекомендовал себя как уже состоявшийся бренд и привлекает в этот день много туристов из области. Это один из праздников Тереньгульского района, который реализуется в рамках событийного туризма, ежегодно в этот праздник добавляются новые мероприятия и развлечения, которые  рекламируется в СМИ и через сети Интернет. Исходя из вышесказанного, этот парк является на сегодняшний день объектом внутреннего туризма Тереньгульского района.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Строительство парковок и туалетов для туристов – это первые вопросы, которые задают практически все туристические фирмы, везя своих туристов на определенные объекты.  Этот пункт, прежде всего, касается разработанных туристических маршрутов в районе, по которым перемещаются наши гости и туристы.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Маршруты могут быть велосипедные или автомобильные, и те, и другие нуждаются в местах для остановки.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Действующими туристическими объектами и отдельными маршрутами на сегодняшний день является: «Парк – Усадьбы Е.М.Перси-Френч. Он уже оборудован беседкой с лавочками. Но на сегодняшний день там недостаточно условий для принятия туристов – нужно установить туалеты и содержать автомобильную парковку. Следующий объект – «Бездонный колодец». Биография этого объекта началась 300 лет назад, о чем говорит красивая легенда, там построена часовня, оборудовано место для набора воды. Научно доказано, что вода  из источника носит лечебный характер, в ней отсутствуют примеси тяжелых металлов, она приятна на вкус.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Оборудована  купель для паломников, совершающих омовение во время религиозных праздником. Купель разделена на мужскую и женскую половину. Прорабатываются вопросы питания туристов, которые едут с экскурсией или по маршруту, временная торговля сувенирами.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Создание музейно-выставочного центра в МУК «КДЦ» МО «Тереньгульский район» и включение этого объекта в туристический маршрут.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Богатое историческое прошлое нашего края – наша история «Тереньгульского района», становление советского периода, реалии настоящего времени станут темами выставочных экспозиций. С помощью уже собранных экспонатов и материалов районного краеведческого музея, который находится в  МУК «КДЦ» МО «Тереньгульский район», а также экспонатов и материалов, которыми планируется постоянно пополнять экспозиции, можно создать неповторимый уголок для культурного и познавательного время провождения. Целью создания такого центра является повышение интереса жителей   района к истории и культуре края, привлечение туристов.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постоянной аналитической работы по туристическим маршрутам по Тереньгульскому району.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Данная работа должна постоянно проводиться с целью выявления наиболее привлекательных объектов и тех, которые не так интересны туристам. Переформировывать маршруты при необходимости, добавлять что-то и развивать инфраструктуру по маршрутам. Необходимо налаживать и поддерживать связи с туристическими фирмами Ульяновской и Самарской областями,  для продвижения наших объектов туризма. Основная цель - предлагать готовые сформированные маршруты туристическим фирмам и прямым туристам. Основная идея заключается в том, чтобы маршруты были комбинированными.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Сохранность, реставрация и забота о памятниках и культурных объектов представляющих культурную и историческую ценность, как для жителей Тереньгульского района, так и для гостей.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позволит повысить доступность качественных культурных услуг имеющих высокий потребительский спрос, направленных на развитие духовности, нравственности, приобщение к культуре и истории края, а так же приведет к  увеличению потока туристов и к развитию сопутствующих туристских услуг и инфраструктуры.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Навигация и информационные щиты Тереньгульского района.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Установка перекрестных указателей направления главных улиц района, а так же указателей на важные туристические объекты, является неотъемлемой частью навигации в районе, который привлекает туристические потоки. Так гостям будет проще ориентироваться и добираться до интересующего его места. Помимо указателей в виде дорожных знаков, необходимо устанавливать информационные щиты как по району, так и при  въезде в сам поселок.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данному пункту программы развития туризма принято решение: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пути следования федеральных автомобильных дорог Ульяновской области Ульяновск-Саранск (Р-178) и Сызрань-Ульяновск (А-151) расположены объекты культурного наследия, имеющие туристический потенциал: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 - усадьба Е.М. Перси – Френч (ул.Евстифеева, центр р.п.Тереньги);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Бездонный колодец (с.Федькино  Тереньгульского района);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Природный заповедник Скрипинские Кучуры (с.Михайловка Тереньгульского района).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Запланирована установка информационных дорожных указателей на федеральных трассах к объектам культурного наследия Тереньгульского района.</w:t>
        <w:br/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Сувенирная продукция Тереньгульского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практически отсутствуют сувениры в Тереньгульском районе, а в свободной продаже нет ни одной постоянно функционирующей сувенирной  лавочки. В Тереньгульском районе есть большой потенциал для этого, многие люди на дому занимаются ремеслом, плетением, поделками, делают уникальные и очень необычные вещи из различных материалов.  Чаще всего люди покупают скромные и дешевые сувениры, реже какие-то авторские дорогие вещи. Поэтому ценовые категории примерно можно разделить в следующем соотношении 30%, 30%, 30% и 10% на самые дорогие сувениры с ценой около 1000 рублей за шт. Это условное разбиение, которое в процессе продаже покажет, какие вещи пользуются больше спросом и будут более актуальны.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Постоянную ежедневную торговлю сувенирами планируется организовать в Тереньгульском районе. Первоначальную закупку сувениров нужно приобрести за счет средств местного бюджета, при условии, что эта затрата будет единоразовой. В будущем заказ сувениров будет производиться за счет полученной с продажи прибыли, уже с учетом спроса на сувениры и проведенного анализа. Сувенирную продукцию представить: - Пластиковые бутылочки под воду из местного источника. Разных форм, объемов, с интересными крышками, зажимами и т.п. Для тех, кто захочет налить водички с собой или в подарок.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Идеи местных ремесленников и рукоделов.  Блокноты, магниты, брелки с изображением Тереньгульской символики, надписей. Организовать торговлю сувенирами Тереньгульского района в местах, по которым будут проходить туристические маршруты. Так же  организация временных точек торговли, привязанных к какому-то событию, или часто посещаемому в определенные дни туристическому объекту.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Привлечение местных предпринимателей в туристическую сферу.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Постоянное взаимодействие с министерствами и фондами  для получение актуальной информации о предоставляемых грантах. Оказание помощи и содействия в получении грантов и субсидий по конкурсам для предпринимателей малого и среднего бизнеса в сфере туризма, продвижение их идей.  Направление потока туристов по туристическим объектам организованным или реализованным средствами местных предпринимателей. Создание туристических маршрутов, расписания поездок. Налаживание их стабильной работы, а так же проведение круглых столов по актуальным вопросам. Сферы для развития предпринимателей: - организация питания туристов на маршрутах, изготовление и продажа сувенирной продукции. </w:t>
      </w:r>
    </w:p>
    <w:p>
      <w:pPr>
        <w:pStyle w:val="Normal"/>
        <w:jc w:val="center"/>
        <w:rPr/>
      </w:pPr>
      <w:r>
        <w:rPr>
          <w:b/>
        </w:rPr>
        <w:t xml:space="preserve">2. </w:t>
      </w:r>
      <w:r>
        <w:rPr>
          <w:rFonts w:eastAsia="Calibri" w:cs="PT Astra Serif" w:ascii="PT Astra Serif" w:hAnsi="PT Astra Serif"/>
          <w:b/>
          <w:bCs/>
          <w:color w:val="000000"/>
          <w:sz w:val="28"/>
          <w:szCs w:val="28"/>
        </w:rPr>
        <w:t>Организация управления муниципальной Программой</w:t>
      </w:r>
    </w:p>
    <w:p>
      <w:pPr>
        <w:pStyle w:val="Normal"/>
        <w:ind w:left="34" w:hanging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Текущее управление и контроль за ходом исполнения Программы осуществляет </w:t>
      </w:r>
      <w:r>
        <w:rPr>
          <w:rFonts w:ascii="Times New Roman" w:hAnsi="Times New Roman"/>
          <w:sz w:val="28"/>
          <w:szCs w:val="28"/>
        </w:rPr>
        <w:t>муниципальное учреждение Отдел по делам культуры и организации досуга населения муниципального образования «Тереньгульский район»</w:t>
      </w:r>
      <w:r>
        <w:rPr>
          <w:rFonts w:eastAsia="Calibri" w:cs="PT Astra Serif" w:ascii="PT Astra Serif" w:hAnsi="PT Astra Serif"/>
          <w:sz w:val="28"/>
          <w:szCs w:val="28"/>
        </w:rPr>
        <w:t>.</w:t>
      </w:r>
      <w:r>
        <w:rPr>
          <w:rFonts w:cs="PT Astra Serif" w:ascii="PT Astra Serif" w:hAnsi="PT Astra Serif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</w:rPr>
        <w:t>Условиями досрочного прекращения реализации Программы являются: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</w:rPr>
        <w:t>- достижение поставленной цели Программы;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</w:rPr>
        <w:t>- достижение целевых индикаторов Программы;</w:t>
      </w:r>
    </w:p>
    <w:p>
      <w:pPr>
        <w:pStyle w:val="Normal"/>
        <w:jc w:val="both"/>
        <w:rPr>
          <w:rFonts w:ascii="PT Astra Serif" w:hAnsi="PT Astra Serif" w:eastAsia="Calibri" w:cs="PT Astra Serif"/>
          <w:color w:val="000000"/>
          <w:sz w:val="28"/>
          <w:szCs w:val="28"/>
        </w:rPr>
      </w:pPr>
      <w:r>
        <w:rPr>
          <w:rFonts w:eastAsia="Calibri" w:cs="PT Astra Serif" w:ascii="PT Astra Serif" w:hAnsi="PT Astra Serif"/>
          <w:b/>
          <w:bCs/>
          <w:color w:val="000000"/>
          <w:sz w:val="28"/>
          <w:szCs w:val="28"/>
        </w:rPr>
        <w:t xml:space="preserve">- </w:t>
      </w:r>
      <w:r>
        <w:rPr>
          <w:rFonts w:eastAsia="Calibri" w:cs="PT Astra Serif" w:ascii="PT Astra Serif" w:hAnsi="PT Astra Serif"/>
          <w:color w:val="000000"/>
          <w:sz w:val="28"/>
          <w:szCs w:val="28"/>
        </w:rPr>
        <w:t>изменение государственной политики в сфере культуры и туризма.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675"/>
        <w:jc w:val="center"/>
        <w:rPr/>
      </w:pPr>
      <w:r>
        <w:rPr>
          <w:rFonts w:eastAsia="Calibri" w:cs="PT Astra Serif" w:ascii="PT Astra Serif" w:hAnsi="PT Astra Serif"/>
          <w:b/>
          <w:bCs/>
          <w:sz w:val="28"/>
          <w:szCs w:val="28"/>
        </w:rPr>
        <w:t>3. Приложения к муниципальной программе</w:t>
      </w:r>
    </w:p>
    <w:p>
      <w:pPr>
        <w:pStyle w:val="Normal"/>
        <w:snapToGrid w:val="false"/>
        <w:jc w:val="both"/>
        <w:rPr/>
      </w:pPr>
      <w:r>
        <w:rPr>
          <w:rFonts w:eastAsia="Calibri" w:cs="PT Astra Serif" w:ascii="PT Astra Serif" w:hAnsi="PT Astra Serif"/>
          <w:sz w:val="28"/>
          <w:szCs w:val="28"/>
        </w:rPr>
        <w:t xml:space="preserve">1. Приложение №1 Перечень целевых индикаторов муниципальной программы </w:t>
      </w:r>
      <w:r>
        <w:rPr>
          <w:rFonts w:cs="Times New Roman" w:ascii="PT Astra Serif" w:hAnsi="PT Astra Serif"/>
          <w:sz w:val="28"/>
          <w:szCs w:val="28"/>
        </w:rPr>
        <w:t>«Развитие туризма на территории муниципального образования «Тереньгульский район»</w:t>
      </w:r>
      <w:r>
        <w:rPr>
          <w:rFonts w:eastAsia="Calibri" w:cs="PT Astra Serif" w:ascii="PT Astra Serif" w:hAnsi="PT Astra Serif"/>
          <w:b/>
          <w:bCs/>
          <w:sz w:val="28"/>
          <w:szCs w:val="28"/>
        </w:rPr>
        <w:t xml:space="preserve"> </w:t>
      </w:r>
      <w:r>
        <w:rPr>
          <w:rFonts w:eastAsia="Calibri" w:cs="PT Astra Serif" w:ascii="PT Astra Serif" w:hAnsi="PT Astra Serif"/>
          <w:sz w:val="28"/>
          <w:szCs w:val="28"/>
        </w:rPr>
        <w:t>Ульяновской области».</w:t>
      </w:r>
    </w:p>
    <w:p>
      <w:pPr>
        <w:pStyle w:val="Normal"/>
        <w:widowControl w:val="false"/>
        <w:jc w:val="both"/>
        <w:rPr/>
      </w:pPr>
      <w:r>
        <w:rPr>
          <w:rFonts w:eastAsia="Calibri" w:cs="PT Astra Serif" w:ascii="PT Astra Serif" w:hAnsi="PT Astra Serif"/>
          <w:sz w:val="28"/>
          <w:szCs w:val="28"/>
        </w:rPr>
        <w:t xml:space="preserve">2. Приложение №2 Система мероприятий муниципальной Программы </w:t>
      </w:r>
      <w:r>
        <w:rPr>
          <w:rFonts w:cs="Times New Roman" w:ascii="PT Astra Serif" w:hAnsi="PT Astra Serif"/>
          <w:sz w:val="28"/>
          <w:szCs w:val="28"/>
        </w:rPr>
        <w:t>«Развитие туризма на территории муниципального образования «Тереньгульский район»</w:t>
      </w:r>
      <w:r>
        <w:rPr>
          <w:rFonts w:eastAsia="Calibri" w:cs="PT Astra Serif" w:ascii="PT Astra Serif" w:hAnsi="PT Astra Serif"/>
          <w:b/>
          <w:bCs/>
          <w:sz w:val="28"/>
          <w:szCs w:val="28"/>
        </w:rPr>
        <w:t xml:space="preserve"> </w:t>
      </w:r>
      <w:r>
        <w:rPr>
          <w:rFonts w:eastAsia="Calibri" w:cs="PT Astra Serif" w:ascii="PT Astra Serif" w:hAnsi="PT Astra Serif"/>
          <w:sz w:val="28"/>
          <w:szCs w:val="28"/>
        </w:rPr>
        <w:t xml:space="preserve"> Ульяновской области».</w:t>
      </w:r>
    </w:p>
    <w:p>
      <w:pPr>
        <w:pStyle w:val="Normal"/>
        <w:snapToGrid w:val="false"/>
        <w:jc w:val="both"/>
        <w:rPr/>
      </w:pPr>
      <w:r>
        <w:rPr>
          <w:rFonts w:eastAsia="Calibri" w:cs="PT Astra Serif" w:ascii="PT Astra Serif" w:hAnsi="PT Astra Serif"/>
          <w:sz w:val="28"/>
          <w:szCs w:val="28"/>
        </w:rPr>
        <w:t xml:space="preserve">3. Приложение №3 </w:t>
      </w:r>
      <w:r>
        <w:rPr>
          <w:rFonts w:eastAsia="Calibri" w:cs="PT Astra Serif" w:ascii="PT Astra Serif" w:hAnsi="PT Astra Serif"/>
          <w:kern w:val="2"/>
          <w:sz w:val="28"/>
          <w:szCs w:val="28"/>
          <w:lang w:eastAsia="hi-IN" w:bidi="hi-IN"/>
        </w:rPr>
        <w:t xml:space="preserve">Перечень показателей, характеризующих ожидаемые результаты реализации муниципальной программы </w:t>
      </w:r>
      <w:r>
        <w:rPr>
          <w:rFonts w:cs="Times New Roman" w:ascii="PT Astra Serif" w:hAnsi="PT Astra Serif"/>
          <w:sz w:val="28"/>
          <w:szCs w:val="28"/>
        </w:rPr>
        <w:t>«Развитие туризма на территории муниципального образования «Тереньгульский район»</w:t>
      </w:r>
      <w:r>
        <w:rPr>
          <w:rFonts w:eastAsia="Calibri" w:cs="PT Astra Serif" w:ascii="PT Astra Serif" w:hAnsi="PT Astra Serif"/>
          <w:color w:val="000000"/>
          <w:kern w:val="2"/>
          <w:sz w:val="28"/>
          <w:szCs w:val="28"/>
          <w:lang w:eastAsia="hi-IN" w:bidi="hi-IN"/>
        </w:rPr>
        <w:t xml:space="preserve"> Ульяновской области».</w:t>
      </w:r>
    </w:p>
    <w:p>
      <w:pPr>
        <w:pStyle w:val="Style25"/>
        <w:jc w:val="center"/>
        <w:rPr>
          <w:b/>
          <w:b/>
        </w:rPr>
      </w:pPr>
      <w:r>
        <w:rPr>
          <w:b/>
        </w:rPr>
      </w:r>
    </w:p>
    <w:p>
      <w:pPr>
        <w:pStyle w:val="Style25"/>
        <w:jc w:val="center"/>
        <w:rPr>
          <w:b/>
          <w:b/>
        </w:rPr>
      </w:pPr>
      <w:r>
        <w:rPr>
          <w:b/>
        </w:rPr>
      </w:r>
    </w:p>
    <w:p>
      <w:pPr>
        <w:pStyle w:val="Style25"/>
        <w:jc w:val="center"/>
        <w:rPr>
          <w:b/>
          <w:b/>
        </w:rPr>
      </w:pPr>
      <w:r>
        <w:rPr>
          <w:b/>
        </w:rPr>
      </w:r>
    </w:p>
    <w:p>
      <w:pPr>
        <w:sectPr>
          <w:footerReference w:type="first" r:id="rId2"/>
          <w:type w:val="nextPage"/>
          <w:pgSz w:w="11906" w:h="16838"/>
          <w:pgMar w:left="1701" w:right="567" w:header="0" w:top="1134" w:footer="993" w:bottom="1559" w:gutter="0"/>
          <w:pgNumType w:fmt="decimal"/>
          <w:formProt w:val="false"/>
          <w:titlePg/>
          <w:textDirection w:val="lrTb"/>
          <w:docGrid w:type="default" w:linePitch="360" w:charSpace="12288"/>
        </w:sectPr>
        <w:pStyle w:val="Style25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right="-850" w:hanging="0"/>
        <w:jc w:val="right"/>
        <w:rPr>
          <w:rFonts w:ascii="Times New Roman" w:hAnsi="Times New Roman" w:cs="Times New Roman"/>
        </w:rPr>
      </w:pPr>
      <w:r>
        <w:rPr>
          <w:rFonts w:eastAsia="Liberation Serif"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Приложение № 1 </w:t>
      </w:r>
    </w:p>
    <w:p>
      <w:pPr>
        <w:pStyle w:val="Normal"/>
        <w:spacing w:before="0" w:after="0"/>
        <w:ind w:right="-850" w:hanging="0"/>
        <w:jc w:val="right"/>
        <w:rPr>
          <w:rFonts w:ascii="Times New Roman" w:hAnsi="Times New Roman" w:cs="Times New Roman"/>
        </w:rPr>
      </w:pPr>
      <w:r>
        <w:rPr>
          <w:rFonts w:eastAsia="Liberation Serif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к Программе   </w:t>
      </w:r>
    </w:p>
    <w:p>
      <w:pPr>
        <w:pStyle w:val="Normal"/>
        <w:spacing w:before="0" w:after="0"/>
        <w:ind w:right="-85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napToGrid w:val="fals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eastAsia="Calibri" w:cs="PT Astra Serif" w:ascii="PT Astra Serif" w:hAnsi="PT Astra Serif"/>
          <w:b/>
          <w:bCs/>
          <w:sz w:val="28"/>
          <w:szCs w:val="28"/>
        </w:rPr>
        <w:t xml:space="preserve">Перечень целевых индикаторов муниципальной программы </w:t>
      </w:r>
      <w:r>
        <w:rPr>
          <w:rFonts w:cs="Times New Roman" w:ascii="PT Astra Serif" w:hAnsi="PT Astra Serif"/>
          <w:b/>
          <w:sz w:val="28"/>
          <w:szCs w:val="28"/>
        </w:rPr>
        <w:t>«Развитие туризма на территории муниципального образования «Тереньгульский район»</w:t>
      </w:r>
      <w:r>
        <w:rPr>
          <w:rFonts w:eastAsia="Calibri" w:cs="PT Astra Serif" w:ascii="PT Astra Serif" w:hAnsi="PT Astra Serif"/>
          <w:b/>
          <w:bCs/>
          <w:sz w:val="28"/>
          <w:szCs w:val="28"/>
        </w:rPr>
        <w:t xml:space="preserve"> Ульяновской области».</w:t>
      </w:r>
      <w:r>
        <w:rPr>
          <w:rFonts w:eastAsia="PT Astra Serif" w:cs="PT Astra Serif" w:ascii="PT Astra Serif" w:hAnsi="PT Astra Serif"/>
          <w:b/>
          <w:bCs/>
          <w:sz w:val="28"/>
          <w:szCs w:val="28"/>
        </w:rPr>
        <w:t xml:space="preserve"> </w:t>
      </w:r>
    </w:p>
    <w:tbl>
      <w:tblPr>
        <w:tblW w:w="15790" w:type="dxa"/>
        <w:jc w:val="left"/>
        <w:tblInd w:w="-23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noVBand="0" w:val="0000" w:noHBand="0" w:lastColumn="0" w:firstColumn="0" w:lastRow="0" w:firstRow="0"/>
      </w:tblPr>
      <w:tblGrid>
        <w:gridCol w:w="674"/>
        <w:gridCol w:w="7320"/>
        <w:gridCol w:w="1558"/>
        <w:gridCol w:w="1611"/>
        <w:gridCol w:w="900"/>
        <w:gridCol w:w="924"/>
        <w:gridCol w:w="900"/>
        <w:gridCol w:w="912"/>
        <w:gridCol w:w="989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eastAsia="Liberation Serif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Базовое значение  целевого индикатора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2028</w:t>
            </w:r>
          </w:p>
        </w:tc>
      </w:tr>
      <w:tr>
        <w:trPr>
          <w:trHeight w:val="841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6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Увеличение количества туристов посетивших объекты туристического показа муниципального образования «Тереньгульский район», </w:t>
            </w: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(в процентах)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90,0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Увеличение количества распространённых печатных информационных материалов (буклетов, памяток, брошюр и др.), направленных на популяризацию туристических маршрутов и объектов туристического показа муниципального образования «Тереньгульский район», (в процентах)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90,0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Увеличение количества публикаций и сообщений в средствах массовой информации, направленных на популяризацию туристических маршрутов и объектов туристического показа муниципального образования «Тереньгульский район» (в процентах)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90,0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6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Normal"/>
        <w:widowControl w:val="false"/>
        <w:spacing w:lineRule="auto" w:line="240" w:before="0" w:after="0"/>
        <w:ind w:firstLine="568"/>
        <w:jc w:val="center"/>
        <w:rPr>
          <w:rFonts w:ascii="Times New Roman" w:hAnsi="Times New Roman" w:cs="Times New Roman"/>
        </w:rPr>
      </w:pPr>
      <w:r>
        <w:rPr>
          <w:rFonts w:eastAsia="Liberation Serif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 Программе </w:t>
      </w:r>
    </w:p>
    <w:p>
      <w:pPr>
        <w:pStyle w:val="Normal"/>
        <w:widowControl w:val="false"/>
        <w:ind w:firstLine="72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eastAsia="Calibri" w:cs="PT Astra Serif" w:ascii="PT Astra Serif" w:hAnsi="PT Astra Serif"/>
          <w:b/>
          <w:sz w:val="28"/>
          <w:szCs w:val="28"/>
        </w:rPr>
        <w:t xml:space="preserve">Система мероприятий муниципальной Программы </w:t>
      </w:r>
      <w:r>
        <w:rPr>
          <w:rFonts w:cs="Times New Roman" w:ascii="PT Astra Serif" w:hAnsi="PT Astra Serif"/>
          <w:b/>
          <w:sz w:val="28"/>
          <w:szCs w:val="28"/>
        </w:rPr>
        <w:t>«Развитие туризма на территории муниципального образования «Тереньгульский район»</w:t>
      </w:r>
      <w:r>
        <w:rPr>
          <w:rFonts w:eastAsia="Calibri" w:cs="PT Astra Serif" w:ascii="PT Astra Serif" w:hAnsi="PT Astra Serif"/>
          <w:b/>
          <w:bCs/>
          <w:sz w:val="28"/>
          <w:szCs w:val="28"/>
        </w:rPr>
        <w:t xml:space="preserve">  Ульяновской области». </w:t>
      </w:r>
    </w:p>
    <w:tbl>
      <w:tblPr>
        <w:tblW w:w="15820" w:type="dxa"/>
        <w:jc w:val="left"/>
        <w:tblInd w:w="-4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09"/>
        <w:gridCol w:w="1696"/>
        <w:gridCol w:w="1754"/>
        <w:gridCol w:w="1095"/>
        <w:gridCol w:w="780"/>
        <w:gridCol w:w="913"/>
        <w:gridCol w:w="2433"/>
        <w:gridCol w:w="1590"/>
        <w:gridCol w:w="1425"/>
        <w:gridCol w:w="790"/>
        <w:gridCol w:w="708"/>
        <w:gridCol w:w="709"/>
        <w:gridCol w:w="709"/>
        <w:gridCol w:w="708"/>
      </w:tblGrid>
      <w:tr>
        <w:trPr>
          <w:trHeight w:val="970" w:hRule="atLeast"/>
          <w:cantSplit w:val="true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Liberation Serif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  <w:t>Наименование проекта, основного мероприятия (мероприятия)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  <w:t>Срок реализации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  <w:t>Контрольное событие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  <w:t>Дата наступления контрольного события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  <w:t>Наименование целевого индикатора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/>
              <w:t>Источник финансового обеспечения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финансирования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3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т.ч. по годам</w:t>
            </w:r>
          </w:p>
        </w:tc>
      </w:tr>
      <w:tr>
        <w:trPr>
          <w:trHeight w:val="725" w:hRule="atLeast"/>
          <w:cantSplit w:val="true"/>
        </w:trPr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2028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Изготовление информационных буклетов и щитов.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учреждение культуры «Культурно-досуговый центр» муниципального образования «Тереньгульский район» (по согласованию)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Удовлетворенность населения  информационной  открытостью деятельности администрации района,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Увеличение количества распространённых печатных информационных материалов (буклетов, памяток, брошюр и др.), направленных на популяризацию туристических маршрутов и объектов туристического показа муниципального образования «Тереньгульский район»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Бюджет МО «Тереньгульский район»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Изготовление сувениров с изображением усадьбы дворян Афанасьевых, «Парк-Усадьбы Е.М. Перси-Френч», «Бездонный колодец», «Скрипинские Кучуры»,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Святой источник  Владимирской иконы Божией Матери», Церковь Введения во храм Пресвятой Богородицы, Церковь Иоанна Дамаскина, Церковь Троицы Живоначальной.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учреждение культуры «Культурно-досуговый центр» муниципального образования «Тереньгульский район» (по согласованию)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Удовлетворенность населения  информационной  открытостью,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Увеличение количества распространённых печатных информационных материалов (буклетов, памяток, брошюр и др.), направленных на популяризацию туристических маршрутов и объектов туристического показа муниципального образования «Тереньгульский район»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МО «Тереньгуль-ский район»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МУК «КДЦ» МО «Тереньгульский район» «Информационно – туристический центр»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(обустройство рабочего места методиста по туризму (компьютер, принтер, подключение сети Интернет))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учреждение культуры «Культурно-досуговый центр» муниципального образования «Тереньгульский район» (по согласованию)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Обеспечение полноценного функционирования центра – его ежедневной работы; повышение информационной доступности района и туристских услуг посредством ежедневной работы специалиста туристического центра.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Увеличение количества публикаций и сообщений в средствах массовой информации, направленных на популяризацию туристических маршрутов и объектов туристического показа муниципального образования «Тереньгульский район»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МО «Тереньгуль-ский район»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Ежегодное проведение межрегионального фестиваля гармонистов, баянистов, аккордеонистов им. А.Ф.Данилова «Тереньгульские переливы» в парке-усадьбы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Е.М. Перси-Френч</w:t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учреждение культуры «Культурно-досуговый центр» муниципального образования «Тереньгульский район» (по согласованию)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событийного туризма в Тереньгульском районе, способствующее притоку людей на фестиваль.</w:t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Увеличение количества туристов посетивших объекты туристического показа муниципального образования «Тереньгульский район»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МО «Тереньгуль-ский район»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</w:tbl>
    <w:p>
      <w:pPr>
        <w:pStyle w:val="Normal"/>
        <w:spacing w:lineRule="auto" w:line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Приложение № 3</w:t>
      </w:r>
    </w:p>
    <w:p>
      <w:pPr>
        <w:pStyle w:val="6"/>
        <w:keepLines w:val="false"/>
        <w:widowControl w:val="false"/>
        <w:numPr>
          <w:ilvl w:val="5"/>
          <w:numId w:val="5"/>
        </w:numPr>
        <w:spacing w:lineRule="atLeast" w:line="200" w:before="0" w:after="0"/>
        <w:jc w:val="both"/>
        <w:rPr>
          <w:rFonts w:ascii="PT Astra Serif" w:hAnsi="PT Astra Serif" w:cs="PT Astra Serif"/>
          <w:i w:val="false"/>
          <w:i w:val="false"/>
          <w:color w:val="242424"/>
          <w:sz w:val="28"/>
          <w:szCs w:val="28"/>
        </w:rPr>
      </w:pPr>
      <w:r>
        <w:rPr>
          <w:rFonts w:eastAsia="PT Astra Serif" w:cs="PT Astra Serif" w:ascii="PT Astra Serif" w:hAnsi="PT Astra Serif"/>
          <w:i w:val="false"/>
          <w:color w:val="242424"/>
          <w:sz w:val="28"/>
          <w:szCs w:val="28"/>
        </w:rPr>
        <w:t xml:space="preserve"> </w:t>
      </w:r>
      <w:r>
        <w:rPr>
          <w:rFonts w:cs="PT Astra Serif" w:ascii="PT Astra Serif" w:hAnsi="PT Astra Serif"/>
          <w:i w:val="false"/>
          <w:color w:val="242424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к Программе</w:t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/>
      </w:r>
    </w:p>
    <w:p>
      <w:pPr>
        <w:pStyle w:val="Normal"/>
        <w:widowControl w:val="false"/>
        <w:snapToGrid w:val="false"/>
        <w:spacing w:lineRule="atLeast" w:line="20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eastAsia="Calibri" w:cs="PT Astra Serif" w:ascii="PT Astra Serif" w:hAnsi="PT Astra Serif"/>
          <w:b/>
          <w:bCs/>
          <w:color w:val="000000"/>
          <w:kern w:val="2"/>
          <w:sz w:val="28"/>
          <w:szCs w:val="28"/>
          <w:lang w:eastAsia="hi-IN" w:bidi="hi-IN"/>
        </w:rPr>
        <w:t xml:space="preserve">Перечень показателей, характеризующих ожидаемые результаты реализации муниципальной программы </w:t>
      </w:r>
      <w:r>
        <w:rPr>
          <w:rFonts w:cs="Times New Roman" w:ascii="PT Astra Serif" w:hAnsi="PT Astra Serif"/>
          <w:b/>
          <w:sz w:val="28"/>
          <w:szCs w:val="28"/>
        </w:rPr>
        <w:t>«Развитие туризма на территории муниципального образования «Тереньгульский район»</w:t>
      </w:r>
      <w:r>
        <w:rPr>
          <w:rFonts w:eastAsia="Calibri" w:cs="PT Astra Serif" w:ascii="PT Astra Serif" w:hAnsi="PT Astra Serif"/>
          <w:b/>
          <w:bCs/>
          <w:sz w:val="28"/>
          <w:szCs w:val="28"/>
        </w:rPr>
        <w:t xml:space="preserve"> </w:t>
      </w:r>
      <w:r>
        <w:rPr>
          <w:rFonts w:eastAsia="Calibri" w:cs="PT Astra Serif" w:ascii="PT Astra Serif" w:hAnsi="PT Astra Serif"/>
          <w:b/>
          <w:bCs/>
          <w:color w:val="000000"/>
          <w:kern w:val="2"/>
          <w:sz w:val="28"/>
          <w:szCs w:val="28"/>
          <w:lang w:eastAsia="hi-IN" w:bidi="hi-IN"/>
        </w:rPr>
        <w:t xml:space="preserve"> Ульяновской области».</w:t>
      </w:r>
    </w:p>
    <w:p>
      <w:pPr>
        <w:pStyle w:val="4"/>
        <w:keepLines w:val="false"/>
        <w:widowControl w:val="false"/>
        <w:numPr>
          <w:ilvl w:val="3"/>
          <w:numId w:val="5"/>
        </w:numPr>
        <w:spacing w:lineRule="atLeast" w:line="200" w:before="0"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eastAsia="Times New Roman" w:cs="Times New Roman"/>
          <w:color w:val="242424"/>
          <w:sz w:val="28"/>
          <w:szCs w:val="28"/>
        </w:rPr>
        <w:t xml:space="preserve"> </w:t>
      </w:r>
    </w:p>
    <w:tbl>
      <w:tblPr>
        <w:tblW w:w="15710" w:type="dxa"/>
        <w:jc w:val="left"/>
        <w:tblInd w:w="-5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1"/>
        <w:gridCol w:w="5088"/>
        <w:gridCol w:w="2790"/>
        <w:gridCol w:w="1443"/>
        <w:gridCol w:w="1677"/>
        <w:gridCol w:w="1323"/>
        <w:gridCol w:w="1494"/>
        <w:gridCol w:w="1232"/>
      </w:tblGrid>
      <w:tr>
        <w:trPr>
          <w:trHeight w:val="868" w:hRule="atLeast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Наименование показателя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Единица измерения</w:t>
            </w:r>
          </w:p>
        </w:tc>
        <w:tc>
          <w:tcPr>
            <w:tcW w:w="71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Значения показателей по годам</w:t>
            </w:r>
          </w:p>
        </w:tc>
      </w:tr>
      <w:tr>
        <w:trPr>
          <w:trHeight w:val="287" w:hRule="atLeast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2027 год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2028 год</w:t>
            </w:r>
          </w:p>
        </w:tc>
      </w:tr>
      <w:tr>
        <w:trPr>
          <w:trHeight w:val="274" w:hRule="atLeast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</w:tr>
      <w:tr>
        <w:trPr>
          <w:trHeight w:val="773" w:hRule="atLeast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both"/>
              <w:rPr>
                <w:sz w:val="24"/>
                <w:szCs w:val="24"/>
              </w:rPr>
            </w:pPr>
            <w:r>
              <w:rPr>
                <w:rFonts w:eastAsia="Calibri" w:cs="PT Astra Serif" w:ascii="PT Astra Serif" w:hAnsi="PT Astra Serif"/>
                <w:color w:val="000000"/>
                <w:kern w:val="2"/>
                <w:sz w:val="24"/>
                <w:szCs w:val="24"/>
                <w:lang w:bidi="hi-IN"/>
              </w:rPr>
              <w:t>Количество экскурсий на 1 тыс. человек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PT Astra Serif"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</w:t>
            </w:r>
          </w:p>
        </w:tc>
      </w:tr>
      <w:tr>
        <w:trPr>
          <w:trHeight w:val="1065" w:hRule="atLeast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bidi="hi-IN"/>
              </w:rPr>
              <w:t>Количество субъектов малого и среднего предпринимательства, самозанятых на 10 тыс. населения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PT Astra Serif" w:ascii="PT Astra Serif" w:hAnsi="PT Astra Serif"/>
              </w:rPr>
              <w:t>субъекты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bidi="hi-IN"/>
              </w:rPr>
              <w:t>3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bidi="hi-IN"/>
              </w:rPr>
              <w:t>5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bidi="hi-IN"/>
              </w:rPr>
              <w:t>6</w:t>
            </w:r>
          </w:p>
        </w:tc>
      </w:tr>
      <w:tr>
        <w:trPr>
          <w:trHeight w:val="1411" w:hRule="atLeast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both"/>
              <w:rPr>
                <w:sz w:val="24"/>
                <w:szCs w:val="24"/>
              </w:rPr>
            </w:pPr>
            <w:r>
              <w:rPr>
                <w:rFonts w:eastAsia="Calibri" w:cs="PT Astra Serif" w:ascii="PT Astra Serif" w:hAnsi="PT Astra Serif"/>
                <w:color w:val="000000"/>
                <w:kern w:val="2"/>
                <w:sz w:val="24"/>
                <w:szCs w:val="24"/>
                <w:lang w:bidi="hi-IN"/>
              </w:rPr>
              <w:t>Количество публикаций и сообщений в средствах массовой информации, направленных на повышение туристической привлекательности муниципального образования «Тереньгульский район»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1318" w:hRule="atLeast"/>
        </w:trPr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0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both"/>
              <w:rPr>
                <w:sz w:val="24"/>
                <w:szCs w:val="24"/>
              </w:rPr>
            </w:pPr>
            <w:r>
              <w:rPr>
                <w:rFonts w:eastAsia="Calibri" w:cs="PT Astra Serif" w:ascii="PT Astra Serif" w:hAnsi="PT Astra Serif"/>
                <w:color w:val="000000"/>
                <w:kern w:val="2"/>
                <w:sz w:val="24"/>
                <w:szCs w:val="24"/>
                <w:lang w:bidi="hi-IN"/>
              </w:rPr>
              <w:t>Количество граждан, принявших участие в мероприятиях,  направленных на повышение туристической привлекательности,  на 10 тыс. человек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550</w:t>
            </w:r>
          </w:p>
        </w:tc>
      </w:tr>
    </w:tbl>
    <w:p>
      <w:pPr>
        <w:pStyle w:val="Normal"/>
        <w:spacing w:lineRule="auto" w:line="240" w:before="0" w:after="200"/>
        <w:jc w:val="right"/>
        <w:rPr>
          <w:rFonts w:ascii="Times New Roman" w:hAnsi="Times New Roman"/>
          <w:sz w:val="28"/>
          <w:szCs w:val="28"/>
        </w:rPr>
      </w:pPr>
      <w:r>
        <w:rPr/>
      </w:r>
    </w:p>
    <w:sectPr>
      <w:footerReference w:type="even" r:id="rId3"/>
      <w:footerReference w:type="default" r:id="rId4"/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rFonts w:ascii="Times New Roman" w:hAnsi="Times New Roman" w:cs="Times New Roman"/>
        <w:sz w:val="36"/>
        <w:szCs w:val="36"/>
      </w:rPr>
    </w:pPr>
    <w:r>
      <w:rPr>
        <w:rFonts w:cs="Times New Roman" w:ascii="Times New Roman" w:hAnsi="Times New Roman"/>
        <w:sz w:val="36"/>
        <w:szCs w:val="36"/>
      </w:rPr>
      <w:t>0649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4a6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6c33f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91323f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9132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qFormat/>
    <w:rsid w:val="001c458e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2" w:customStyle="1">
    <w:name w:val="Верхний колонтитул Знак"/>
    <w:basedOn w:val="DefaultParagraphFont"/>
    <w:link w:val="a5"/>
    <w:uiPriority w:val="99"/>
    <w:qFormat/>
    <w:rsid w:val="004368b6"/>
    <w:rPr/>
  </w:style>
  <w:style w:type="character" w:styleId="Style13" w:customStyle="1">
    <w:name w:val="Нижний колонтитул Знак"/>
    <w:basedOn w:val="DefaultParagraphFont"/>
    <w:link w:val="a7"/>
    <w:uiPriority w:val="99"/>
    <w:qFormat/>
    <w:rsid w:val="004368b6"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6c33fc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6c33fc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Nobr" w:customStyle="1">
    <w:name w:val="nobr"/>
    <w:basedOn w:val="DefaultParagraphFont"/>
    <w:qFormat/>
    <w:rsid w:val="006c33fc"/>
    <w:rPr/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6c708a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91323f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91323f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Style16" w:customStyle="1">
    <w:name w:val="Заголовок"/>
    <w:basedOn w:val="Normal"/>
    <w:next w:val="Style17"/>
    <w:qFormat/>
    <w:rsid w:val="004a7b34"/>
    <w:pPr>
      <w:keepNext w:val="true"/>
      <w:spacing w:before="240" w:after="120"/>
    </w:pPr>
    <w:rPr>
      <w:rFonts w:ascii="PT Astra Serif" w:hAnsi="PT Astra Serif" w:eastAsia="Droid Sans Fallback" w:cs="Droid Sans Devanagari"/>
      <w:sz w:val="28"/>
      <w:szCs w:val="28"/>
    </w:rPr>
  </w:style>
  <w:style w:type="paragraph" w:styleId="Style17">
    <w:name w:val="Body Text"/>
    <w:basedOn w:val="Normal"/>
    <w:rsid w:val="001c458e"/>
    <w:pPr>
      <w:spacing w:lineRule="auto" w:line="240" w:before="0" w:after="120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Style18">
    <w:name w:val="List"/>
    <w:basedOn w:val="Style17"/>
    <w:rsid w:val="004a7b34"/>
    <w:pPr/>
    <w:rPr>
      <w:rFonts w:ascii="PT Astra Serif" w:hAnsi="PT Astra Serif"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4a7b34"/>
    <w:pPr>
      <w:suppressLineNumbers/>
    </w:pPr>
    <w:rPr>
      <w:rFonts w:ascii="PT Astra Serif" w:hAnsi="PT Astra Serif" w:cs="Droid Sans Devanagari"/>
    </w:rPr>
  </w:style>
  <w:style w:type="paragraph" w:styleId="12" w:customStyle="1">
    <w:name w:val="Название объекта1"/>
    <w:basedOn w:val="Normal"/>
    <w:qFormat/>
    <w:rsid w:val="004a7b34"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13" w:customStyle="1">
    <w:name w:val="Нижний колонтитул1"/>
    <w:basedOn w:val="Normal"/>
    <w:qFormat/>
    <w:rsid w:val="004a7b34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 w:customStyle="1">
    <w:name w:val="Колонтитул"/>
    <w:basedOn w:val="Normal"/>
    <w:qFormat/>
    <w:pPr/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4368b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4368b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6c70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Обычный + по ширине"/>
    <w:basedOn w:val="Normal"/>
    <w:qFormat/>
    <w:rsid w:val="001255eb"/>
    <w:pPr>
      <w:suppressAutoHyphens w:val="false"/>
      <w:spacing w:lineRule="auto" w:line="240" w:before="0" w:after="0"/>
      <w:ind w:firstLine="708"/>
      <w:jc w:val="both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styleId="14" w:customStyle="1">
    <w:name w:val="Основной текст1"/>
    <w:basedOn w:val="Normal"/>
    <w:qFormat/>
    <w:rsid w:val="00a46114"/>
    <w:pPr>
      <w:shd w:val="clear" w:color="auto" w:fill="FFFFFF"/>
      <w:suppressAutoHyphens w:val="false"/>
      <w:spacing w:lineRule="exact" w:line="326" w:before="240" w:after="0"/>
    </w:pPr>
    <w:rPr>
      <w:rFonts w:ascii="Times New Roman" w:hAnsi="Times New Roman" w:eastAsia="Times New Roman" w:cs="Times New Roman"/>
      <w:kern w:val="2"/>
      <w:sz w:val="28"/>
      <w:szCs w:val="28"/>
      <w:lang w:eastAsia="zh-CN" w:bidi="hi-IN"/>
    </w:rPr>
  </w:style>
  <w:style w:type="paragraph" w:styleId="ListParagraph">
    <w:name w:val="List Paragraph"/>
    <w:basedOn w:val="Normal"/>
    <w:uiPriority w:val="34"/>
    <w:qFormat/>
    <w:rsid w:val="00a46114"/>
    <w:pPr>
      <w:spacing w:before="0" w:after="200"/>
      <w:ind w:left="720" w:hanging="0"/>
      <w:contextualSpacing/>
    </w:pPr>
    <w:rPr/>
  </w:style>
  <w:style w:type="paragraph" w:styleId="Style26" w:customStyle="1">
    <w:name w:val="Содержимое таблицы"/>
    <w:basedOn w:val="Normal"/>
    <w:qFormat/>
    <w:rsid w:val="00c84fb5"/>
    <w:pPr>
      <w:suppressLineNumbers/>
      <w:spacing w:lineRule="auto" w:line="240" w:before="0" w:after="0"/>
    </w:pPr>
    <w:rPr>
      <w:rFonts w:ascii="Liberation Serif" w:hAnsi="Liberation Serif" w:eastAsia="Droid Sans Fallback" w:cs="Lucida Sans"/>
      <w:kern w:val="2"/>
      <w:sz w:val="24"/>
      <w:szCs w:val="24"/>
      <w:lang w:eastAsia="zh-CN" w:bidi="hi-IN"/>
    </w:rPr>
  </w:style>
  <w:style w:type="paragraph" w:styleId="ConsPlusNormal" w:customStyle="1">
    <w:name w:val="ConsPlusNormal"/>
    <w:qFormat/>
    <w:rsid w:val="00c84fb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1255eb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Application>LibreOffice/7.0.6.2$Linux_X86_64 LibreOffice_project/00$Build-2</Application>
  <AppVersion>15.0000</AppVersion>
  <Pages>19</Pages>
  <Words>2939</Words>
  <Characters>22100</Characters>
  <CharactersWithSpaces>25603</CharactersWithSpaces>
  <Paragraphs>306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2019-01-16T08:59:00Z</dcterms:created>
  <dc:creator>Admin</dc:creator>
  <dc:description/>
  <dc:language>ru-RU</dc:language>
  <cp:lastModifiedBy/>
  <cp:lastPrinted>2023-12-28T09:58:00Z</cp:lastPrinted>
  <dcterms:modified xsi:type="dcterms:W3CDTF">2024-01-12T07:56:03Z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