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smallCaps/>
        </w:rPr>
        <w:t xml:space="preserve">АДМИНИСТРАЦИЯ МУНИЦИПАЛЬНОГО ОБРАЗОВАНИЯ </w:t>
      </w:r>
    </w:p>
    <w:p>
      <w:pPr>
        <w:pStyle w:val="Normal"/>
        <w:spacing w:lineRule="auto" w:line="192"/>
        <w:jc w:val="center"/>
        <w:rPr/>
      </w:pPr>
      <w:r>
        <w:rPr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/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2410"/>
        <w:gridCol w:w="850"/>
        <w:gridCol w:w="4537"/>
        <w:gridCol w:w="850"/>
        <w:gridCol w:w="1134"/>
      </w:tblGrid>
      <w:tr>
        <w:trPr/>
        <w:tc>
          <w:tcPr>
            <w:tcW w:w="24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jc w:val="center"/>
              <w:rPr/>
            </w:pPr>
            <w:r>
              <w:rPr/>
              <w:t>09 ок</w:t>
            </w:r>
            <w:bookmarkStart w:id="0" w:name="_GoBack"/>
            <w:bookmarkEnd w:id="0"/>
            <w:r>
              <w:rPr/>
              <w:t>тября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Style24"/>
              <w:widowControl w:val="false"/>
              <w:snapToGrid w:val="false"/>
              <w:rPr>
                <w:lang w:val="en-US"/>
              </w:rPr>
            </w:pPr>
            <w:r>
              <w:rPr>
                <w:szCs w:val="20"/>
              </w:rPr>
              <w:t>202</w:t>
            </w: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453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jc w:val="center"/>
              <w:rPr/>
            </w:pPr>
            <w:r>
              <w:rPr/>
              <w:t>570</w:t>
            </w:r>
          </w:p>
        </w:tc>
      </w:tr>
      <w:tr>
        <w:trPr>
          <w:trHeight w:val="303" w:hRule="atLeast"/>
        </w:trPr>
        <w:tc>
          <w:tcPr>
            <w:tcW w:w="7797" w:type="dxa"/>
            <w:gridSpan w:val="3"/>
            <w:tcBorders/>
            <w:shd w:color="auto" w:fill="auto" w:val="clear"/>
          </w:tcPr>
          <w:p>
            <w:pPr>
              <w:pStyle w:val="Style24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4"/>
                <w:szCs w:val="24"/>
              </w:rPr>
              <w:t>Экз. №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lang w:eastAsia="ar-SA"/>
        </w:rPr>
      </w:pPr>
      <w:r>
        <w:rPr>
          <w:sz w:val="24"/>
          <w:szCs w:val="24"/>
        </w:rPr>
        <w:t>р.п. Тереньга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jc w:val="center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false"/>
        <w:spacing w:lineRule="auto" w:line="204"/>
        <w:jc w:val="center"/>
        <w:rPr>
          <w:rFonts w:cs="Times New Roman"/>
          <w:color w:val="auto"/>
          <w:kern w:val="0"/>
          <w:sz w:val="24"/>
          <w:szCs w:val="24"/>
        </w:rPr>
      </w:pPr>
      <w:r>
        <w:rPr>
          <w:b/>
          <w:bCs/>
          <w:color w:val="auto"/>
          <w:kern w:val="0"/>
          <w:lang w:eastAsia="en-US" w:bidi="en-US"/>
        </w:rPr>
        <w:t>О внесении изменений в постановление Администрации муниципального образования «Тереньгульский район» от 29.09.2022г. №551</w:t>
      </w:r>
    </w:p>
    <w:p>
      <w:pPr>
        <w:pStyle w:val="Normal"/>
        <w:jc w:val="center"/>
        <w:rPr>
          <w:color w:val="auto"/>
          <w:kern w:val="0"/>
        </w:rPr>
      </w:pPr>
      <w:r>
        <w:rPr>
          <w:color w:val="auto"/>
          <w:kern w:val="0"/>
        </w:rPr>
      </w:r>
    </w:p>
    <w:p>
      <w:pPr>
        <w:pStyle w:val="Normal"/>
        <w:jc w:val="center"/>
        <w:rPr>
          <w:color w:val="auto"/>
          <w:kern w:val="0"/>
        </w:rPr>
      </w:pPr>
      <w:r>
        <w:rPr>
          <w:color w:val="auto"/>
          <w:kern w:val="0"/>
        </w:rPr>
      </w:r>
    </w:p>
    <w:p>
      <w:pPr>
        <w:pStyle w:val="Normal"/>
        <w:jc w:val="both"/>
        <w:rPr>
          <w:rFonts w:cs="Times New Roman"/>
          <w:color w:val="auto"/>
          <w:kern w:val="0"/>
          <w:szCs w:val="20"/>
          <w:lang w:val="x-none"/>
        </w:rPr>
      </w:pPr>
      <w:r>
        <w:rPr>
          <w:color w:val="auto"/>
          <w:kern w:val="0"/>
          <w:lang w:val="x-none"/>
        </w:rPr>
        <w:tab/>
        <w:t xml:space="preserve">Администрации муниципального образования «Тереньгульский район» </w:t>
      </w:r>
    </w:p>
    <w:p>
      <w:pPr>
        <w:pStyle w:val="Normal"/>
        <w:jc w:val="both"/>
        <w:rPr>
          <w:rFonts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п о с т а н о в л я е т:</w:t>
      </w:r>
    </w:p>
    <w:p>
      <w:pPr>
        <w:pStyle w:val="Normal"/>
        <w:spacing w:before="100" w:after="100"/>
        <w:ind w:firstLine="720"/>
        <w:jc w:val="both"/>
        <w:rPr>
          <w:rFonts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1. Внести в постановление Администрации муниципального образования «Тереньгульский район» от 29.09.2022г. №551 «Об утверждении муниципальной программы «Развитие информационного общества в муниципальном образовании «Тереньгульский район» следующие изменения:</w:t>
      </w:r>
    </w:p>
    <w:p>
      <w:pPr>
        <w:pStyle w:val="Normal"/>
        <w:spacing w:before="100" w:after="100"/>
        <w:ind w:firstLine="720"/>
        <w:jc w:val="both"/>
        <w:rPr>
          <w:rFonts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1.1. Строку «</w:t>
      </w:r>
      <w:r>
        <w:rPr>
          <w:kern w:val="0"/>
          <w:lang w:bidi="ru-RU"/>
        </w:rPr>
        <w:t>Ресурсное обеспечение муниципальной Программы с разбивкой по годам реализации и этапам</w:t>
      </w:r>
      <w:r>
        <w:rPr>
          <w:color w:val="auto"/>
          <w:kern w:val="0"/>
        </w:rPr>
        <w:t>» паспорта Программы изложить в следующей редакции:</w:t>
      </w:r>
    </w:p>
    <w:p>
      <w:pPr>
        <w:pStyle w:val="Normal"/>
        <w:spacing w:before="100" w:after="100"/>
        <w:jc w:val="both"/>
        <w:rPr>
          <w:color w:val="auto"/>
          <w:kern w:val="0"/>
        </w:rPr>
      </w:pPr>
      <w:r>
        <w:rPr>
          <w:color w:val="auto"/>
          <w:kern w:val="0"/>
        </w:rPr>
        <w:t>«</w:t>
      </w:r>
    </w:p>
    <w:tbl>
      <w:tblPr>
        <w:tblW w:w="9646" w:type="dxa"/>
        <w:jc w:val="left"/>
        <w:tblInd w:w="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0" w:val="0000" w:noHBand="0" w:lastColumn="0" w:firstColumn="0" w:lastRow="0" w:firstRow="0"/>
      </w:tblPr>
      <w:tblGrid>
        <w:gridCol w:w="2943"/>
        <w:gridCol w:w="6702"/>
      </w:tblGrid>
      <w:tr>
        <w:trPr>
          <w:trHeight w:val="23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  <w:lang w:bidi="ru-RU"/>
              </w:rPr>
              <w:t>Ресурсное обеспечение муниципальной Программы с разбивкой по годам реализации и этапам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  <w:lang w:bidi="ru-RU"/>
              </w:rPr>
              <w:t>Финансирование мероприятий Программы осуществляется за счет бюджета муниципального образования «</w:t>
            </w:r>
            <w:r>
              <w:rPr>
                <w:sz w:val="24"/>
                <w:szCs w:val="24"/>
              </w:rPr>
              <w:t>Тереньгульский</w:t>
            </w:r>
            <w:r>
              <w:rPr>
                <w:sz w:val="24"/>
                <w:szCs w:val="24"/>
                <w:lang w:bidi="ru-RU"/>
              </w:rPr>
              <w:t xml:space="preserve"> район»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  <w:lang w:bidi="ru-RU"/>
              </w:rPr>
              <w:t>Общий объем средств составляет 6561,64488 тысяч рублей.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  <w:lang w:bidi="ru-RU"/>
              </w:rPr>
              <w:t>В том числе: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ind w:left="437" w:hanging="283"/>
              <w:rPr/>
            </w:pPr>
            <w:r>
              <w:rPr>
                <w:sz w:val="24"/>
                <w:szCs w:val="24"/>
                <w:lang w:bidi="ru-RU"/>
              </w:rPr>
              <w:t>2023г. – 1105,14488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ind w:left="437" w:hanging="283"/>
              <w:rPr/>
            </w:pPr>
            <w:r>
              <w:rPr>
                <w:sz w:val="24"/>
                <w:szCs w:val="24"/>
                <w:lang w:bidi="ru-RU"/>
              </w:rPr>
              <w:t>2024г. – 1239,1тысяч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2025г. – 984,8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2026г. – 808,6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2027г. – 2424,0 тысяч рублей.</w:t>
            </w:r>
          </w:p>
        </w:tc>
      </w:tr>
    </w:tbl>
    <w:p>
      <w:pPr>
        <w:pStyle w:val="Normal"/>
        <w:spacing w:before="100" w:after="100"/>
        <w:jc w:val="both"/>
        <w:rPr>
          <w:rFonts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».</w:t>
      </w:r>
    </w:p>
    <w:p>
      <w:pPr>
        <w:sectPr>
          <w:footerReference w:type="default" r:id="rId2"/>
          <w:type w:val="nextPage"/>
          <w:pgSz w:w="11906" w:h="16838"/>
          <w:pgMar w:left="1701" w:right="567" w:header="0" w:top="776" w:footer="72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spacing w:before="100" w:after="0"/>
        <w:ind w:firstLine="720"/>
        <w:jc w:val="both"/>
        <w:rPr>
          <w:rFonts w:cs="Times New Roman"/>
          <w:sz w:val="24"/>
          <w:szCs w:val="20"/>
        </w:rPr>
      </w:pPr>
      <w:r>
        <w:rPr>
          <w:color w:val="auto"/>
          <w:kern w:val="0"/>
        </w:rPr>
        <w:t>1.2. Приложение №2 к Программе изложить в следующей редакции:</w:t>
      </w:r>
    </w:p>
    <w:p>
      <w:pPr>
        <w:pStyle w:val="Normal"/>
        <w:jc w:val="right"/>
        <w:rPr>
          <w:lang w:eastAsia="ru-RU"/>
        </w:rPr>
      </w:pPr>
      <w:bookmarkStart w:id="1" w:name="page19"/>
      <w:bookmarkEnd w:id="1"/>
      <w:r>
        <w:rPr>
          <w:lang w:eastAsia="ru-RU"/>
        </w:rPr>
        <w:t>«</w:t>
      </w:r>
      <w:bookmarkStart w:id="2" w:name="page31"/>
      <w:bookmarkStart w:id="3" w:name="page32"/>
      <w:bookmarkEnd w:id="2"/>
      <w:bookmarkEnd w:id="3"/>
    </w:p>
    <w:p>
      <w:pPr>
        <w:pStyle w:val="Normal"/>
        <w:jc w:val="right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030D6F34">
                <wp:simplePos x="0" y="0"/>
                <wp:positionH relativeFrom="column">
                  <wp:posOffset>7299325</wp:posOffset>
                </wp:positionH>
                <wp:positionV relativeFrom="paragraph">
                  <wp:posOffset>-3552825</wp:posOffset>
                </wp:positionV>
                <wp:extent cx="14605" cy="13970"/>
                <wp:effectExtent l="12700" t="9525" r="12065" b="6350"/>
                <wp:wrapNone/>
                <wp:docPr id="1" name="Rectangle 4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79" fillcolor="#a0a0a0" stroked="t" style="position:absolute;margin-left:574.75pt;margin-top:-279.75pt;width:1.05pt;height:1pt;mso-wrap-style:none;v-text-anchor:middle" wp14:anchorId="030D6F34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 wp14:anchorId="1C7B0370">
                <wp:simplePos x="0" y="0"/>
                <wp:positionH relativeFrom="column">
                  <wp:posOffset>1736090</wp:posOffset>
                </wp:positionH>
                <wp:positionV relativeFrom="paragraph">
                  <wp:posOffset>-1423670</wp:posOffset>
                </wp:positionV>
                <wp:extent cx="13970" cy="14605"/>
                <wp:effectExtent l="12065" t="5080" r="13335" b="10160"/>
                <wp:wrapNone/>
                <wp:docPr id="2" name="Rectangle 4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0" fillcolor="#f0f0f0" stroked="t" style="position:absolute;margin-left:136.7pt;margin-top:-112.1pt;width:1pt;height:1.05pt;mso-wrap-style:none;v-text-anchor:middle" wp14:anchorId="1C7B0370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 wp14:anchorId="442AD3D2">
                <wp:simplePos x="0" y="0"/>
                <wp:positionH relativeFrom="column">
                  <wp:posOffset>-6985</wp:posOffset>
                </wp:positionH>
                <wp:positionV relativeFrom="paragraph">
                  <wp:posOffset>-10795</wp:posOffset>
                </wp:positionV>
                <wp:extent cx="13970" cy="13970"/>
                <wp:effectExtent l="12065" t="8255" r="13335" b="7620"/>
                <wp:wrapNone/>
                <wp:docPr id="3" name="Rectangle 4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1" fillcolor="#a0a0a0" stroked="t" style="position:absolute;margin-left:-0.55pt;margin-top:-0.85pt;width:1pt;height:1pt;mso-wrap-style:none;v-text-anchor:middle" wp14:anchorId="442AD3D2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 wp14:anchorId="1EE676DA">
                <wp:simplePos x="0" y="0"/>
                <wp:positionH relativeFrom="column">
                  <wp:posOffset>1746885</wp:posOffset>
                </wp:positionH>
                <wp:positionV relativeFrom="paragraph">
                  <wp:posOffset>-10795</wp:posOffset>
                </wp:positionV>
                <wp:extent cx="13970" cy="13970"/>
                <wp:effectExtent l="13335" t="8255" r="12065" b="7620"/>
                <wp:wrapNone/>
                <wp:docPr id="4" name="Rectangle 4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2" fillcolor="#a0a0a0" stroked="t" style="position:absolute;margin-left:137.55pt;margin-top:-0.85pt;width:1pt;height:1pt;mso-wrap-style:none;v-text-anchor:middle" wp14:anchorId="1EE676DA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 wp14:anchorId="2B6F4416">
                <wp:simplePos x="0" y="0"/>
                <wp:positionH relativeFrom="column">
                  <wp:posOffset>4048125</wp:posOffset>
                </wp:positionH>
                <wp:positionV relativeFrom="paragraph">
                  <wp:posOffset>-1423670</wp:posOffset>
                </wp:positionV>
                <wp:extent cx="14605" cy="14605"/>
                <wp:effectExtent l="9525" t="5080" r="5715" b="10160"/>
                <wp:wrapNone/>
                <wp:docPr id="5" name="Rectangle 4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4" fillcolor="#f0f0f0" stroked="t" style="position:absolute;margin-left:318.75pt;margin-top:-112.1pt;width:1.05pt;height:1.05pt;mso-wrap-style:none;v-text-anchor:middle" wp14:anchorId="2B6F4416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 wp14:anchorId="4D587D3F">
                <wp:simplePos x="0" y="0"/>
                <wp:positionH relativeFrom="column">
                  <wp:posOffset>3307715</wp:posOffset>
                </wp:positionH>
                <wp:positionV relativeFrom="paragraph">
                  <wp:posOffset>-10795</wp:posOffset>
                </wp:positionV>
                <wp:extent cx="13970" cy="13970"/>
                <wp:effectExtent l="12065" t="8255" r="13335" b="7620"/>
                <wp:wrapNone/>
                <wp:docPr id="6" name="Rectangle 4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5" fillcolor="#a0a0a0" stroked="t" style="position:absolute;margin-left:260.45pt;margin-top:-0.85pt;width:1pt;height:1pt;mso-wrap-style:none;v-text-anchor:middle" wp14:anchorId="4D587D3F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 wp14:anchorId="123D410A">
                <wp:simplePos x="0" y="0"/>
                <wp:positionH relativeFrom="column">
                  <wp:posOffset>5638165</wp:posOffset>
                </wp:positionH>
                <wp:positionV relativeFrom="paragraph">
                  <wp:posOffset>-1423670</wp:posOffset>
                </wp:positionV>
                <wp:extent cx="13970" cy="14605"/>
                <wp:effectExtent l="8890" t="5080" r="6985" b="10160"/>
                <wp:wrapNone/>
                <wp:docPr id="7" name="Rectangle 4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6" fillcolor="#f0f0f0" stroked="t" style="position:absolute;margin-left:443.95pt;margin-top:-112.1pt;width:1pt;height:1.05pt;mso-wrap-style:none;v-text-anchor:middle" wp14:anchorId="123D410A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 wp14:anchorId="168FC073">
                <wp:simplePos x="0" y="0"/>
                <wp:positionH relativeFrom="column">
                  <wp:posOffset>4057650</wp:posOffset>
                </wp:positionH>
                <wp:positionV relativeFrom="paragraph">
                  <wp:posOffset>-10795</wp:posOffset>
                </wp:positionV>
                <wp:extent cx="13970" cy="13970"/>
                <wp:effectExtent l="9525" t="8255" r="6350" b="7620"/>
                <wp:wrapNone/>
                <wp:docPr id="8" name="Rectangle 4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7" fillcolor="#a0a0a0" stroked="t" style="position:absolute;margin-left:319.5pt;margin-top:-0.85pt;width:1pt;height:1pt;mso-wrap-style:none;v-text-anchor:middle" wp14:anchorId="168FC073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 wp14:anchorId="7D562A8F">
                <wp:simplePos x="0" y="0"/>
                <wp:positionH relativeFrom="column">
                  <wp:posOffset>5648960</wp:posOffset>
                </wp:positionH>
                <wp:positionV relativeFrom="paragraph">
                  <wp:posOffset>-10795</wp:posOffset>
                </wp:positionV>
                <wp:extent cx="13970" cy="13970"/>
                <wp:effectExtent l="10160" t="8255" r="5715" b="7620"/>
                <wp:wrapNone/>
                <wp:docPr id="9" name="Rectangle 4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9" fillcolor="#a0a0a0" stroked="t" style="position:absolute;margin-left:444.8pt;margin-top:-0.85pt;width:1pt;height:1pt;mso-wrap-style:none;v-text-anchor:middle" wp14:anchorId="7D562A8F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 wp14:anchorId="6DC862F7">
                <wp:simplePos x="0" y="0"/>
                <wp:positionH relativeFrom="column">
                  <wp:posOffset>8726170</wp:posOffset>
                </wp:positionH>
                <wp:positionV relativeFrom="paragraph">
                  <wp:posOffset>-1423670</wp:posOffset>
                </wp:positionV>
                <wp:extent cx="13970" cy="14605"/>
                <wp:effectExtent l="10795" t="5080" r="5080" b="10160"/>
                <wp:wrapNone/>
                <wp:docPr id="10" name="Rectangle 4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0" fillcolor="#f0f0f0" stroked="t" style="position:absolute;margin-left:687.1pt;margin-top:-112.1pt;width:1pt;height:1.05pt;mso-wrap-style:none;v-text-anchor:middle" wp14:anchorId="6DC862F7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 wp14:anchorId="27B68002">
                <wp:simplePos x="0" y="0"/>
                <wp:positionH relativeFrom="column">
                  <wp:posOffset>7310120</wp:posOffset>
                </wp:positionH>
                <wp:positionV relativeFrom="paragraph">
                  <wp:posOffset>-10795</wp:posOffset>
                </wp:positionV>
                <wp:extent cx="14605" cy="13970"/>
                <wp:effectExtent l="13970" t="8255" r="10795" b="7620"/>
                <wp:wrapNone/>
                <wp:docPr id="11" name="Rectangle 4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1" fillcolor="#a0a0a0" stroked="t" style="position:absolute;margin-left:575.6pt;margin-top:-0.85pt;width:1.05pt;height:1pt;mso-wrap-style:none;v-text-anchor:middle" wp14:anchorId="27B68002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 wp14:anchorId="4869F31F">
                <wp:simplePos x="0" y="0"/>
                <wp:positionH relativeFrom="page">
                  <wp:posOffset>983615</wp:posOffset>
                </wp:positionH>
                <wp:positionV relativeFrom="page">
                  <wp:posOffset>990600</wp:posOffset>
                </wp:positionV>
                <wp:extent cx="14605" cy="20955"/>
                <wp:effectExtent l="12065" t="9525" r="12700" b="8890"/>
                <wp:wrapNone/>
                <wp:docPr id="12" name="Rectangle 4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201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2" fillcolor="#f0f0f0" stroked="t" style="position:absolute;margin-left:77.45pt;margin-top:78pt;width:1.05pt;height:1.55pt;mso-wrap-style:none;v-text-anchor:middle;mso-position-horizontal-relative:page;mso-position-vertical-relative:page" wp14:anchorId="4869F31F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 wp14:anchorId="6AB43B6A">
                <wp:simplePos x="0" y="0"/>
                <wp:positionH relativeFrom="page">
                  <wp:posOffset>993775</wp:posOffset>
                </wp:positionH>
                <wp:positionV relativeFrom="page">
                  <wp:posOffset>1001395</wp:posOffset>
                </wp:positionV>
                <wp:extent cx="1270" cy="366395"/>
                <wp:effectExtent l="13970" t="10795" r="5080" b="6350"/>
                <wp:wrapNone/>
                <wp:docPr id="13" name="Line 4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8360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a0a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25pt,78.85pt" to="78.35pt,93.25pt" ID="Line 497" stroked="t" style="position:absolute;mso-position-horizontal-relative:page;mso-position-vertical-relative:page" wp14:anchorId="6AB43B6A">
                <v:stroke color="#a0a0a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 wp14:anchorId="19DEE951">
                <wp:simplePos x="0" y="0"/>
                <wp:positionH relativeFrom="page">
                  <wp:posOffset>990600</wp:posOffset>
                </wp:positionH>
                <wp:positionV relativeFrom="page">
                  <wp:posOffset>1010285</wp:posOffset>
                </wp:positionV>
                <wp:extent cx="1270" cy="387985"/>
                <wp:effectExtent l="9525" t="10160" r="9525" b="5715"/>
                <wp:wrapNone/>
                <wp:docPr id="14" name="Line 4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9368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pt,79.55pt" to="78.1pt,94.75pt" ID="Line 499" stroked="t" style="position:absolute;mso-position-horizontal-relative:page;mso-position-vertical-relative:page" wp14:anchorId="19DEE951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 wp14:anchorId="60500D0E">
                <wp:simplePos x="0" y="0"/>
                <wp:positionH relativeFrom="page">
                  <wp:posOffset>5299075</wp:posOffset>
                </wp:positionH>
                <wp:positionV relativeFrom="page">
                  <wp:posOffset>1001395</wp:posOffset>
                </wp:positionV>
                <wp:extent cx="1270" cy="384175"/>
                <wp:effectExtent l="12700" t="10795" r="6350" b="6985"/>
                <wp:wrapNone/>
                <wp:docPr id="15" name="Line 5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9224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7.25pt,78.85pt" to="417.35pt,93.95pt" ID="Line 509" stroked="t" style="position:absolute;mso-position-horizontal-relative:page;mso-position-vertical-relative:page" wp14:anchorId="60500D0E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 wp14:anchorId="17DA1CC6">
                <wp:simplePos x="0" y="0"/>
                <wp:positionH relativeFrom="page">
                  <wp:posOffset>8543925</wp:posOffset>
                </wp:positionH>
                <wp:positionV relativeFrom="page">
                  <wp:posOffset>999490</wp:posOffset>
                </wp:positionV>
                <wp:extent cx="14605" cy="13970"/>
                <wp:effectExtent l="9525" t="8890" r="5715" b="6985"/>
                <wp:wrapNone/>
                <wp:docPr id="16" name="Rectangle 5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16" fillcolor="#a0a0a0" stroked="t" style="position:absolute;margin-left:672.75pt;margin-top:78.7pt;width:1.05pt;height:1pt;mso-wrap-style:none;v-text-anchor:middle;mso-position-horizontal-relative:page;mso-position-vertical-relative:page" wp14:anchorId="17DA1CC6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lang w:eastAsia="ru-RU"/>
        </w:rPr>
        <w:t>Приложение № 2</w:t>
      </w:r>
    </w:p>
    <w:p>
      <w:pPr>
        <w:pStyle w:val="Normal"/>
        <w:jc w:val="both"/>
        <w:rPr>
          <w:b/>
          <w:b/>
          <w:bCs/>
          <w:lang w:eastAsia="ru-RU"/>
        </w:rPr>
      </w:pPr>
      <w:r>
        <w:rPr>
          <w:b/>
          <w:bCs/>
          <w:lang w:eastAsia="ru-RU"/>
        </w:rPr>
      </w:r>
    </w:p>
    <w:p>
      <w:pPr>
        <w:pStyle w:val="Normal"/>
        <w:jc w:val="both"/>
        <w:rPr/>
      </w:pPr>
      <w:r>
        <w:rPr>
          <w:b/>
          <w:bCs/>
          <w:lang w:eastAsia="ru-RU"/>
        </w:rPr>
        <w:t xml:space="preserve">Система мероприятий </w:t>
      </w:r>
      <w:r>
        <w:rPr>
          <w:b/>
        </w:rPr>
        <w:t>муниципальной программы муниципального образования «Тереньгульский район» Ульяновской области «Развитие информационного общества в муниципальном образовании «Тереньгульский район»</w:t>
      </w:r>
    </w:p>
    <w:tbl>
      <w:tblPr>
        <w:tblW w:w="16111" w:type="dxa"/>
        <w:jc w:val="left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7"/>
        <w:gridCol w:w="2267"/>
        <w:gridCol w:w="1419"/>
        <w:gridCol w:w="851"/>
        <w:gridCol w:w="851"/>
        <w:gridCol w:w="567"/>
        <w:gridCol w:w="709"/>
        <w:gridCol w:w="2126"/>
        <w:gridCol w:w="1560"/>
        <w:gridCol w:w="992"/>
        <w:gridCol w:w="849"/>
        <w:gridCol w:w="851"/>
        <w:gridCol w:w="851"/>
        <w:gridCol w:w="850"/>
        <w:gridCol w:w="861"/>
      </w:tblGrid>
      <w:tr>
        <w:trPr>
          <w:trHeight w:val="1277" w:hRule="atLeast"/>
          <w:cantSplit w:val="true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проекта, основного мероприятия (мероприятия)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Контрольное событие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Дата наступления контрольного события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25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>
          <w:trHeight w:val="1100" w:hRule="atLeast"/>
          <w:cantSplit w:val="true"/>
        </w:trPr>
        <w:tc>
          <w:tcPr>
            <w:tcW w:w="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254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11" w:type="dxa"/>
        <w:jc w:val="left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4"/>
        <w:gridCol w:w="2273"/>
        <w:gridCol w:w="1416"/>
        <w:gridCol w:w="851"/>
        <w:gridCol w:w="851"/>
        <w:gridCol w:w="567"/>
        <w:gridCol w:w="709"/>
        <w:gridCol w:w="2126"/>
        <w:gridCol w:w="1560"/>
        <w:gridCol w:w="992"/>
        <w:gridCol w:w="849"/>
        <w:gridCol w:w="851"/>
        <w:gridCol w:w="851"/>
        <w:gridCol w:w="850"/>
        <w:gridCol w:w="861"/>
      </w:tblGrid>
      <w:tr>
        <w:trPr>
          <w:tblHeader w:val="true"/>
          <w:trHeight w:val="236" w:hRule="atLeast"/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center" w:pos="885" w:leader="none"/>
                <w:tab w:val="right" w:pos="1770" w:leader="none"/>
              </w:tabs>
              <w:snapToGrid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«Тереньгульский район»</w:t>
            </w:r>
          </w:p>
        </w:tc>
      </w:tr>
      <w:tr>
        <w:trPr>
          <w:trHeight w:val="118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Развитие и сопровождение официального сайта Администрации муниципального образования «Тереньгульский район»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Доля обновленных, в соответствии с регламентом обновления, разделов официального сайта согласно действующему законодательству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>
        <w:trPr>
          <w:trHeight w:val="1339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00" w:hanging="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доступа к телефонной сети связи общего пользования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доступа к телефонной сети связи общего пользования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233,</w:t>
            </w:r>
            <w:r>
              <w:rPr>
                <w:sz w:val="24"/>
                <w:szCs w:val="24"/>
                <w:lang w:val="en-US"/>
              </w:rPr>
              <w:t>11052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418,8</w:t>
            </w:r>
          </w:p>
        </w:tc>
      </w:tr>
      <w:tr>
        <w:trPr>
          <w:trHeight w:val="117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>
        <w:trPr>
          <w:trHeight w:val="185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</w:tr>
      <w:tr>
        <w:trPr>
          <w:trHeight w:val="1126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ind w:left="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 лицензионного программного обеспечения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white"/>
                <w:lang w:bidi="ru-RU"/>
              </w:rPr>
              <w:t>Количество автоматизированных рабочих мест с лицензионным программным обеспечением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>
        <w:trPr>
          <w:trHeight w:val="252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 лицензионного программного обеспечения защиты от несанкционированного доступа, воздействия вредоносных компьютерных программ и вирусов на информацию, обрабатываемую с использованием автоматизированных рабочих мест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автоматизированных рабочих мест с программным обеспечением защиты от несанкционированного доступа, воздействия вредоносных компьютерных программ и вирусов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89,08541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</w:tr>
      <w:tr>
        <w:trPr>
          <w:trHeight w:val="1334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 средств криптографического преобразования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</w:rPr>
              <w:t>Количество приобретенных ключей электронной подписи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>
        <w:trPr>
          <w:trHeight w:val="344" w:hRule="atLeast"/>
        </w:trPr>
        <w:tc>
          <w:tcPr>
            <w:tcW w:w="1611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Использование преимущественно отечественного программного обеспечения</w:t>
            </w:r>
          </w:p>
        </w:tc>
      </w:tr>
      <w:tr>
        <w:trPr>
          <w:trHeight w:val="1259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lang w:eastAsia="ru-RU"/>
              </w:rPr>
              <w:t>Приобретение лицензионного офисного отечественного программного обеспечения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white"/>
                <w:lang w:bidi="ru-RU"/>
              </w:rPr>
              <w:t>Количество лицензий общесистемного преимущественно отечественного программного обеспечения, эксплуатируемых на автоматизированных рабочих местах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</w:t>
            </w:r>
          </w:p>
        </w:tc>
      </w:tr>
      <w:tr>
        <w:trPr>
          <w:trHeight w:val="301" w:hRule="atLeast"/>
        </w:trPr>
        <w:tc>
          <w:tcPr>
            <w:tcW w:w="1611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3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Эксплуатация информационных систем, банков данных</w:t>
            </w:r>
          </w:p>
        </w:tc>
      </w:tr>
      <w:tr>
        <w:trPr>
          <w:trHeight w:val="1259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Обслуживание и обновление информационных систем, эксплуатируемых в Администрации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эксплуатируемых информационных систем, прошедших процедуру обновления программного обеспечения и баз данных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249,02088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</w:tr>
      <w:tr>
        <w:trPr>
          <w:trHeight w:val="284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</w:tr>
      <w:tr>
        <w:trPr>
          <w:trHeight w:val="952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  <w:lang w:eastAsia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shd w:fill="FFFFFF" w:val="clear"/>
              </w:rPr>
              <w:t>Количество автоматизированных рабочих мест соответствующих требованиям общесистемного и прикладного программного обеспечения к работе оборудования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336,72807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439,2</w:t>
            </w:r>
          </w:p>
        </w:tc>
      </w:tr>
      <w:tr>
        <w:trPr>
          <w:trHeight w:val="315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>Выполнение требований защиты закрытой информации, обрабатываемой на объектах автоматизации</w:t>
            </w:r>
          </w:p>
        </w:tc>
      </w:tr>
      <w:tr>
        <w:trPr>
          <w:trHeight w:val="1458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lang w:eastAsia="ru-RU"/>
              </w:rPr>
              <w:t>Приобретение сертифицированного программного обеспечения автоматизированного рабочего места подготовки закрытой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</w:rPr>
              <w:t>Количество лицензий сертифицированного общесистемного программного обеспечения для автоматизированных рабочих мест обработки закрытой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190,3</w:t>
            </w:r>
          </w:p>
        </w:tc>
      </w:tr>
      <w:tr>
        <w:trPr>
          <w:trHeight w:val="123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</w:rPr>
              <w:t>Количество автоматизированных рабочих мест с установленным средством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175,7</w:t>
            </w:r>
          </w:p>
        </w:tc>
      </w:tr>
      <w:tr>
        <w:trPr>
          <w:trHeight w:val="132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и проведение специальных проверок объекта информатизации автоматизированного рабочего места подготовки закрытой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Консультант по мобилизационной подготовке и режиму секретности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аттестационных мероприятий на объекте информатизации автоматизированного рабочего места подготовки закрытой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>
        <w:trPr>
          <w:trHeight w:val="315" w:hRule="atLeast"/>
        </w:trPr>
        <w:tc>
          <w:tcPr>
            <w:tcW w:w="10857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fldChar w:fldCharType="begin"/>
            </w:r>
            <w:r>
              <w:rPr>
                <w:sz w:val="22"/>
                <w:b/>
                <w:szCs w:val="22"/>
                <w:bCs/>
                <w:rFonts w:cs="Calibri"/>
              </w:rPr>
              <w:instrText> = SUM(RIGHT)</w:instrText>
            </w:r>
            <w:r>
              <w:rPr>
                <w:sz w:val="22"/>
                <w:b/>
                <w:szCs w:val="22"/>
                <w:bCs/>
                <w:rFonts w:cs="Calibri"/>
              </w:rPr>
              <w:fldChar w:fldCharType="separate"/>
            </w:r>
            <w:r>
              <w:rPr>
                <w:sz w:val="22"/>
                <w:b/>
                <w:szCs w:val="22"/>
                <w:bCs/>
                <w:rFonts w:cs="Calibri"/>
              </w:rPr>
              <w:t>0</w:t>
            </w:r>
            <w:r>
              <w:rPr>
                <w:sz w:val="22"/>
                <w:b/>
                <w:szCs w:val="22"/>
                <w:bCs/>
                <w:rFonts w:cs="Calibri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1105,14488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123</w:t>
            </w:r>
            <w:r>
              <w:rPr>
                <w:rFonts w:cs="Calibri"/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rFonts w:cs="Calibri"/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984,8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808,6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2424,0</w:t>
            </w:r>
          </w:p>
        </w:tc>
      </w:tr>
    </w:tbl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orient="landscape" w:w="16838" w:h="11906"/>
          <w:pgMar w:left="567" w:right="567" w:header="720" w:top="993" w:footer="720" w:bottom="1134" w:gutter="0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jc w:val="both"/>
        <w:rPr/>
      </w:pPr>
      <w:r>
        <w:rPr/>
        <w:t>»</w:t>
      </w:r>
    </w:p>
    <w:p>
      <w:pPr>
        <w:pStyle w:val="Normal"/>
        <w:spacing w:before="100" w:after="100"/>
        <w:jc w:val="both"/>
        <w:rPr/>
      </w:pPr>
      <w:r>
        <w:rPr/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before="100" w:after="100"/>
        <w:jc w:val="both"/>
        <w:rPr/>
      </w:pPr>
      <w:r>
        <w:rPr/>
      </w:r>
    </w:p>
    <w:p>
      <w:pPr>
        <w:pStyle w:val="Normal"/>
        <w:spacing w:before="100" w:after="10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И.о. Главы администрации </w:t>
      </w:r>
    </w:p>
    <w:p>
      <w:pPr>
        <w:pStyle w:val="Normal"/>
        <w:jc w:val="both"/>
        <w:rPr/>
      </w:pPr>
      <w:r>
        <w:rPr/>
        <w:t xml:space="preserve">муниципального образования </w:t>
      </w:r>
    </w:p>
    <w:p>
      <w:pPr>
        <w:pStyle w:val="Style20"/>
        <w:rPr/>
      </w:pPr>
      <w:r>
        <w:rPr/>
        <w:t>«Тереньгульский район»</w:t>
        <w:tab/>
        <w:tab/>
        <w:tab/>
        <w:tab/>
        <w:t xml:space="preserve">                 </w:t>
        <w:tab/>
        <w:t xml:space="preserve">       </w:t>
        <w:tab/>
        <w:t xml:space="preserve">         С.И. Магадеев</w:t>
      </w:r>
    </w:p>
    <w:p>
      <w:pPr>
        <w:pStyle w:val="Normal"/>
        <w:jc w:val="both"/>
        <w:rPr/>
      </w:pPr>
      <w:r>
        <w:rPr/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1134" w:right="567" w:header="720" w:top="1134" w:footer="72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>
        <w:sz w:val="36"/>
        <w:szCs w:val="36"/>
      </w:rPr>
    </w:pPr>
    <w:r>
      <w:rPr>
        <w:sz w:val="36"/>
        <w:szCs w:val="36"/>
      </w:rPr>
      <w:t>0593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4"/>
        <w:szCs w:val="24"/>
        <w:lang w:bidi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a9b"/>
    <w:pPr>
      <w:widowControl/>
      <w:suppressAutoHyphens w:val="true"/>
      <w:bidi w:val="0"/>
      <w:spacing w:before="0" w:after="0"/>
      <w:jc w:val="left"/>
    </w:pPr>
    <w:rPr>
      <w:rFonts w:ascii="PT Astra Serif" w:hAnsi="PT Astra Serif" w:cs="PT Astra Serif" w:eastAsia="Times New Roman"/>
      <w:color w:val="000000"/>
      <w:kern w:val="2"/>
      <w:sz w:val="28"/>
      <w:szCs w:val="28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sz w:val="28"/>
      <w:szCs w:val="28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Liberation Serif" w:hAnsi="Liberation Serif" w:cs="Liberation Serif"/>
    </w:rPr>
  </w:style>
  <w:style w:type="character" w:styleId="WW8Num4z1" w:customStyle="1">
    <w:name w:val="WW8Num4z1"/>
    <w:qFormat/>
    <w:rPr>
      <w:rFonts w:ascii="Symbol" w:hAnsi="Symbol" w:cs="Symbol"/>
      <w:sz w:val="28"/>
      <w:szCs w:val="28"/>
    </w:rPr>
  </w:style>
  <w:style w:type="character" w:styleId="WW8Num5z0" w:customStyle="1">
    <w:name w:val="WW8Num5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Liberation Serif" w:hAnsi="Liberation Serif" w:cs="Liberation Serif"/>
    </w:rPr>
  </w:style>
  <w:style w:type="character" w:styleId="WW8Num6z1" w:customStyle="1">
    <w:name w:val="WW8Num6z1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Tahoma" w:hAnsi="Tahoma" w:cs="OpenSymbol"/>
      <w:sz w:val="24"/>
      <w:szCs w:val="24"/>
      <w:lang w:bidi="ru-RU"/>
    </w:rPr>
  </w:style>
  <w:style w:type="character" w:styleId="WW8Num9z1" w:customStyle="1">
    <w:name w:val="WW8Num9z1"/>
    <w:qFormat/>
    <w:rPr>
      <w:rFonts w:ascii="OpenSymbol" w:hAnsi="OpenSymbol" w:cs="OpenSymbol"/>
    </w:rPr>
  </w:style>
  <w:style w:type="character" w:styleId="WW8Num9z3" w:customStyle="1">
    <w:name w:val="WW8Num9z3"/>
    <w:qFormat/>
    <w:rPr>
      <w:rFonts w:ascii="Symbol" w:hAnsi="Symbol" w:cs="OpenSymbol"/>
    </w:rPr>
  </w:style>
  <w:style w:type="character" w:styleId="WW8Num10z0" w:customStyle="1">
    <w:name w:val="WW8Num10z0"/>
    <w:qFormat/>
    <w:rPr>
      <w:rFonts w:ascii="PT Astra Serif" w:hAnsi="PT Astra Serif" w:eastAsia="Calibri" w:cs="OpenSymbol"/>
      <w:sz w:val="24"/>
      <w:szCs w:val="24"/>
      <w:highlight w:val="white"/>
      <w:shd w:fill="FFFFFF" w:val="clear"/>
      <w:lang w:eastAsia="ru-RU" w:bidi="ru-RU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6" w:customStyle="1">
    <w:name w:val="Основной шрифт абзаца6"/>
    <w:qFormat/>
    <w:rPr/>
  </w:style>
  <w:style w:type="character" w:styleId="WW8Num2z1" w:customStyle="1">
    <w:name w:val="WW8Num2z1"/>
    <w:qFormat/>
    <w:rPr>
      <w:rFonts w:ascii="Liberation Serif" w:hAnsi="Liberation Serif" w:cs="Liberation Serif"/>
    </w:rPr>
  </w:style>
  <w:style w:type="character" w:styleId="WW8Num12z0" w:customStyle="1">
    <w:name w:val="WW8Num12z0"/>
    <w:qFormat/>
    <w:rPr>
      <w:rFonts w:ascii="Tahoma" w:hAnsi="Tahoma" w:cs="OpenSymbol"/>
      <w:sz w:val="24"/>
      <w:szCs w:val="24"/>
      <w:lang w:bidi="ru-RU"/>
    </w:rPr>
  </w:style>
  <w:style w:type="character" w:styleId="WW8Num12z1" w:customStyle="1">
    <w:name w:val="WW8Num12z1"/>
    <w:qFormat/>
    <w:rPr>
      <w:rFonts w:ascii="OpenSymbol" w:hAnsi="OpenSymbol" w:cs="OpenSymbol"/>
    </w:rPr>
  </w:style>
  <w:style w:type="character" w:styleId="WW8Num12z3" w:customStyle="1">
    <w:name w:val="WW8Num12z3"/>
    <w:qFormat/>
    <w:rPr>
      <w:rFonts w:ascii="Symbol" w:hAnsi="Symbol" w:cs="OpenSymbol"/>
    </w:rPr>
  </w:style>
  <w:style w:type="character" w:styleId="WW8Num13z0" w:customStyle="1">
    <w:name w:val="WW8Num13z0"/>
    <w:qFormat/>
    <w:rPr>
      <w:rFonts w:ascii="Tahoma" w:hAnsi="Tahoma" w:cs="OpenSymbol"/>
    </w:rPr>
  </w:style>
  <w:style w:type="character" w:styleId="WW8Num13z1" w:customStyle="1">
    <w:name w:val="WW8Num13z1"/>
    <w:qFormat/>
    <w:rPr>
      <w:rFonts w:ascii="OpenSymbol" w:hAnsi="OpenSymbol" w:cs="OpenSymbol"/>
    </w:rPr>
  </w:style>
  <w:style w:type="character" w:styleId="WW8Num13z3" w:customStyle="1">
    <w:name w:val="WW8Num13z3"/>
    <w:qFormat/>
    <w:rPr>
      <w:rFonts w:ascii="Symbol" w:hAnsi="Symbol" w:cs="OpenSymbol"/>
    </w:rPr>
  </w:style>
  <w:style w:type="character" w:styleId="WW8Num14z0" w:customStyle="1">
    <w:name w:val="WW8Num14z0"/>
    <w:qFormat/>
    <w:rPr>
      <w:rFonts w:ascii="Tahoma" w:hAnsi="Tahoma" w:cs="OpenSymbol"/>
    </w:rPr>
  </w:style>
  <w:style w:type="character" w:styleId="WW8Num14z1" w:customStyle="1">
    <w:name w:val="WW8Num14z1"/>
    <w:qFormat/>
    <w:rPr>
      <w:rFonts w:ascii="OpenSymbol" w:hAnsi="OpenSymbol" w:cs="OpenSymbol"/>
    </w:rPr>
  </w:style>
  <w:style w:type="character" w:styleId="WW8Num14z3" w:customStyle="1">
    <w:name w:val="WW8Num14z3"/>
    <w:qFormat/>
    <w:rPr>
      <w:rFonts w:ascii="Symbol" w:hAnsi="Symbol" w:cs="OpenSymbol"/>
    </w:rPr>
  </w:style>
  <w:style w:type="character" w:styleId="WW8Num15z0" w:customStyle="1">
    <w:name w:val="WW8Num15z0"/>
    <w:qFormat/>
    <w:rPr>
      <w:rFonts w:ascii="PT Astra Serif" w:hAnsi="PT Astra Serif" w:cs="OpenSymbol"/>
      <w:sz w:val="24"/>
      <w:szCs w:val="24"/>
      <w:highlight w:val="white"/>
      <w:shd w:fill="FFFFFF" w:val="clear"/>
      <w:lang w:bidi="ru-RU"/>
    </w:rPr>
  </w:style>
  <w:style w:type="character" w:styleId="WW8Num16z0" w:customStyle="1">
    <w:name w:val="WW8Num16z0"/>
    <w:qFormat/>
    <w:rPr>
      <w:rFonts w:ascii="OpenSymbol" w:hAnsi="OpenSymbol" w:cs="OpenSymbol"/>
    </w:rPr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3" w:customStyle="1">
    <w:name w:val="Основной шрифт абзаца3"/>
    <w:qFormat/>
    <w:rPr/>
  </w:style>
  <w:style w:type="character" w:styleId="WW8Num14z2" w:customStyle="1">
    <w:name w:val="WW8Num14z2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2z2" w:customStyle="1">
    <w:name w:val="WW8Num12z2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2" w:customStyle="1">
    <w:name w:val="Основной шрифт абзаца2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2" w:customStyle="1">
    <w:name w:val="WW8Num9z2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3z2" w:customStyle="1">
    <w:name w:val="WW8Num13z2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>
      <w:rFonts w:ascii="Symbol" w:hAnsi="Symbol" w:eastAsia="Times New Roman" w:cs="Symbol"/>
      <w:sz w:val="28"/>
      <w:szCs w:val="28"/>
    </w:rPr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eastAsia="Times New Roman" w:cs="Symbol"/>
      <w:sz w:val="28"/>
      <w:szCs w:val="28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b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>
      <w:rFonts w:ascii="Symbol" w:hAnsi="Symbol" w:cs="Symbol"/>
    </w:rPr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1" w:customStyle="1">
    <w:name w:val="Основной шрифт абзаца1"/>
    <w:qFormat/>
    <w:rPr/>
  </w:style>
  <w:style w:type="character" w:styleId="21" w:customStyle="1">
    <w:name w:val="Основной текст (2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2" w:customStyle="1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211pt" w:customStyle="1">
    <w:name w:val="Основной текст (2) + 11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211pt1" w:customStyle="1">
    <w:name w:val="Основной текст (2) + 11 pt;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Style1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Нижний колонтитул Знак"/>
    <w:basedOn w:val="DefaultParagraphFont"/>
    <w:uiPriority w:val="99"/>
    <w:qFormat/>
    <w:rsid w:val="00880663"/>
    <w:rPr>
      <w:rFonts w:ascii="PT Astra Serif" w:hAnsi="PT Astra Serif" w:cs="PT Astra Serif"/>
      <w:color w:val="000000"/>
      <w:kern w:val="2"/>
      <w:sz w:val="28"/>
      <w:szCs w:val="28"/>
      <w:lang w:eastAsia="zh-CN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a5721d"/>
    <w:rPr>
      <w:rFonts w:ascii="PT Astra Serif" w:hAnsi="PT Astra Serif" w:cs="PT Astra Serif"/>
      <w:color w:val="000000"/>
      <w:kern w:val="2"/>
      <w:sz w:val="28"/>
      <w:szCs w:val="28"/>
      <w:lang w:eastAsia="zh-CN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eastAsia="Microsoft YaHei" w:cs="Mangal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  <w:sz w:val="24"/>
    </w:rPr>
  </w:style>
  <w:style w:type="paragraph" w:styleId="61" w:customStyle="1">
    <w:name w:val="Указатель6"/>
    <w:basedOn w:val="Normal"/>
    <w:qFormat/>
    <w:pPr>
      <w:suppressLineNumbers/>
    </w:pPr>
    <w:rPr>
      <w:rFonts w:cs="Droid Sans Devanagari"/>
      <w:sz w:val="24"/>
    </w:rPr>
  </w:style>
  <w:style w:type="paragraph" w:styleId="51" w:customStyle="1">
    <w:name w:val="Название объекта5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52" w:customStyle="1">
    <w:name w:val="Указатель5"/>
    <w:basedOn w:val="Normal"/>
    <w:qFormat/>
    <w:pPr>
      <w:suppressLineNumbers/>
    </w:pPr>
    <w:rPr>
      <w:rFonts w:cs="Times New Roman"/>
    </w:rPr>
  </w:style>
  <w:style w:type="paragraph" w:styleId="41" w:customStyle="1">
    <w:name w:val="Название объекта4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42" w:customStyle="1">
    <w:name w:val="Указатель4"/>
    <w:basedOn w:val="Normal"/>
    <w:qFormat/>
    <w:pPr>
      <w:suppressLineNumbers/>
    </w:pPr>
    <w:rPr>
      <w:rFonts w:cs="Times New Roman"/>
    </w:rPr>
  </w:style>
  <w:style w:type="paragraph" w:styleId="31" w:customStyle="1">
    <w:name w:val="Название объекта3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32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3" w:customStyle="1">
    <w:name w:val="Название объекта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Cs w:val="24"/>
    </w:rPr>
  </w:style>
  <w:style w:type="paragraph" w:styleId="24" w:customStyle="1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yle26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uiPriority w:val="99"/>
    <w:pPr>
      <w:suppressLineNumbers/>
      <w:tabs>
        <w:tab w:val="clear" w:pos="709"/>
        <w:tab w:val="center" w:pos="5102" w:leader="none"/>
        <w:tab w:val="right" w:pos="10205" w:leader="none"/>
      </w:tabs>
    </w:pPr>
    <w:rPr/>
  </w:style>
  <w:style w:type="paragraph" w:styleId="Formattext" w:customStyle="1">
    <w:name w:val="formattext"/>
    <w:basedOn w:val="Normal"/>
    <w:qFormat/>
    <w:pPr>
      <w:spacing w:before="280" w:after="280"/>
    </w:pPr>
    <w:rPr/>
  </w:style>
  <w:style w:type="paragraph" w:styleId="Style29">
    <w:name w:val="Footer"/>
    <w:basedOn w:val="Normal"/>
    <w:uiPriority w:val="99"/>
    <w:pPr>
      <w:suppressLineNumbers/>
      <w:tabs>
        <w:tab w:val="clear" w:pos="709"/>
        <w:tab w:val="center" w:pos="5102" w:leader="none"/>
        <w:tab w:val="right" w:pos="10205" w:leader="none"/>
      </w:tabs>
    </w:pPr>
    <w:rPr/>
  </w:style>
  <w:style w:type="paragraph" w:styleId="Western" w:customStyle="1">
    <w:name w:val="western"/>
    <w:basedOn w:val="Normal"/>
    <w:qFormat/>
    <w:pPr>
      <w:suppressAutoHyphens w:val="false"/>
      <w:spacing w:lineRule="auto" w:line="276" w:before="280" w:after="142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AEBE-C33F-4F9A-BE3D-F739D604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LibreOffice/7.0.6.2$Linux_X86_64 LibreOffice_project/00$Build-2</Application>
  <AppVersion>15.0000</AppVersion>
  <Pages>7</Pages>
  <Words>821</Words>
  <Characters>6516</Characters>
  <CharactersWithSpaces>7146</CharactersWithSpaces>
  <Paragraphs>237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2024-10-16T07:08:00Z</dcterms:created>
  <dc:creator>tabalex</dc:creator>
  <dc:description/>
  <dc:language>ru-RU</dc:language>
  <cp:lastModifiedBy/>
  <dcterms:modified xsi:type="dcterms:W3CDTF">2024-10-16T11:18:01Z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