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footer8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АДМИНИСТРАЦИЯ МУНИЦИПАЛЬНОГО ОБРАЗОВАНИЯ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«ТЕРЕНЬГУЛЬСКИЙ РАЙОН»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z w:val="22"/>
          <w:szCs w:val="28"/>
        </w:rPr>
      </w:pPr>
      <w:r>
        <w:rPr>
          <w:rFonts w:cs="PT Astra Serif;Times New Roman" w:ascii="PT Astra Serif;Times New Roman" w:hAnsi="PT Astra Serif;Times New Roman"/>
          <w:sz w:val="22"/>
          <w:szCs w:val="28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sz w:val="36"/>
          <w:szCs w:val="36"/>
        </w:rPr>
      </w:pPr>
      <w:r>
        <w:rPr>
          <w:rFonts w:cs="PT Astra Serif;Times New Roman" w:ascii="PT Astra Serif;Times New Roman" w:hAnsi="PT Astra Serif;Times New Roman"/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sz w:val="22"/>
          <w:szCs w:val="28"/>
        </w:rPr>
      </w:pPr>
      <w:r>
        <w:rPr>
          <w:rFonts w:cs="PT Astra Serif;Times New Roman" w:ascii="PT Astra Serif;Times New Roman" w:hAnsi="PT Astra Serif;Times New Roman"/>
          <w:b/>
          <w:sz w:val="22"/>
          <w:szCs w:val="28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sz w:val="22"/>
          <w:szCs w:val="28"/>
        </w:rPr>
      </w:pPr>
      <w:r>
        <w:rPr>
          <w:rFonts w:cs="PT Astra Serif;Times New Roman" w:ascii="PT Astra Serif;Times New Roman" w:hAnsi="PT Astra Serif;Times New Roman"/>
          <w:b/>
          <w:sz w:val="22"/>
          <w:szCs w:val="28"/>
        </w:rPr>
      </w:r>
    </w:p>
    <w:p>
      <w:pPr>
        <w:pStyle w:val="Normal"/>
        <w:rPr/>
      </w:pPr>
      <w:r>
        <w:rPr>
          <w:rFonts w:cs="PT Astra Serif;Times New Roman" w:ascii="PT Astra Serif;Times New Roman" w:hAnsi="PT Astra Serif;Times New Roman"/>
          <w:color w:val="000000"/>
          <w:szCs w:val="28"/>
        </w:rPr>
        <w:t xml:space="preserve">23 июля </w:t>
      </w:r>
      <w:r>
        <w:rPr>
          <w:rFonts w:cs="PT Astra Serif;Times New Roman" w:ascii="PT Astra Serif;Times New Roman" w:hAnsi="PT Astra Serif;Times New Roman"/>
          <w:color w:val="000000"/>
          <w:szCs w:val="28"/>
        </w:rPr>
        <w:t>2024 г.</w:t>
        <w:tab/>
        <w:tab/>
        <w:tab/>
        <w:tab/>
        <w:tab/>
        <w:tab/>
        <w:t xml:space="preserve">      </w:t>
        <w:tab/>
        <w:t xml:space="preserve">                   </w:t>
      </w:r>
      <w:r>
        <w:rPr>
          <w:rFonts w:cs="PT Astra Serif;Times New Roman" w:ascii="PT Astra Serif;Times New Roman" w:hAnsi="PT Astra Serif;Times New Roman"/>
          <w:color w:val="000000"/>
          <w:sz w:val="26"/>
          <w:szCs w:val="26"/>
        </w:rPr>
        <w:t xml:space="preserve">  №</w:t>
      </w:r>
      <w:r>
        <w:rPr>
          <w:rFonts w:cs="PT Astra Serif;Times New Roman" w:ascii="PT Astra Serif;Times New Roman" w:hAnsi="PT Astra Serif;Times New Roman"/>
          <w:color w:val="000000"/>
          <w:sz w:val="26"/>
          <w:szCs w:val="26"/>
        </w:rPr>
        <w:t>370</w:t>
      </w:r>
    </w:p>
    <w:p>
      <w:pPr>
        <w:pStyle w:val="Normal"/>
        <w:rPr>
          <w:rFonts w:ascii="PT Astra Serif;Times New Roman" w:hAnsi="PT Astra Serif;Times New Roman" w:cs="PT Astra Serif;Times New Roman"/>
          <w:color w:val="000000"/>
          <w:sz w:val="24"/>
          <w:szCs w:val="24"/>
        </w:rPr>
      </w:pPr>
      <w:r>
        <w:rPr>
          <w:rFonts w:eastAsia="PT Astra Serif;Times New Roman" w:cs="PT Astra Serif;Times New Roman" w:ascii="PT Astra Serif;Times New Roman" w:hAnsi="PT Astra Serif;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cs="PT Astra Serif;Times New Roman" w:ascii="PT Astra Serif;Times New Roman" w:hAnsi="PT Astra Serif;Times New Roman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;Times New Roman" w:hAnsi="PT Astra Serif;Times New Roman" w:cs="PT Astra Serif;Times New Roman"/>
          <w:color w:val="000000"/>
          <w:szCs w:val="28"/>
        </w:rPr>
      </w:pPr>
      <w:r>
        <w:rPr>
          <w:rFonts w:cs="PT Astra Serif;Times New Roman" w:ascii="PT Astra Serif;Times New Roman" w:hAnsi="PT Astra Serif;Times New Roman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color w:val="000000"/>
          <w:sz w:val="24"/>
          <w:szCs w:val="24"/>
        </w:rPr>
      </w:pPr>
      <w:r>
        <w:rPr>
          <w:rFonts w:cs="PT Astra Serif;Times New Roman" w:ascii="PT Astra Serif;Times New Roman" w:hAnsi="PT Astra Serif;Times New Roman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sz w:val="24"/>
          <w:szCs w:val="24"/>
        </w:rPr>
      </w:pPr>
      <w:r>
        <w:rPr>
          <w:rFonts w:cs="PT Astra Serif;Times New Roman" w:ascii="PT Astra Serif;Times New Roman" w:hAnsi="PT Astra Serif;Times New Roman"/>
          <w:b/>
          <w:sz w:val="24"/>
          <w:szCs w:val="24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sz w:val="24"/>
          <w:szCs w:val="28"/>
        </w:rPr>
      </w:pPr>
      <w:r>
        <w:rPr>
          <w:rFonts w:cs="PT Astra Serif;Times New Roman" w:ascii="PT Astra Serif;Times New Roman" w:hAnsi="PT Astra Serif;Times New Roman"/>
          <w:b/>
          <w:sz w:val="24"/>
          <w:szCs w:val="28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Cs/>
          <w:szCs w:val="28"/>
        </w:rPr>
      </w:pPr>
      <w:r>
        <w:rPr>
          <w:rFonts w:cs="PT Astra Serif;Times New Roman" w:ascii="PT Astra Serif;Times New Roman" w:hAnsi="PT Astra Serif;Times New Roman"/>
          <w:b/>
          <w:bCs/>
          <w:szCs w:val="28"/>
        </w:rPr>
        <w:t>О внесении изменений и дополнений в постановление Администрации муниципального образования «Тереньгульский район» от 11.11.2021 №530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szCs w:val="28"/>
        </w:rPr>
      </w:pPr>
      <w:r>
        <w:rPr>
          <w:rFonts w:cs="PT Astra Serif;Times New Roman" w:ascii="PT Astra Serif;Times New Roman" w:hAnsi="PT Astra Serif;Times New Roman"/>
          <w:b/>
          <w:szCs w:val="28"/>
        </w:rPr>
      </w:r>
    </w:p>
    <w:p>
      <w:pPr>
        <w:pStyle w:val="Normal"/>
        <w:ind w:firstLine="709" w:start="0" w:end="0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В целях реализации мероприятий по развитию системы образования Администрация муниципального образования «Тереньгульский район»           п о с т а н о в л я е т:</w:t>
      </w:r>
    </w:p>
    <w:p>
      <w:pPr>
        <w:pStyle w:val="BodyText"/>
        <w:numPr>
          <w:ilvl w:val="0"/>
          <w:numId w:val="1"/>
        </w:numPr>
        <w:spacing w:before="0" w:after="0"/>
        <w:ind w:firstLine="720" w:start="0" w:end="0"/>
        <w:jc w:val="both"/>
        <w:rPr/>
      </w:pPr>
      <w:r>
        <w:rPr>
          <w:rFonts w:cs="PT Astra Serif;Times New Roman" w:ascii="PT Astra Serif;Times New Roman" w:hAnsi="PT Astra Serif;Times New Roman"/>
          <w:szCs w:val="28"/>
        </w:rPr>
        <w:t>Внести в постановление Администрации муниципального образования «Тереньгульский район» от 11.11.2021 № 530 «Об утверждении муниципальной программы «Содержание и развитие системы образования муниципального образования «Тереньгульский район» следующие изменения</w:t>
      </w:r>
      <w:r>
        <w:rPr>
          <w:rFonts w:cs="PT Astra Serif;Times New Roman" w:ascii="PT Astra Serif;Times New Roman" w:hAnsi="PT Astra Serif;Times New Roman"/>
          <w:szCs w:val="28"/>
          <w:lang w:val="ru-RU"/>
        </w:rPr>
        <w:t xml:space="preserve"> и дополнения</w:t>
      </w:r>
      <w:r>
        <w:rPr>
          <w:rFonts w:cs="PT Astra Serif;Times New Roman" w:ascii="PT Astra Serif;Times New Roman" w:hAnsi="PT Astra Serif;Times New Roman"/>
          <w:szCs w:val="28"/>
        </w:rPr>
        <w:t>:</w:t>
      </w:r>
    </w:p>
    <w:p>
      <w:pPr>
        <w:pStyle w:val="BodyText"/>
        <w:numPr>
          <w:ilvl w:val="1"/>
          <w:numId w:val="1"/>
        </w:numPr>
        <w:snapToGrid w:val="false"/>
        <w:spacing w:before="0" w:after="0"/>
        <w:ind w:firstLine="709" w:start="0" w:end="57"/>
        <w:jc w:val="both"/>
        <w:rPr/>
      </w:pPr>
      <w:r>
        <w:rPr>
          <w:rFonts w:cs="PT Astra Serif;Times New Roman" w:ascii="PT Astra Serif;Times New Roman" w:hAnsi="PT Astra Serif;Times New Roman"/>
          <w:szCs w:val="28"/>
        </w:rPr>
        <w:t>В строке «Ресурсное обеспечение муниципальной программы с разбивкой по этапам и годам реализации» паспорта Программы цифры «</w:t>
      </w:r>
      <w:r>
        <w:rPr>
          <w:rFonts w:cs="PT Astra Serif;Times New Roman" w:ascii="PT Astra Serif;Times New Roman" w:hAnsi="PT Astra Serif;Times New Roman"/>
          <w:szCs w:val="28"/>
          <w:lang w:val="ru-RU"/>
        </w:rPr>
        <w:t>1330418,82660</w:t>
      </w:r>
      <w:r>
        <w:rPr>
          <w:rFonts w:cs="PT Astra Serif;Times New Roman" w:ascii="PT Astra Serif;Times New Roman" w:hAnsi="PT Astra Serif;Times New Roman"/>
          <w:szCs w:val="28"/>
        </w:rPr>
        <w:t>» заменить цифрами «</w:t>
      </w:r>
      <w:r>
        <w:rPr>
          <w:rFonts w:cs="PT Astra Serif;Times New Roman" w:ascii="PT Astra Serif;Times New Roman" w:hAnsi="PT Astra Serif;Times New Roman"/>
          <w:szCs w:val="28"/>
          <w:lang w:val="ru-RU"/>
        </w:rPr>
        <w:t>1330018,82660»</w:t>
      </w:r>
      <w:r>
        <w:rPr>
          <w:rFonts w:cs="PT Astra Serif;Times New Roman" w:ascii="PT Astra Serif;Times New Roman" w:hAnsi="PT Astra Serif;Times New Roman"/>
          <w:szCs w:val="28"/>
        </w:rPr>
        <w:t>; цифры «</w:t>
      </w:r>
      <w:r>
        <w:rPr>
          <w:rFonts w:cs="PT Astra Serif;Times New Roman" w:ascii="PT Astra Serif;Times New Roman" w:hAnsi="PT Astra Serif;Times New Roman"/>
          <w:szCs w:val="28"/>
          <w:lang w:val="ru-RU"/>
        </w:rPr>
        <w:t>315374,07742</w:t>
      </w:r>
      <w:r>
        <w:rPr>
          <w:rFonts w:cs="PT Astra Serif;Times New Roman" w:ascii="PT Astra Serif;Times New Roman" w:hAnsi="PT Astra Serif;Times New Roman"/>
          <w:szCs w:val="28"/>
        </w:rPr>
        <w:t>» заменить цифрами «</w:t>
      </w:r>
      <w:r>
        <w:rPr>
          <w:rFonts w:cs="PT Astra Serif;Times New Roman" w:ascii="PT Astra Serif;Times New Roman" w:hAnsi="PT Astra Serif;Times New Roman"/>
          <w:szCs w:val="28"/>
          <w:lang w:val="ru-RU"/>
        </w:rPr>
        <w:t>314974,07742».</w:t>
      </w:r>
    </w:p>
    <w:p>
      <w:pPr>
        <w:pStyle w:val="BodyText"/>
        <w:numPr>
          <w:ilvl w:val="1"/>
          <w:numId w:val="1"/>
        </w:numPr>
        <w:snapToGrid w:val="false"/>
        <w:spacing w:before="0" w:after="0"/>
        <w:ind w:firstLine="709" w:start="0" w:end="57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Приложение №2 к Программе изложить в следующей редакции:</w:t>
      </w:r>
    </w:p>
    <w:p>
      <w:pPr>
        <w:pStyle w:val="BodyText"/>
        <w:spacing w:before="0" w:after="0"/>
        <w:ind w:hanging="0" w:start="709" w:end="0"/>
        <w:jc w:val="both"/>
        <w:rPr>
          <w:lang w:val="ru-RU"/>
        </w:rPr>
      </w:pPr>
      <w:r>
        <w:rPr>
          <w:lang w:val="ru-RU"/>
        </w:rPr>
      </w:r>
    </w:p>
    <w:p>
      <w:pPr>
        <w:pStyle w:val="BodyText"/>
        <w:spacing w:before="0" w:after="0"/>
        <w:ind w:hanging="0" w:start="709" w:end="0"/>
        <w:jc w:val="both"/>
        <w:rPr>
          <w:lang w:val="ru-RU"/>
        </w:rPr>
      </w:pPr>
      <w:r>
        <w:rPr>
          <w:lang w:val="ru-RU"/>
        </w:rPr>
      </w:r>
    </w:p>
    <w:p>
      <w:pPr>
        <w:pStyle w:val="BodyText"/>
        <w:spacing w:before="0" w:after="0"/>
        <w:ind w:hanging="0" w:start="709" w:end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hanging="0" w:start="450" w:end="0"/>
        <w:jc w:val="both"/>
        <w:rPr>
          <w:rFonts w:ascii="PT Astra Serif;Times New Roman" w:hAnsi="PT Astra Serif;Times New Roman" w:cs="PT Astra Serif;Times New Roman"/>
          <w:sz w:val="36"/>
          <w:szCs w:val="36"/>
          <w:lang w:val="ru-RU"/>
        </w:rPr>
      </w:pPr>
      <w:r>
        <w:rPr>
          <w:rFonts w:cs="PT Astra Serif;Times New Roman" w:ascii="PT Astra Serif;Times New Roman" w:hAnsi="PT Astra Serif;Times New Roman"/>
          <w:sz w:val="36"/>
          <w:szCs w:val="36"/>
          <w:lang w:val="ru-RU"/>
        </w:rPr>
      </w:r>
    </w:p>
    <w:p>
      <w:pPr>
        <w:pStyle w:val="Normal"/>
        <w:ind w:hanging="0" w:start="450" w:end="0"/>
        <w:jc w:val="both"/>
        <w:rPr>
          <w:rFonts w:ascii="PT Astra Serif;Times New Roman" w:hAnsi="PT Astra Serif;Times New Roman" w:cs="PT Astra Serif;Times New Roman"/>
          <w:sz w:val="36"/>
          <w:szCs w:val="36"/>
        </w:rPr>
      </w:pPr>
      <w:r>
        <w:rPr>
          <w:rFonts w:cs="PT Astra Serif;Times New Roman" w:ascii="PT Astra Serif;Times New Roman" w:hAnsi="PT Astra Serif;Times New Roman"/>
          <w:sz w:val="36"/>
          <w:szCs w:val="36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701" w:right="851" w:gutter="0" w:header="0" w:top="1134" w:footer="1134" w:bottom="1831"/>
          <w:pgNumType w:fmt="decimal"/>
          <w:formProt w:val="false"/>
          <w:textDirection w:val="lrTb"/>
          <w:docGrid w:type="default" w:linePitch="360" w:charSpace="0"/>
        </w:sectPr>
        <w:pStyle w:val="BodyText"/>
        <w:spacing w:before="0" w:after="0"/>
        <w:ind w:hanging="0" w:start="709" w:end="57"/>
        <w:jc w:val="both"/>
        <w:rPr>
          <w:rFonts w:ascii="PT Astra Serif;Times New Roman" w:hAnsi="PT Astra Serif;Times New Roman" w:cs="PT Astra Serif;Times New Roman"/>
          <w:color w:val="FF0000"/>
          <w:sz w:val="36"/>
          <w:szCs w:val="28"/>
        </w:rPr>
      </w:pPr>
      <w:r>
        <w:rPr>
          <w:rFonts w:cs="PT Astra Serif;Times New Roman" w:ascii="PT Astra Serif;Times New Roman" w:hAnsi="PT Astra Serif;Times New Roman"/>
          <w:color w:val="FF0000"/>
          <w:sz w:val="36"/>
          <w:szCs w:val="28"/>
        </w:rPr>
      </w:r>
    </w:p>
    <w:p>
      <w:pPr>
        <w:pStyle w:val="Normal"/>
        <w:jc w:val="end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 xml:space="preserve">«Приложение№2 </w:t>
      </w:r>
    </w:p>
    <w:p>
      <w:pPr>
        <w:pStyle w:val="Normal"/>
        <w:jc w:val="end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к муниципальной программе</w:t>
      </w:r>
    </w:p>
    <w:p>
      <w:pPr>
        <w:pStyle w:val="Normal"/>
        <w:widowControl w:val="false"/>
        <w:jc w:val="center"/>
        <w:rPr>
          <w:rFonts w:ascii="PT Astra Serif;Times New Roman" w:hAnsi="PT Astra Serif;Times New Roman" w:cs="PT Astra Serif;Times New Roman"/>
          <w:b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ascii="PT Astra Serif;Times New Roman" w:hAnsi="PT Astra Serif;Times New Roman" w:cs="PT Astra Serif;Times New Roman"/>
          <w:b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Cs w:val="28"/>
          <w:lang w:eastAsia="ru-RU"/>
        </w:rPr>
        <w:t>СИСТЕМА МЕРОПРИЯТИЙ</w:t>
      </w:r>
    </w:p>
    <w:p>
      <w:pPr>
        <w:pStyle w:val="Normal"/>
        <w:widowControl w:val="false"/>
        <w:jc w:val="center"/>
        <w:rPr>
          <w:rFonts w:ascii="PT Astra Serif;Times New Roman" w:hAnsi="PT Astra Serif;Times New Roman" w:cs="PT Astra Serif;Times New Roman"/>
          <w:b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Cs w:val="28"/>
          <w:lang w:eastAsia="ru-RU"/>
        </w:rPr>
        <w:t>муниципальной программы «Содержание и развитие системы образования муниципального образования  «Тереньгульский район»</w:t>
      </w:r>
    </w:p>
    <w:tbl>
      <w:tblPr>
        <w:tblW w:w="4650" w:type="pct"/>
        <w:jc w:val="start"/>
        <w:tblInd w:w="105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8"/>
        <w:gridCol w:w="88"/>
        <w:gridCol w:w="1775"/>
        <w:gridCol w:w="1230"/>
        <w:gridCol w:w="583"/>
        <w:gridCol w:w="563"/>
        <w:gridCol w:w="40"/>
        <w:gridCol w:w="328"/>
        <w:gridCol w:w="363"/>
        <w:gridCol w:w="22"/>
        <w:gridCol w:w="1160"/>
        <w:gridCol w:w="22"/>
        <w:gridCol w:w="1345"/>
        <w:gridCol w:w="1013"/>
        <w:gridCol w:w="971"/>
        <w:gridCol w:w="937"/>
        <w:gridCol w:w="23"/>
        <w:gridCol w:w="897"/>
        <w:gridCol w:w="23"/>
        <w:gridCol w:w="739"/>
        <w:gridCol w:w="23"/>
        <w:gridCol w:w="827"/>
      </w:tblGrid>
      <w:tr>
        <w:trPr>
          <w:trHeight w:val="1592" w:hRule="atLeast"/>
          <w:cantSplit w:val="true"/>
        </w:trPr>
        <w:tc>
          <w:tcPr>
            <w:tcW w:w="666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№</w:t>
            </w:r>
            <w:r>
              <w:rPr>
                <w:rFonts w:eastAsia="PT Astra Serif;Times New Roman"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 xml:space="preserve">проекта, основного мероприятия </w:t>
            </w:r>
          </w:p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(мероприятия)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 xml:space="preserve">Срок </w:t>
            </w:r>
          </w:p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30"/>
              <w:ind w:hanging="0" w:start="-157" w:end="-91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Контрольное событие</w:t>
            </w:r>
          </w:p>
        </w:tc>
        <w:tc>
          <w:tcPr>
            <w:tcW w:w="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30"/>
              <w:ind w:hanging="0" w:start="-125" w:end="113"/>
              <w:jc w:val="center"/>
              <w:rPr>
                <w:rFonts w:ascii="PT Astra Serif;Times New Roman" w:hAnsi="PT Astra Serif;Times New Roman" w:cs="PT Astra Serif;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4"/>
                <w:sz w:val="16"/>
                <w:szCs w:val="16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Наименование</w:t>
              <w:br/>
              <w:t>целевого</w:t>
              <w:br/>
              <w:t>индикатора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5453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 xml:space="preserve">Объём финансового обеспечения реализации </w:t>
            </w:r>
          </w:p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мероприятий по годам, тыс. руб.</w:t>
            </w:r>
          </w:p>
        </w:tc>
      </w:tr>
      <w:tr>
        <w:trPr>
          <w:trHeight w:val="890" w:hRule="atLeast"/>
          <w:cantSplit w:val="true"/>
        </w:trPr>
        <w:tc>
          <w:tcPr>
            <w:tcW w:w="666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30"/>
              <w:ind w:hanging="0" w:start="113" w:end="113"/>
              <w:jc w:val="center"/>
              <w:rPr>
                <w:rFonts w:ascii="PT Astra Serif;Times New Roman" w:hAnsi="PT Astra Serif;Times New Roman" w:cs="PT Astra Serif;Times New Roman"/>
                <w:sz w:val="14"/>
                <w:szCs w:val="1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4"/>
                <w:szCs w:val="14"/>
                <w:lang w:eastAsia="ru-RU"/>
              </w:rPr>
              <w:t xml:space="preserve">начала </w:t>
            </w:r>
          </w:p>
        </w:tc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30"/>
              <w:ind w:hanging="0" w:start="113" w:end="113"/>
              <w:jc w:val="center"/>
              <w:rPr>
                <w:rFonts w:ascii="PT Astra Serif;Times New Roman" w:hAnsi="PT Astra Serif;Times New Roman" w:cs="PT Astra Serif;Times New Roman"/>
                <w:sz w:val="14"/>
                <w:szCs w:val="1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4"/>
                <w:szCs w:val="14"/>
                <w:lang w:eastAsia="ru-RU"/>
              </w:rPr>
              <w:t>окончания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</w:r>
          </w:p>
        </w:tc>
        <w:tc>
          <w:tcPr>
            <w:tcW w:w="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rPr>
                <w:rFonts w:ascii="PT Astra Serif;Times New Roman" w:hAnsi="PT Astra Serif;Times New Roman" w:cs="PT Astra Serif;Times New Roman"/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</w:rPr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rPr>
                <w:rFonts w:ascii="PT Astra Serif;Times New Roman" w:hAnsi="PT Astra Serif;Times New Roman" w:cs="PT Astra Serif;Times New Roman"/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0"/>
              <w:ind w:hanging="0" w:start="-1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2026 год</w:t>
            </w:r>
          </w:p>
        </w:tc>
      </w:tr>
      <w:tr>
        <w:trPr>
          <w:trHeight w:val="317" w:hRule="atLeast"/>
        </w:trPr>
        <w:tc>
          <w:tcPr>
            <w:tcW w:w="6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/>
              <w:ind w:hanging="0" w:start="-12" w:end="0"/>
              <w:jc w:val="center"/>
              <w:rPr>
                <w:rFonts w:ascii="PT Astra Serif;Times New Roman" w:hAnsi="PT Astra Serif;Times New Roman" w:cs="PT Astra Serif;Times New Roman"/>
                <w:sz w:val="12"/>
                <w:szCs w:val="1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2"/>
                <w:szCs w:val="12"/>
                <w:lang w:eastAsia="ru-RU"/>
              </w:rPr>
              <w:t>15</w:t>
            </w:r>
          </w:p>
        </w:tc>
      </w:tr>
      <w:tr>
        <w:trPr/>
        <w:tc>
          <w:tcPr>
            <w:tcW w:w="13550" w:type="dxa"/>
            <w:gridSpan w:val="2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pacing w:lineRule="auto" w:line="230"/>
              <w:jc w:val="both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</w:rPr>
              <w:t>Программа «Содержание и развитие системы образования муниципального образования «Тереньгульский район»</w:t>
            </w:r>
          </w:p>
        </w:tc>
      </w:tr>
      <w:tr>
        <w:trPr>
          <w:trHeight w:val="296" w:hRule="atLeast"/>
        </w:trPr>
        <w:tc>
          <w:tcPr>
            <w:tcW w:w="57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cs="PT Astra Serif;Times New Roman" w:ascii="PT Astra Serif;Times New Roman" w:hAnsi="PT Astra Serif;Times New Roman"/>
                <w:sz w:val="20"/>
              </w:rPr>
              <w:t>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 Отдел образования муниципального образования «Тереньгульс-кий район»*, муниципаль-ные образователь-ные организации муниципального образования «Тереньгульс-кий район» *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ind w:hanging="0" w:start="-86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ind w:hanging="0" w:start="-86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доля обучающихся общеобразовательных организаций, занимающихся в одну смену, в общей численности обучающихся общеобразовательных организаций;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доля детей с ограниченными возможностями здоровья (далее - ОВЗ) и детей-инвалидов, которым созданы специальные условия для получения качественного начального общего, основного общего, среднего общего образования (в том числе с использованием дистанционных образовательных технологий), в общей численности детей с ОВЗ и детей-инвалидов школьного возраста;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организаций;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доля обучающихся по образовательным программам начального общего, основного общего, среднего общего образования, участвующих во всероссийской олимпиаде школьников по общеобразовательным предметам, в общей численности обучающихся по образовательным программам начального общего, основного общего, среднего общего образования;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доля детей-инвалидов в возрасте от 1,5 до 7 лет, охваченных дошкольным образованием, в общей численности детей-инвалидов данного возраста;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уход;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 xml:space="preserve">- количество муниципальных общеобразовательных организаций, в которых выполнены мероприятия по благоустройству в целях соблюдения требований к воздушно-тепловому режиму, водоснабжению и 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удельный расход электрической энергии на снабжение общеобразовательных организаций и организаций дополнительного образования муниципального образования «Тереньгульский район» Ульяновской области (в расчете на 1 кв. метр общей площади);</w:t>
            </w:r>
          </w:p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- число детей, проявивших выдающие способности, вошедших в Государственный информационный ресурс о детях, проявивших выдающиеся способности на федеральном и региональном уровнях;</w:t>
            </w:r>
          </w:p>
          <w:p>
            <w:pPr>
              <w:pStyle w:val="Style22"/>
              <w:ind w:hanging="0" w:start="0" w:end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- доля детей в возрасте от 5 до 17 лет (включительно), охваченных дополнительным образованием, в общей численности детей в возрасте от 5 до 17 лет (включительно)</w:t>
            </w:r>
          </w:p>
          <w:p>
            <w:pPr>
              <w:pStyle w:val="Style22"/>
              <w:ind w:hanging="0" w:start="0" w:end="0"/>
              <w:jc w:val="both"/>
              <w:rPr>
                <w:rFonts w:ascii="PT Astra Serif;Times New Roman" w:hAnsi="PT Astra Serif;Times New Roman" w:cs="PT Astra Serif;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16"/>
                <w:szCs w:val="16"/>
                <w:lang w:eastAsia="ru-RU"/>
              </w:rPr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58" w:end="4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Всего; в том числе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</w:rPr>
              <w:t>1202262,63959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72604,90659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86" w:end="-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250137,32281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81" w:end="-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285155,61019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72" w:end="-8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291562,80000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54" w:end="-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302802,0000</w:t>
            </w:r>
          </w:p>
        </w:tc>
      </w:tr>
      <w:tr>
        <w:trPr>
          <w:trHeight w:val="296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</w:rPr>
              <w:t>748891,70000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85" w:end="-94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159714,70000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81" w:end="-103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183760,0000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72" w:end="-87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197351,10000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54" w:end="-92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208066,90000</w:t>
            </w:r>
          </w:p>
        </w:tc>
      </w:tr>
      <w:tr>
        <w:trPr>
          <w:trHeight w:val="296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</w:rPr>
              <w:t>453370,93959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72604,90659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85" w:end="-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90422,62281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81" w:end="-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101395,61019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72" w:end="-1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94212,70000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54" w:end="-92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94735,10000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1.1.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Содержание и развитие дошкольных образовательных организаций   МО «Тереньгульский район»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  <w:p>
            <w:pPr>
              <w:pStyle w:val="ConsPlusNormal"/>
              <w:snapToGrid w:val="false"/>
              <w:ind w:firstLine="720" w:start="0" w:end="-83"/>
              <w:jc w:val="both"/>
              <w:rPr>
                <w:rFonts w:ascii="PT Astra Serif;Times New Roman" w:hAnsi="PT Astra Serif;Times New Roman" w:cs="PT Astra Serif;Times New Roman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lang w:eastAsia="ru-RU"/>
              </w:rPr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58027,03409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8972,09524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-94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10813,94085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11339,62000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13565,43900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13335,93900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1.2.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Предоставление субвенций из областного бюджета бюджетам муниципальных- образований в целях обеспечения государственных гарантий реализации прав в целях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2023 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-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152284,40000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32908,10000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36357,20000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39763,00000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43256,10000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1.3.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Содержание и развитие общеобразовательных организаций   МО «Тереньгульский район»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tabs>
                <w:tab w:val="clear" w:pos="708"/>
                <w:tab w:val="left" w:pos="1456" w:leader="none"/>
              </w:tabs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311239,65034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48161,19586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59636,49189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72358,09019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65140,98620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65942,88620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1.4.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Предоставление субвенций из областного бюджета бюджетам муниципальных районов (городских округов) Ульяновской области (далее - муниципальные образования) в целях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tabs>
                <w:tab w:val="clear" w:pos="708"/>
                <w:tab w:val="left" w:pos="1456" w:leader="none"/>
              </w:tabs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  <w:p>
            <w:pPr>
              <w:pStyle w:val="ConsPlusNormal"/>
              <w:tabs>
                <w:tab w:val="clear" w:pos="708"/>
                <w:tab w:val="left" w:pos="1456" w:leader="none"/>
              </w:tabs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2023 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-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587195,80000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123212,70000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144205,60000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155688,20000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164089,30000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1.5.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Предоставление субвенций из областного бюджета бюджетам муниципальных образований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2023 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-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266,60000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46,70000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86,30000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94,10000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39,50000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1.6.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Предоставление субвенций из областного бюджета бюджетам муниципальных образований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тифлосурдопереводчи-ков при получении обучающимися с ОВЗ образования в муниципальных 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2023 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779,80000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261,20000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133,50000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263,00000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122,10000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1.7.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Предоставление субвенций из областного бюджета бюджетам муниципальных образований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2023 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79,50000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60,40000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6,40000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12,70000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1.8.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Предоставление субвенций из областного бюджета бюджетам муниципальных образований в целях финансового обеспечения осуществления государственных полномочий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2023 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5923,20000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2279,00000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2563,30000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676,90000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404,00000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1.9.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Предоставление субвенций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2023 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1145,90000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323,70000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256,40000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520,60000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45,20000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1.10.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Предоставление субвенций из областного бюджета бюджетам муниципальных образований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2023 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1216,50000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622,90000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151,30000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331,60000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110,70000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1.11. 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Содержание и развитие организаций дополнительного образования   МО «Тереньгульский район»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41155,81418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7982,26159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9518,09939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8000,80000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7832,32660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7822,32660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1.12.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Содержание и развитие МУ Отдел образования МО «Тереньгульский район», включая содержание работников аппарата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74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 Отдел образования МО «Терень-гульский район» *</w:t>
            </w:r>
          </w:p>
          <w:p>
            <w:pPr>
              <w:pStyle w:val="Normal"/>
              <w:widowControl w:val="false"/>
              <w:ind w:hanging="0" w:start="0" w:end="74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42968,44098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7489,35390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10454,09068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9717,10000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7673,94820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7633,94820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cs="PT Astra Serif;Times New Roman" w:ascii="PT Astra Serif;Times New Roman" w:hAnsi="PT Astra Serif;Times New Roman"/>
                <w:bCs/>
                <w:color w:val="000000"/>
                <w:sz w:val="20"/>
                <w:lang w:eastAsia="ru-RU"/>
              </w:rPr>
              <w:t>Совершенствование организации питания в образовательных организациях»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Formattext"/>
              <w:spacing w:before="0" w:after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доля обучающихся по образовательным программам начального общего образования в муниципальных образовательных организациях, обеспеченных учредителями указанных организаций бесплатным горячим питанием, в общей численности обучающихся по образовательным программам начального общего образования в таких организациях</w:t>
            </w:r>
          </w:p>
          <w:p>
            <w:pPr>
              <w:pStyle w:val="Normal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Всего: в том числе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65158,82715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10621,39777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14475,28569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14474,30581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13012,51288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12575,32500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35000,30000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5183,70000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7908,90000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7998,40000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6995,90000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6913,40000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30158,52715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5437,69777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6566,38569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6475,90581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6016,61288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5661,92500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2.1.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Социальная поддержка семей, чьи дети посещают детские дошкольные образовательные организации (дети- инвалиды, дети-сироты и дети, оставшиеся без попечение родителей и дети с туберкулезной интоксикацией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606,58460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59,94000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126,64460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2.2.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Социальная поддержка семей, чьи дети посещают детские дошкольные образовательные группы (дети- инвалиды, дети-сироты и дети, оставшиеся без попечение родителей и дети с туберкулезной интоксикацией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418,86500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18,40000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110,46500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135,00000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85,000000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70,00000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2.3.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Родительская плата за присмотр и уход за детьми в дошкольных образовательных организациях, за питание детей в общеобразовательных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3389,30000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516,80000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734,30000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786,50000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2.4.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Родительская плата за присмотр и уход за детьми в дошкольных образовательных группах, за питание детей в общеобразовательных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12556,70000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2144,60000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2599,20000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2534,00000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2603,50000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2675,40000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2.5.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Организация горячего питания для учащихся из малообеспеченных семей; учащиеся из семей прибывших с территории Украины; учащиеся с ограниченными возможностями; учащихся из семей, находящихся в социально-опасном положении, включая компенсацию за питание и сухие пайки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12661,19381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2487,654481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2982,24786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2842,12298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2381,04620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1968,12196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2.6.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color w:val="000000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  <w:sz w:val="20"/>
              </w:rPr>
              <w:t>Расходные обязательства,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29948,30000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5183,70000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6206,80000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6215,50000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6213,90000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18"/>
                <w:szCs w:val="18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18"/>
                <w:szCs w:val="18"/>
              </w:rPr>
              <w:t>6128,40000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2.7.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color w:val="000000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  <w:sz w:val="20"/>
              </w:rPr>
              <w:t>софинансирования расходных обязательств,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tcBorders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snapToGrid w:val="false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410,52667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160,37900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62,69512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62,78283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62,76668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61,90304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2.8.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Предоставление субвенций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детей-сирот и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2023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snapToGrid w:val="false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5052,00000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1702,10000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1782,90000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782,00000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785,00000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2.9.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2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2"/>
                <w:sz w:val="20"/>
                <w:lang w:eastAsia="ru-RU"/>
              </w:rPr>
              <w:t>Организация питания во время проведения военно-полевых сборов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115,35707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49,92396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15,43311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3.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Организация деятельности по оздоровлению работников ОМС, не являющихся муниципальными должностями или должностями муниципальной службы»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74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 Отдел образования муниципального образования «Терень-гульский район»*,</w:t>
            </w:r>
          </w:p>
          <w:p>
            <w:pPr>
              <w:pStyle w:val="ConsPlusNormal"/>
              <w:snapToGrid w:val="false"/>
              <w:ind w:hanging="0" w:start="0" w:end="74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- Муници-пальные образова-тельные организации МО «Терень-гульский район» *</w:t>
            </w:r>
          </w:p>
          <w:p>
            <w:pPr>
              <w:pStyle w:val="Normal"/>
              <w:widowControl w:val="false"/>
              <w:ind w:hanging="0" w:start="0" w:end="74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Formattext"/>
              <w:spacing w:before="0" w:after="0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Доля работников муниципальных органов и муниципальных учреждений Тереньгульского района Ульяновской области, замещающих в них должности, не являющиеся муниципальными должностями Тереньгульского района Ульяновской области или должностями муниципальной гражданской службы Тереньгульского района Ульяновской области, работников органов местного самоуправления, муниципальных органов и муниципальных учреждений муниципального образования «Тереньгульский район» Ульяновской области, замещающих в них должности, не являющиеся муниципальными должностями или должностями муниципальной службы, реализовавших право на оздоровление, в общей численности указанных работников, имеющих право на оздоровление</w:t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Всего: в том числе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14,62500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4,87500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4,87500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4,87500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11,70000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3,90000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3,90000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3,90000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tcBorders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ind w:hanging="0" w:start="0" w:end="74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2,92500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0,97500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0,97500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ru-RU"/>
              </w:rPr>
              <w:t>0,97500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ind w:hanging="0" w:start="0" w:end="74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Муници-пальные образова-тельные организации МО «Терень-гульский район» *</w:t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Formattext"/>
              <w:snapToGrid w:val="false"/>
              <w:spacing w:before="0" w:after="0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46818,30000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9249,70000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9445,40000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9374,40000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9374,40000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9374,40000</w:t>
            </w:r>
          </w:p>
        </w:tc>
      </w:tr>
      <w:tr>
        <w:trPr>
          <w:trHeight w:val="70" w:hRule="atLeast"/>
        </w:trPr>
        <w:tc>
          <w:tcPr>
            <w:tcW w:w="5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cs="PT Astra Serif;Times New Roman" w:ascii="PT Astra Serif;Times New Roman" w:hAnsi="PT Astra Serif;Times New Roman"/>
                <w:bCs/>
                <w:iCs/>
                <w:sz w:val="20"/>
                <w:lang w:eastAsia="ru-RU"/>
              </w:rPr>
              <w:t>Проведение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МО «Тереньгульский район»»</w:t>
            </w:r>
          </w:p>
        </w:tc>
        <w:tc>
          <w:tcPr>
            <w:tcW w:w="12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74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 Отдел образования МО «Тереньгульский район» *</w:t>
            </w:r>
          </w:p>
          <w:p>
            <w:pPr>
              <w:pStyle w:val="Normal"/>
              <w:widowControl w:val="false"/>
              <w:ind w:hanging="0" w:start="0" w:end="74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</w:r>
          </w:p>
        </w:tc>
        <w:tc>
          <w:tcPr>
            <w:tcW w:w="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Formattext"/>
              <w:spacing w:before="0" w:after="0"/>
              <w:ind w:hanging="0" w:start="-74" w:end="0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число уровней образования, на которых осуществляется независимая оценка качества образования;</w:t>
            </w:r>
          </w:p>
          <w:p>
            <w:pPr>
              <w:pStyle w:val="Normal"/>
              <w:widowControl w:val="false"/>
              <w:ind w:hanging="0" w:start="-74" w:end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104,20000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5,20000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30,00000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6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cs="PT Astra Serif;Times New Roman" w:ascii="PT Astra Serif;Times New Roman" w:hAnsi="PT Astra Serif;Times New Roman"/>
                <w:bCs/>
                <w:iCs/>
                <w:sz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 в рамках государственной программы Российской Федерации «Развитие образования»  для достижения целей, показателей и результатов федерального проекта «Современная школа»</w:t>
            </w:r>
            <w:r>
              <w:rPr>
                <w:rStyle w:val="29pt"/>
                <w:rFonts w:cs="PT Astra Serif;Times New Roman" w:ascii="PT Astra Serif;Times New Roman" w:hAnsi="PT Astra Serif;Times New Roman"/>
                <w:sz w:val="20"/>
                <w:szCs w:val="20"/>
              </w:rPr>
              <w:t>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Formattext"/>
              <w:spacing w:before="0" w:after="0"/>
              <w:ind w:hanging="0" w:start="-74" w:end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профилей;</w:t>
            </w:r>
          </w:p>
          <w:p>
            <w:pPr>
              <w:pStyle w:val="Formattext"/>
              <w:spacing w:before="0" w:after="0"/>
              <w:ind w:hanging="0" w:start="-74" w:end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численность обучающихся в муниципальном образовании «Тереньгульский район» Ульяновской области, охваченных основными и дополнительными общеобразовательными программами цифрового, естественно-научного и гуманитарного профилей (нарастающим итогом);</w:t>
            </w:r>
          </w:p>
          <w:p>
            <w:pPr>
              <w:pStyle w:val="Formattext"/>
              <w:spacing w:before="0" w:after="0"/>
              <w:ind w:hanging="0" w:start="-74" w:end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число организаций, осуществляющих образовательную деятельность исключительно по адаптированным основным общеобразовательным программам, в которых обеспечено обновление содержания образовательных программ и методов обучения, в том числе по предметной области "Технология" и другим предметным областям, с учетом особых образовательных потребностей обучающихся;</w:t>
            </w:r>
          </w:p>
          <w:p>
            <w:pPr>
              <w:pStyle w:val="Formattext"/>
              <w:spacing w:before="0" w:after="0"/>
              <w:ind w:hanging="0" w:start="-74" w:end="0"/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Всего: в том числе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898,68364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263,87094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434,81270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200,00000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898,68364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263,87094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434,81270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200,00000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7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cs="PT Astra Serif;Times New Roman" w:ascii="PT Astra Serif;Times New Roman" w:hAnsi="PT Astra Serif;Times New Roman"/>
                <w:sz w:val="20"/>
              </w:rPr>
              <w:t>Осуществление ремонта, ликвидация аварийных ситуаций в зданиях муниципальных образовательных организаций МО «Тереньгульский район», благоустройством территории, приобретением оборудования, в том числе оборудования, обеспечивающего антитеррористическую защищенность указанных организаций</w:t>
            </w: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Formattext"/>
              <w:spacing w:before="0" w:after="0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доля зданий муниципальных общеобразовательных организаций, требующих ремонта, в общем количестве зданий муниципальных общеобразовательных организаций</w:t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Всего: в том числе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8344,41067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1848,11936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199,16000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4175,91919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2121,21212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7835,87578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1792,67578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189,20000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3754,00000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2100,00000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508,53489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55,44358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9,96000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421,91919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21,21212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8.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«О</w:t>
            </w:r>
            <w:r>
              <w:rPr>
                <w:rFonts w:cs="PT Astra Serif;Times New Roman" w:ascii="PT Astra Serif;Times New Roman" w:hAnsi="PT Astra Serif;Times New Roman"/>
                <w:color w:val="000000"/>
                <w:sz w:val="20"/>
              </w:rPr>
              <w:t>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cs="PT Astra Serif;Times New Roman" w:ascii="PT Astra Serif;Times New Roman" w:hAnsi="PT Astra Serif;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Segoe UI"/>
                <w:sz w:val="16"/>
                <w:szCs w:val="16"/>
                <w:shd w:fill="FDFDFD" w:val="clear"/>
              </w:rPr>
            </w:pPr>
            <w:r>
              <w:rPr>
                <w:rFonts w:cs="Segoe UI" w:ascii="PT Astra Serif;Times New Roman" w:hAnsi="PT Astra Serif;Times New Roman"/>
                <w:sz w:val="16"/>
                <w:szCs w:val="16"/>
                <w:shd w:fill="FDFDFD" w:val="clear"/>
              </w:rPr>
              <w:t>Доля школьников, принимающих участие в просветительских, культурных и спортивных событиях.</w:t>
            </w:r>
          </w:p>
          <w:p>
            <w:pPr>
              <w:pStyle w:val="Normal"/>
              <w:tabs>
                <w:tab w:val="clear" w:pos="708"/>
                <w:tab w:val="right" w:pos="9638" w:leader="none"/>
              </w:tabs>
              <w:jc w:val="both"/>
              <w:rPr>
                <w:rFonts w:ascii="PT Astra Serif;Times New Roman" w:hAnsi="PT Astra Serif;Times New Roman" w:cs="PT Astra Serif;Times New Roman"/>
                <w:sz w:val="16"/>
                <w:szCs w:val="16"/>
                <w:shd w:fill="FDFDFD" w:val="clear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shd w:fill="FDFDFD" w:val="clear"/>
                <w:lang w:eastAsia="ru-RU"/>
              </w:rPr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Всего; в том числе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5180,90000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383,40000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1213,10000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1194,80000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1194,80000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1194,80000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5180,90000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383,40000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1213,10000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1194,80000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1194,80000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1194,80000</w:t>
            </w:r>
          </w:p>
        </w:tc>
      </w:tr>
      <w:tr>
        <w:trPr>
          <w:trHeight w:val="395" w:hRule="atLeast"/>
        </w:trPr>
        <w:tc>
          <w:tcPr>
            <w:tcW w:w="57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9.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6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"Приобретение автомобилей для организации и осуществления мероприятий по работе с семьями, имеющими детей"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 Отдел образования МО «Терень-гульский район»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2023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Segoe UI"/>
                <w:sz w:val="16"/>
                <w:szCs w:val="16"/>
                <w:shd w:fill="FDFDFD" w:val="clear"/>
              </w:rPr>
            </w:pPr>
            <w:r>
              <w:rPr>
                <w:rFonts w:cs="Segoe UI" w:ascii="PT Astra Serif;Times New Roman" w:hAnsi="PT Astra Serif;Times New Roman"/>
                <w:sz w:val="16"/>
                <w:szCs w:val="16"/>
                <w:shd w:fill="FDFDFD" w:val="clear"/>
              </w:rPr>
              <w:t>Приобретение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Всего; в том числе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815,78467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815,78467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600,00000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600,000000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215,78467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215,78467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10.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pacing w:val="-6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"Обновление материально-технической базы для организации учебно-исследовательской, научно-практической, творческой деятельности, занятия физической культурой и спортом в образовательных организациях"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ConsPlusNormal"/>
              <w:snapToGrid w:val="false"/>
              <w:ind w:hanging="0" w:start="0" w:end="-83"/>
              <w:jc w:val="both"/>
              <w:rPr>
                <w:rFonts w:ascii="PT Astra Serif;Times New Roman" w:hAnsi="PT Astra Serif;Times New Roman" w:cs="Times New Roman"/>
              </w:rPr>
            </w:pPr>
            <w:r>
              <w:rPr>
                <w:rFonts w:cs="Times New Roman" w:ascii="PT Astra Serif;Times New Roman" w:hAnsi="PT Astra Serif;Times New Roman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 xml:space="preserve">2023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занятия физической культурой и спортом в образовательных организациях</w:t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Всего; в том числе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294,45588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56,28865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238,16723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«Тереньгульс-кий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220,84191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42,21649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178,62542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73,61397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14,07216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59,54181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11.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Основное мероприятие «Р</w:t>
            </w:r>
            <w:r>
              <w:rPr>
                <w:rFonts w:cs="PT Astra Serif;Times New Roman" w:ascii="PT Astra Serif;Times New Roman" w:hAnsi="PT Astra Serif;Times New Roman"/>
                <w:sz w:val="20"/>
              </w:rPr>
              <w:t>еализация проектов развития муниципального образования «Тереньгульский район», подготовленных на основе местных инициатив граждан</w:t>
            </w:r>
            <w:r>
              <w:rPr>
                <w:rFonts w:cs="PT Astra Serif;Times New Roman" w:ascii="PT Astra Serif;Times New Roman" w:hAnsi="PT Astra Serif;Times New Roman"/>
                <w:spacing w:val="-6"/>
                <w:sz w:val="20"/>
                <w:lang w:eastAsia="ru-RU"/>
              </w:rPr>
              <w:t>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0" w:end="-83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МДОУ детский сад «Солнышко»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2024 год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2024 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-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snapToGrid w:val="false"/>
              <w:rPr>
                <w:rFonts w:ascii="PT Astra Serif;Times New Roman" w:hAnsi="PT Astra Serif;Times New Roman" w:cs="Segoe UI"/>
                <w:sz w:val="16"/>
                <w:szCs w:val="16"/>
                <w:shd w:fill="FDFDFD" w:val="clear"/>
                <w:lang w:eastAsia="ru-RU"/>
              </w:rPr>
            </w:pPr>
            <w:r>
              <w:rPr>
                <w:rFonts w:cs="Segoe UI" w:ascii="PT Astra Serif;Times New Roman" w:hAnsi="PT Astra Serif;Times New Roman"/>
                <w:sz w:val="16"/>
                <w:szCs w:val="16"/>
                <w:shd w:fill="FDFDFD" w:val="clear"/>
                <w:lang w:eastAsia="ru-RU"/>
              </w:rPr>
              <w:t>Доля дошкольных организаций, требующих благоутройтсва территорий от общего количества дошкольных организаций</w:t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6"/>
                <w:szCs w:val="16"/>
                <w:lang w:eastAsia="ru-RU"/>
              </w:rPr>
              <w:t>Всего: в том  числе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126,00000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126,00000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0,00000</w:t>
            </w:r>
          </w:p>
        </w:tc>
      </w:tr>
      <w:tr>
        <w:trPr>
          <w:trHeight w:val="70" w:hRule="atLeast"/>
        </w:trPr>
        <w:tc>
          <w:tcPr>
            <w:tcW w:w="57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6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6"/>
                <w:szCs w:val="16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  <w:lang w:eastAsia="ru-RU"/>
              </w:rPr>
              <w:t>Бюджетные ассигнования бюджета МО «Тереньгульс-кий район»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126,00000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lang w:eastAsia="ru-RU"/>
              </w:rPr>
              <w:t>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126,00000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0,00000</w:t>
            </w:r>
          </w:p>
        </w:tc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widowControl w:val="false"/>
              <w:ind w:hanging="0" w:start="-92" w:end="0"/>
              <w:jc w:val="center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0,00000</w:t>
            </w:r>
          </w:p>
        </w:tc>
      </w:tr>
      <w:tr>
        <w:trPr/>
        <w:tc>
          <w:tcPr>
            <w:tcW w:w="6730" w:type="dxa"/>
            <w:gridSpan w:val="11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>
                <w:rFonts w:ascii="PT Astra Serif;Times New Roman" w:hAnsi="PT Astra Serif;Times New Roman" w:cs="PT Astra Serif;Times New Roman"/>
                <w:b/>
                <w:sz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lang w:eastAsia="ru-RU"/>
              </w:rPr>
              <w:t>ВСЕГО по муниципальной  программе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PT Astra Serif;Times New Roman"/>
                <w:b/>
                <w:sz w:val="18"/>
                <w:szCs w:val="18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1330018,82660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94976,59466</w:t>
            </w:r>
          </w:p>
        </w:tc>
        <w:tc>
          <w:tcPr>
            <w:tcW w:w="9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276786,15452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314974,07742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317300,60000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b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</w:rPr>
              <w:t>325981,40000</w:t>
            </w:r>
          </w:p>
        </w:tc>
      </w:tr>
      <w:tr>
        <w:trPr/>
        <w:tc>
          <w:tcPr>
            <w:tcW w:w="6730" w:type="dxa"/>
            <w:gridSpan w:val="11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муниципально-го образования «Тереньгульс-кий район» Ульяновской области, источником которых являются субсидии и субвенции  из областного бюджета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20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20"/>
              </w:rPr>
              <w:t>844559,61769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20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20"/>
              </w:rPr>
              <w:t>16609,47578</w:t>
            </w:r>
          </w:p>
        </w:tc>
        <w:tc>
          <w:tcPr>
            <w:tcW w:w="9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20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20"/>
              </w:rPr>
              <w:t>179113,51649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20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20"/>
              </w:rPr>
              <w:t>206264,12542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20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20"/>
              </w:rPr>
              <w:t>217019,10000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jc w:val="center"/>
              <w:rPr>
                <w:rFonts w:ascii="PT Astra Serif;Times New Roman" w:hAnsi="PT Astra Serif;Times New Roman" w:cs="Calibri"/>
                <w:color w:val="000000"/>
                <w:sz w:val="20"/>
              </w:rPr>
            </w:pPr>
            <w:r>
              <w:rPr>
                <w:rFonts w:cs="Calibri" w:ascii="PT Astra Serif;Times New Roman" w:hAnsi="PT Astra Serif;Times New Roman"/>
                <w:color w:val="000000"/>
                <w:sz w:val="20"/>
              </w:rPr>
              <w:t>225553,40000</w:t>
            </w:r>
          </w:p>
        </w:tc>
      </w:tr>
      <w:tr>
        <w:trPr/>
        <w:tc>
          <w:tcPr>
            <w:tcW w:w="6730" w:type="dxa"/>
            <w:gridSpan w:val="11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tabs>
                <w:tab w:val="clear" w:pos="708"/>
                <w:tab w:val="right" w:pos="9638" w:leader="none"/>
              </w:tabs>
              <w:rPr>
                <w:rFonts w:ascii="PT Astra Serif;Times New Roman" w:hAnsi="PT Astra Serif;Times New Roman" w:cs="PT Astra Serif;Times New Roman"/>
                <w:sz w:val="16"/>
                <w:szCs w:val="16"/>
              </w:rPr>
            </w:pPr>
            <w:r>
              <w:rPr>
                <w:rFonts w:cs="PT Astra Serif;Times New Roman" w:ascii="PT Astra Serif;Times New Roman" w:hAnsi="PT Astra Serif;Times New Roman"/>
                <w:sz w:val="16"/>
                <w:szCs w:val="16"/>
              </w:rPr>
              <w:t>бюджетные ассигнования бюджета муниципаль-ного образования «Тереньгульс-кий район» Ульяновской области</w:t>
            </w:r>
          </w:p>
        </w:tc>
        <w:tc>
          <w:tcPr>
            <w:tcW w:w="10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485459,20891</w:t>
            </w:r>
          </w:p>
        </w:tc>
        <w:tc>
          <w:tcPr>
            <w:tcW w:w="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78367,11888</w:t>
            </w:r>
          </w:p>
        </w:tc>
        <w:tc>
          <w:tcPr>
            <w:tcW w:w="9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97672,63803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sz w:val="20"/>
              </w:rPr>
            </w:pPr>
            <w:r>
              <w:rPr>
                <w:sz w:val="20"/>
              </w:rPr>
              <w:t>108709,95200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sz w:val="20"/>
              </w:rPr>
            </w:pPr>
            <w:r>
              <w:rPr>
                <w:sz w:val="20"/>
              </w:rPr>
              <w:t>100281,50000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85" w:type="dxa"/>
              <w:end w:w="85" w:type="dxa"/>
            </w:tcMar>
          </w:tcPr>
          <w:p>
            <w:pPr>
              <w:pStyle w:val="Normal"/>
              <w:ind w:hanging="0" w:start="-64" w:end="-64"/>
              <w:jc w:val="center"/>
              <w:rPr>
                <w:rFonts w:ascii="PT Astra Serif;Times New Roman" w:hAnsi="PT Astra Serif;Times New Roman" w:cs="PT Astra Serif;Times New Roman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</w:rPr>
              <w:t>100428,00000</w:t>
            </w:r>
          </w:p>
        </w:tc>
      </w:tr>
    </w:tbl>
    <w:p>
      <w:pPr>
        <w:pStyle w:val="Normal"/>
        <w:widowControl w:val="false"/>
        <w:jc w:val="both"/>
        <w:rPr>
          <w:rFonts w:ascii="PT Astra Serif;Times New Roman" w:hAnsi="PT Astra Serif;Times New Roman" w:cs="PT Astra Serif;Times New Roman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szCs w:val="28"/>
          <w:lang w:eastAsia="ru-RU"/>
        </w:rPr>
        <w:t>»</w:t>
      </w:r>
    </w:p>
    <w:p>
      <w:pPr>
        <w:pStyle w:val="BodyText"/>
        <w:spacing w:before="0" w:after="0"/>
        <w:ind w:firstLine="708" w:start="0" w:end="0"/>
        <w:jc w:val="both"/>
        <w:rPr>
          <w:rFonts w:ascii="PT Astra Serif;Times New Roman" w:hAnsi="PT Astra Serif;Times New Roman" w:cs="PT Astra Serif;Times New Roman"/>
          <w:szCs w:val="28"/>
          <w:lang w:val="ru-RU"/>
        </w:rPr>
      </w:pPr>
      <w:r>
        <w:rPr>
          <w:rFonts w:cs="PT Astra Serif;Times New Roman" w:ascii="PT Astra Serif;Times New Roman" w:hAnsi="PT Astra Serif;Times New Roman"/>
          <w:szCs w:val="28"/>
          <w:lang w:val="ru-RU"/>
        </w:rPr>
      </w:r>
    </w:p>
    <w:p>
      <w:pPr>
        <w:pStyle w:val="BodyText"/>
        <w:spacing w:before="0" w:after="0"/>
        <w:ind w:firstLine="708" w:start="0" w:end="0"/>
        <w:jc w:val="both"/>
        <w:rPr>
          <w:rFonts w:ascii="PT Astra Serif;Times New Roman" w:hAnsi="PT Astra Serif;Times New Roman" w:cs="PT Astra Serif;Times New Roman"/>
          <w:szCs w:val="28"/>
          <w:lang w:val="ru-RU"/>
        </w:rPr>
      </w:pPr>
      <w:r>
        <w:rPr>
          <w:rFonts w:cs="PT Astra Serif;Times New Roman" w:ascii="PT Astra Serif;Times New Roman" w:hAnsi="PT Astra Serif;Times New Roman"/>
          <w:szCs w:val="28"/>
          <w:lang w:val="ru-RU"/>
        </w:rPr>
      </w:r>
    </w:p>
    <w:p>
      <w:pPr>
        <w:pStyle w:val="BodyText"/>
        <w:spacing w:before="0" w:after="0"/>
        <w:ind w:firstLine="708" w:start="0" w:end="0"/>
        <w:jc w:val="both"/>
        <w:rPr>
          <w:rFonts w:ascii="PT Astra Serif;Times New Roman" w:hAnsi="PT Astra Serif;Times New Roman" w:cs="PT Astra Serif;Times New Roman"/>
          <w:szCs w:val="28"/>
          <w:lang w:val="ru-RU"/>
        </w:rPr>
      </w:pPr>
      <w:r>
        <w:rPr>
          <w:rFonts w:cs="PT Astra Serif;Times New Roman" w:ascii="PT Astra Serif;Times New Roman" w:hAnsi="PT Astra Serif;Times New Roman"/>
          <w:szCs w:val="28"/>
          <w:lang w:val="ru-RU"/>
        </w:rPr>
      </w:r>
    </w:p>
    <w:p>
      <w:pPr>
        <w:sectPr>
          <w:footerReference w:type="even" r:id="rId4"/>
          <w:footerReference w:type="default" r:id="rId5"/>
          <w:footerReference w:type="first" r:id="rId6"/>
          <w:type w:val="nextPage"/>
          <w:pgSz w:orient="landscape" w:w="16838" w:h="11906"/>
          <w:pgMar w:left="1134" w:right="1134" w:gutter="0" w:header="0" w:top="851" w:footer="720" w:bottom="1701"/>
          <w:pgNumType w:fmt="decimal"/>
          <w:formProt w:val="false"/>
          <w:textDirection w:val="lrTb"/>
          <w:docGrid w:type="default" w:linePitch="360" w:charSpace="0"/>
        </w:sectPr>
        <w:pStyle w:val="BodyText"/>
        <w:spacing w:before="0" w:after="0"/>
        <w:ind w:firstLine="708" w:start="0" w:end="0"/>
        <w:jc w:val="both"/>
        <w:rPr>
          <w:rFonts w:ascii="PT Astra Serif;Times New Roman" w:hAnsi="PT Astra Serif;Times New Roman" w:cs="PT Astra Serif;Times New Roman"/>
          <w:szCs w:val="28"/>
          <w:lang w:val="ru-RU"/>
        </w:rPr>
      </w:pPr>
      <w:r>
        <w:rPr>
          <w:rFonts w:cs="PT Astra Serif;Times New Roman" w:ascii="PT Astra Serif;Times New Roman" w:hAnsi="PT Astra Serif;Times New Roman"/>
          <w:szCs w:val="28"/>
          <w:lang w:val="ru-RU"/>
        </w:rPr>
      </w:r>
    </w:p>
    <w:p>
      <w:pPr>
        <w:pStyle w:val="BodyText"/>
        <w:numPr>
          <w:ilvl w:val="0"/>
          <w:numId w:val="1"/>
        </w:numPr>
        <w:spacing w:before="0" w:after="0"/>
        <w:ind w:firstLine="720" w:start="0" w:end="0"/>
        <w:jc w:val="both"/>
        <w:rPr/>
      </w:pPr>
      <w:r>
        <w:rPr>
          <w:rFonts w:cs="PT Astra Serif;Times New Roman" w:ascii="PT Astra Serif;Times New Roman" w:hAnsi="PT Astra Serif;Times New Roman"/>
          <w:szCs w:val="28"/>
          <w:lang w:val="ru-RU"/>
        </w:rPr>
        <w:t>На</w:t>
      </w:r>
      <w:r>
        <w:rPr>
          <w:rFonts w:cs="PT Astra Serif;Times New Roman" w:ascii="PT Astra Serif;Times New Roman" w:hAnsi="PT Astra Serif;Times New Roman"/>
          <w:szCs w:val="28"/>
        </w:rPr>
        <w:t>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BodyText"/>
        <w:spacing w:before="0" w:after="0"/>
        <w:ind w:firstLine="720" w:start="0" w:end="0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</w:r>
    </w:p>
    <w:p>
      <w:pPr>
        <w:pStyle w:val="BodyText"/>
        <w:spacing w:before="0" w:after="0"/>
        <w:ind w:firstLine="720" w:start="0" w:end="0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</w:r>
    </w:p>
    <w:p>
      <w:pPr>
        <w:pStyle w:val="BodyText"/>
        <w:spacing w:before="0" w:after="0"/>
        <w:ind w:firstLine="720" w:start="0" w:end="0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</w:r>
    </w:p>
    <w:p>
      <w:pPr>
        <w:pStyle w:val="Normal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«Тереньгульский район»                                                                 Г.А. Шерстнев</w:t>
      </w:r>
    </w:p>
    <w:p>
      <w:pPr>
        <w:pStyle w:val="Normal"/>
        <w:ind w:firstLine="708" w:start="0" w:end="0"/>
        <w:jc w:val="center"/>
        <w:rPr>
          <w:rFonts w:ascii="PT Astra Serif;Times New Roman" w:hAnsi="PT Astra Serif;Times New Roman" w:cs="PT Astra Serif;Times New Roman"/>
          <w:sz w:val="22"/>
          <w:szCs w:val="28"/>
        </w:rPr>
      </w:pPr>
      <w:r>
        <w:rPr>
          <w:rFonts w:cs="PT Astra Serif;Times New Roman" w:ascii="PT Astra Serif;Times New Roman" w:hAnsi="PT Astra Serif;Times New Roman"/>
          <w:sz w:val="22"/>
          <w:szCs w:val="28"/>
        </w:rPr>
      </w:r>
    </w:p>
    <w:p>
      <w:pPr>
        <w:pStyle w:val="Normal"/>
        <w:ind w:firstLine="708" w:start="0" w:end="0"/>
        <w:jc w:val="center"/>
        <w:rPr>
          <w:rFonts w:ascii="PT Astra Serif;Times New Roman" w:hAnsi="PT Astra Serif;Times New Roman" w:cs="PT Astra Serif;Times New Roman"/>
          <w:sz w:val="22"/>
          <w:szCs w:val="28"/>
        </w:rPr>
      </w:pPr>
      <w:r>
        <w:rPr>
          <w:rFonts w:cs="PT Astra Serif;Times New Roman" w:ascii="PT Astra Serif;Times New Roman" w:hAnsi="PT Astra Serif;Times New Roman"/>
          <w:sz w:val="22"/>
          <w:szCs w:val="28"/>
        </w:rPr>
      </w:r>
    </w:p>
    <w:p>
      <w:pPr>
        <w:pStyle w:val="Normal"/>
        <w:ind w:firstLine="708" w:start="0" w:end="0"/>
        <w:jc w:val="center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</w:r>
    </w:p>
    <w:p>
      <w:pPr>
        <w:pStyle w:val="Normal"/>
        <w:jc w:val="end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</w:r>
    </w:p>
    <w:sectPr>
      <w:footerReference w:type="even" r:id="rId7"/>
      <w:footerReference w:type="default" r:id="rId8"/>
      <w:footerReference w:type="first" r:id="rId9"/>
      <w:type w:val="nextPage"/>
      <w:pgSz w:w="11906" w:h="16838"/>
      <w:pgMar w:left="1701" w:right="851" w:gutter="0" w:header="0" w:top="1134" w:footer="72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PT Astra Serif">
    <w:altName w:val="Times New Roman"/>
    <w:charset w:val="01" w:characterSet="utf-8"/>
    <w:family w:val="roman"/>
    <w:pitch w:val="variable"/>
  </w:font>
  <w:font w:name="Courier New">
    <w:charset w:val="01" w:characterSet="utf-8"/>
    <w:family w:val="modern"/>
    <w:pitch w:val="default"/>
  </w:font>
  <w:font w:name="Wingdings">
    <w:charset w:val="02"/>
    <w:family w:val="auto"/>
    <w:pitch w:val="variable"/>
  </w:font>
  <w:font w:name="Sylfaen">
    <w:charset w:val="01" w:characterSet="utf-8"/>
    <w:family w:val="roman"/>
    <w:pitch w:val="variable"/>
  </w:font>
  <w:font w:name="Tahoma">
    <w:charset w:val="01" w:characterSet="utf-8"/>
    <w:family w:val="swiss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Calibri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;Times New Roman" w:hAnsi="PT Astra Serif;Times New Roman" w:cs="PT Astra Serif;Times New Roman"/>
        <w:sz w:val="36"/>
        <w:szCs w:val="36"/>
      </w:rPr>
    </w:pPr>
    <w:r>
      <w:rPr>
        <w:rFonts w:cs="PT Astra Serif;Times New Roman" w:ascii="PT Astra Serif;Times New Roman" w:hAnsi="PT Astra Serif;Times New Roman"/>
        <w:sz w:val="36"/>
        <w:szCs w:val="36"/>
      </w:rPr>
      <w:t>0382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080" w:hanging="360"/>
      </w:pPr>
      <w:rPr>
        <w:szCs w:val="28"/>
        <w:rFonts w:ascii="PT Astra Serif;Times New Roman" w:hAnsi="PT Astra Serif;Times New Roman" w:cs="PT Astra Serif;Times New Roman"/>
        <w:lang w:val="ru-RU"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1288" w:hanging="720"/>
      </w:pPr>
      <w:rPr>
        <w:szCs w:val="28"/>
        <w:rFonts w:ascii="PT Astra Serif;Times New Roman" w:hAnsi="PT Astra Serif;Times New Roman" w:cs="PT Astra Serif;Times New Roman"/>
        <w:lang w:val="ru-RU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440" w:hanging="720"/>
      </w:pPr>
      <w:rPr>
        <w:szCs w:val="28"/>
        <w:rFonts w:ascii="PT Astra Serif;Times New Roman" w:hAnsi="PT Astra Serif;Times New Roman" w:cs="PT Astra Serif;Times New Roman"/>
        <w:lang w:val="ru-RU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800" w:hanging="1080"/>
      </w:pPr>
      <w:rPr>
        <w:szCs w:val="28"/>
        <w:rFonts w:ascii="PT Astra Serif;Times New Roman" w:hAnsi="PT Astra Serif;Times New Roman" w:cs="PT Astra Serif;Times New Roman"/>
        <w:lang w:val="ru-RU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1800" w:hanging="1080"/>
      </w:pPr>
      <w:rPr>
        <w:szCs w:val="28"/>
        <w:rFonts w:ascii="PT Astra Serif;Times New Roman" w:hAnsi="PT Astra Serif;Times New Roman" w:cs="PT Astra Serif;Times New Roman"/>
        <w:lang w:val="ru-RU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160" w:hanging="1440"/>
      </w:pPr>
      <w:rPr>
        <w:szCs w:val="28"/>
        <w:rFonts w:ascii="PT Astra Serif;Times New Roman" w:hAnsi="PT Astra Serif;Times New Roman" w:cs="PT Astra Serif;Times New Roman"/>
        <w:lang w:val="ru-RU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2520" w:hanging="1800"/>
      </w:pPr>
      <w:rPr>
        <w:szCs w:val="28"/>
        <w:rFonts w:ascii="PT Astra Serif;Times New Roman" w:hAnsi="PT Astra Serif;Times New Roman" w:cs="PT Astra Serif;Times New Roman"/>
        <w:lang w:val="ru-RU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2520" w:hanging="1800"/>
      </w:pPr>
      <w:rPr>
        <w:szCs w:val="28"/>
        <w:rFonts w:ascii="PT Astra Serif;Times New Roman" w:hAnsi="PT Astra Serif;Times New Roman" w:cs="PT Astra Serif;Times New Roman"/>
        <w:lang w:val="ru-RU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2880" w:hanging="2160"/>
      </w:pPr>
      <w:rPr>
        <w:szCs w:val="28"/>
        <w:rFonts w:ascii="PT Astra Serif;Times New Roman" w:hAnsi="PT Astra Serif;Times New Roman" w:cs="PT Astra Serif;Times New Roman"/>
        <w:lang w:val="ru-RU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character" w:styleId="WW8Num1z0">
    <w:name w:val="WW8Num1z0"/>
    <w:qFormat/>
    <w:rPr>
      <w:rFonts w:ascii="PT Astra Serif;Times New Roman" w:hAnsi="PT Astra Serif;Times New Roman" w:eastAsia="Times New Roman" w:cs="Times New Roman"/>
    </w:rPr>
  </w:style>
  <w:style w:type="character" w:styleId="WW8Num2z0">
    <w:name w:val="WW8Num2z0"/>
    <w:qFormat/>
    <w:rPr>
      <w:rFonts w:ascii="PT Astra Serif;Times New Roman" w:hAnsi="PT Astra Serif;Times New Roman" w:cs="PT Astra Serif;Times New Roman"/>
    </w:rPr>
  </w:style>
  <w:style w:type="character" w:styleId="WW8Num3z0">
    <w:name w:val="WW8Num3z0"/>
    <w:qFormat/>
    <w:rPr>
      <w:rFonts w:ascii="PT Astra Serif;Times New Roman" w:hAnsi="PT Astra Serif;Times New Roman" w:cs="PT Astra Serif;Times New Roman"/>
      <w:szCs w:val="28"/>
      <w:lang w:val="ru-RU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Основной шрифт абзаца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5z0">
    <w:name w:val="WW8Num5z0"/>
    <w:qFormat/>
    <w:rPr>
      <w:rFonts w:ascii="PT Astra Serif;Times New Roman" w:hAnsi="PT Astra Serif;Times New Roman" w:cs="PT Astra Serif;Times New Roman"/>
    </w:rPr>
  </w:style>
  <w:style w:type="character" w:styleId="WW8Num6z0">
    <w:name w:val="WW8Num6z0"/>
    <w:qFormat/>
    <w:rPr>
      <w:rFonts w:ascii="PT Astra Serif;Times New Roman" w:hAnsi="PT Astra Serif;Times New Roman" w:cs="PT Astra Serif;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PT Astra Serif;Times New Roman" w:hAnsi="PT Astra Serif;Times New Roman" w:cs="PT Astra Serif;Times New Roman"/>
    </w:rPr>
  </w:style>
  <w:style w:type="character" w:styleId="WW8Num10z0">
    <w:name w:val="WW8Num10z0"/>
    <w:qFormat/>
    <w:rPr/>
  </w:style>
  <w:style w:type="character" w:styleId="1">
    <w:name w:val="Основной шрифт абзаца1"/>
    <w:qFormat/>
    <w:rPr/>
  </w:style>
  <w:style w:type="character" w:styleId="Style15">
    <w:name w:val="Основной текст Знак"/>
    <w:qFormat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2">
    <w:name w:val="Основной текст (2)_"/>
    <w:qFormat/>
    <w:rPr>
      <w:rFonts w:ascii="Sylfaen" w:hAnsi="Sylfaen" w:eastAsia="Sylfaen" w:cs="Sylfaen"/>
      <w:sz w:val="26"/>
      <w:szCs w:val="26"/>
      <w:shd w:fill="FFFFFF" w:val="clear"/>
    </w:rPr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29pt">
    <w:name w:val="Основной текст (2) + 9 pt;Полужирный"/>
    <w:qFormat/>
    <w:rPr>
      <w:rFonts w:ascii="Sylfaen" w:hAnsi="Sylfaen" w:eastAsia="Sylfaen" w:cs="Sylfae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FFFFFF" w:val="clear"/>
      <w:vertAlign w:val="baseline"/>
      <w:lang w:val="ru-RU" w:bidi="ru-RU"/>
    </w:rPr>
  </w:style>
  <w:style w:type="character" w:styleId="Style17">
    <w:name w:val="Верхний колонтитул Знак"/>
    <w:qFormat/>
    <w:rPr>
      <w:sz w:val="28"/>
      <w:lang w:eastAsia="zh-CN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Droid Sans Fallback" w:cs="Droid Sans Devanagari;Times New Roman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lang w:val="ru-RU"/>
    </w:rPr>
  </w:style>
  <w:style w:type="paragraph" w:styleId="List">
    <w:name w:val="List"/>
    <w:basedOn w:val="BodyText"/>
    <w:pPr/>
    <w:rPr>
      <w:rFonts w:cs="Droid Sans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Droid Sans Devanagari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Droid Sans Devanagari;Times New Roman"/>
      <w:lang w:val="zxx" w:bidi="zxx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en-US" w:eastAsia="zh-CN" w:bidi="en-US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21">
    <w:name w:val="Основной текст (2)"/>
    <w:basedOn w:val="Normal"/>
    <w:qFormat/>
    <w:pPr>
      <w:widowControl w:val="false"/>
      <w:shd w:fill="FFFFFF" w:val="clear"/>
      <w:spacing w:lineRule="atLeast" w:line="0"/>
      <w:ind w:hanging="420" w:start="0" w:end="0"/>
    </w:pPr>
    <w:rPr>
      <w:rFonts w:ascii="Sylfaen" w:hAnsi="Sylfaen" w:eastAsia="Sylfaen" w:cs="Sylfaen"/>
      <w:sz w:val="26"/>
      <w:szCs w:val="26"/>
      <w:lang w:val="ru-RU"/>
    </w:rPr>
  </w:style>
  <w:style w:type="paragraph" w:styleId="Style22">
    <w:name w:val="Абзац списка"/>
    <w:basedOn w:val="Normal"/>
    <w:qFormat/>
    <w:pPr>
      <w:spacing w:before="0" w:after="0"/>
      <w:ind w:hanging="0" w:start="720" w:end="0"/>
      <w:contextualSpacing/>
    </w:pPr>
    <w:rPr/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DocList">
    <w:name w:val="ConsPlusDocLis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TitlePage">
    <w:name w:val="ConsPlusTitlePag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eastAsia="zh-CN" w:bidi="ar-SA"/>
    </w:rPr>
  </w:style>
  <w:style w:type="paragraph" w:styleId="ConsPlusJurTerm">
    <w:name w:val="ConsPlusJurTerm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ahoma" w:hAnsi="Tahoma" w:eastAsia="Times New Roman" w:cs="Tahoma"/>
      <w:color w:val="auto"/>
      <w:sz w:val="26"/>
      <w:szCs w:val="26"/>
      <w:lang w:val="ru-RU" w:eastAsia="zh-CN" w:bidi="ar-SA"/>
    </w:rPr>
  </w:style>
  <w:style w:type="paragraph" w:styleId="ConsPlusTextList">
    <w:name w:val="ConsPlusTextLis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extList1">
    <w:name w:val="ConsPlusTextList1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yle26"/>
    <w:pPr>
      <w:suppressLineNumbers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LibreOffice/7.6.6.3$Linux_X86_64 LibreOffice_project/60$Build-3</Application>
  <AppVersion>15.0000</AppVersion>
  <Pages>21</Pages>
  <Words>2894</Words>
  <Characters>23959</Characters>
  <CharactersWithSpaces>26498</CharactersWithSpaces>
  <Paragraphs>684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2024-07-18T13:19:00Z</dcterms:created>
  <dc:creator>user</dc:creator>
  <dc:description/>
  <cp:keywords/>
  <dc:language>ru-RU</dc:language>
  <cp:lastModifiedBy/>
  <cp:lastPrinted>2024-04-19T09:25:00Z</cp:lastPrinted>
  <dcterms:modified xsi:type="dcterms:W3CDTF">2024-07-24T09:12:34Z</dcterms:modified>
  <cp:revision>3</cp:revision>
  <dc:subject/>
  <dc:title/>
</cp:coreProperties>
</file>