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613F5">
      <w:pPr>
        <w:spacing w:line="192" w:lineRule="auto"/>
        <w:jc w:val="center"/>
      </w:pPr>
      <w:bookmarkStart w:id="0" w:name="_GoBack"/>
      <w:bookmarkEnd w:id="0"/>
      <w:r>
        <w:rPr>
          <w:rFonts w:ascii="PT Astra Serif" w:hAnsi="PT Astra Serif" w:cs="PT Astra Serif"/>
          <w:smallCaps/>
        </w:rPr>
        <w:t>АДМИНИСТРАЦИЯ МУНИЦИПАЛЬНОГО ОБРАЗОВАНИЯ «ТЕРЕНЬГУЛ</w:t>
      </w:r>
      <w:r>
        <w:rPr>
          <w:rFonts w:ascii="PT Astra Serif" w:hAnsi="PT Astra Serif" w:cs="PT Astra Serif"/>
          <w:smallCaps/>
        </w:rPr>
        <w:t>Ь</w:t>
      </w:r>
      <w:r>
        <w:rPr>
          <w:rFonts w:ascii="PT Astra Serif" w:hAnsi="PT Astra Serif" w:cs="PT Astra Serif"/>
          <w:smallCaps/>
        </w:rPr>
        <w:t>СКИЙ РАЙОН»</w:t>
      </w:r>
    </w:p>
    <w:p w:rsidR="00000000" w:rsidRDefault="008613F5">
      <w:pPr>
        <w:spacing w:line="192" w:lineRule="auto"/>
        <w:jc w:val="center"/>
      </w:pPr>
      <w:r>
        <w:rPr>
          <w:rFonts w:ascii="PT Astra Serif" w:hAnsi="PT Astra Serif" w:cs="PT Astra Serif"/>
          <w:smallCaps/>
        </w:rPr>
        <w:t>УЛЬЯНОВСКОЙ ОБЛАСТИ</w:t>
      </w:r>
    </w:p>
    <w:p w:rsidR="00000000" w:rsidRDefault="008613F5">
      <w:pPr>
        <w:jc w:val="center"/>
        <w:rPr>
          <w:rFonts w:ascii="PT Astra Serif" w:hAnsi="PT Astra Serif" w:cs="PT Astra Serif"/>
          <w:b/>
          <w:smallCaps/>
          <w:sz w:val="4"/>
        </w:rPr>
      </w:pPr>
    </w:p>
    <w:p w:rsidR="00000000" w:rsidRDefault="008613F5">
      <w:pPr>
        <w:jc w:val="center"/>
        <w:rPr>
          <w:rFonts w:ascii="PT Astra Serif" w:hAnsi="PT Astra Serif" w:cs="PT Astra Serif"/>
          <w:b/>
          <w:smallCaps/>
          <w:sz w:val="4"/>
        </w:rPr>
      </w:pPr>
    </w:p>
    <w:p w:rsidR="00000000" w:rsidRDefault="008613F5">
      <w:pPr>
        <w:jc w:val="center"/>
        <w:rPr>
          <w:rFonts w:ascii="PT Astra Serif" w:hAnsi="PT Astra Serif" w:cs="PT Astra Serif"/>
          <w:b/>
          <w:smallCaps/>
          <w:sz w:val="4"/>
        </w:rPr>
      </w:pPr>
    </w:p>
    <w:p w:rsidR="00000000" w:rsidRDefault="008613F5">
      <w:pPr>
        <w:jc w:val="center"/>
      </w:pPr>
      <w:r>
        <w:rPr>
          <w:rFonts w:ascii="PT Astra Serif" w:hAnsi="PT Astra Serif" w:cs="PT Astra Serif"/>
          <w:b/>
          <w:smallCaps/>
          <w:spacing w:val="144"/>
          <w:sz w:val="36"/>
        </w:rPr>
        <w:t>ПО</w:t>
      </w:r>
      <w:r>
        <w:rPr>
          <w:rFonts w:ascii="PT Astra Serif" w:hAnsi="PT Astra Serif" w:cs="PT Astra Serif"/>
          <w:b/>
          <w:spacing w:val="144"/>
          <w:sz w:val="36"/>
        </w:rPr>
        <w:t>СТАНОВЛЕНИЕ</w:t>
      </w:r>
    </w:p>
    <w:p w:rsidR="00000000" w:rsidRDefault="008613F5">
      <w:pPr>
        <w:rPr>
          <w:rFonts w:ascii="PT Astra Serif" w:hAnsi="PT Astra Serif" w:cs="PT Astra Serif"/>
          <w:b/>
          <w:spacing w:val="144"/>
          <w:sz w:val="36"/>
        </w:rPr>
      </w:pPr>
    </w:p>
    <w:p w:rsidR="00000000" w:rsidRDefault="008613F5">
      <w:r>
        <w:rPr>
          <w:rFonts w:ascii="PT Astra Serif" w:eastAsia="PT Astra Serif" w:hAnsi="PT Astra Serif" w:cs="PT Astra Serif"/>
          <w:color w:val="000000"/>
          <w:szCs w:val="28"/>
        </w:rPr>
        <w:t xml:space="preserve">01 апреля </w:t>
      </w:r>
      <w:r>
        <w:rPr>
          <w:rFonts w:ascii="PT Astra Serif" w:hAnsi="PT Astra Serif" w:cs="PT Astra Serif"/>
          <w:color w:val="000000"/>
          <w:szCs w:val="28"/>
        </w:rPr>
        <w:t>2</w:t>
      </w:r>
      <w:r>
        <w:rPr>
          <w:rFonts w:ascii="PT Astra Serif" w:hAnsi="PT Astra Serif" w:cs="PT Astra Serif"/>
          <w:color w:val="000000"/>
        </w:rPr>
        <w:t>024 г.</w:t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  <w:t xml:space="preserve">                                               </w:t>
      </w:r>
      <w:r>
        <w:rPr>
          <w:rFonts w:ascii="PT Astra Serif" w:hAnsi="PT Astra Serif" w:cs="PT Astra Serif"/>
          <w:color w:val="000000"/>
          <w:szCs w:val="24"/>
        </w:rPr>
        <w:t>№</w:t>
      </w:r>
      <w:r>
        <w:rPr>
          <w:rFonts w:ascii="PT Astra Serif" w:hAnsi="PT Astra Serif" w:cs="PT Astra Serif"/>
          <w:color w:val="000000"/>
          <w:szCs w:val="24"/>
        </w:rPr>
        <w:t>156</w:t>
      </w:r>
    </w:p>
    <w:p w:rsidR="00000000" w:rsidRDefault="008613F5"/>
    <w:p w:rsidR="00000000" w:rsidRDefault="008613F5"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  <w:t xml:space="preserve">      </w:t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Cs w:val="28"/>
        </w:rPr>
        <w:t>Экз. №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_____</w:t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  <w:r>
        <w:rPr>
          <w:rFonts w:ascii="PT Astra Serif" w:hAnsi="PT Astra Serif" w:cs="PT Astra Serif"/>
          <w:color w:val="000000"/>
          <w:sz w:val="18"/>
        </w:rPr>
        <w:tab/>
      </w:r>
    </w:p>
    <w:p w:rsidR="00000000" w:rsidRDefault="008613F5">
      <w:pPr>
        <w:jc w:val="center"/>
      </w:pPr>
      <w:r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000000" w:rsidRDefault="008613F5">
      <w:pPr>
        <w:jc w:val="center"/>
        <w:rPr>
          <w:rFonts w:ascii="PT Astra Serif" w:hAnsi="PT Astra Serif" w:cs="PT Astra Serif"/>
          <w:color w:val="000000"/>
          <w:sz w:val="24"/>
          <w:szCs w:val="28"/>
        </w:rPr>
      </w:pPr>
    </w:p>
    <w:p w:rsidR="00000000" w:rsidRDefault="008613F5">
      <w:pPr>
        <w:jc w:val="center"/>
        <w:rPr>
          <w:rFonts w:ascii="PT Astra Serif" w:hAnsi="PT Astra Serif" w:cs="PT Astra Serif"/>
          <w:color w:val="000000"/>
          <w:sz w:val="24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00000">
        <w:tc>
          <w:tcPr>
            <w:tcW w:w="9640" w:type="dxa"/>
            <w:shd w:val="clear" w:color="auto" w:fill="auto"/>
          </w:tcPr>
          <w:p w:rsidR="00000000" w:rsidRDefault="008613F5">
            <w:pPr>
              <w:pStyle w:val="ConsPlusTitle"/>
              <w:widowControl/>
              <w:jc w:val="center"/>
            </w:pPr>
            <w:r>
              <w:t>О порядке сбора и обм</w:t>
            </w:r>
            <w:r>
              <w:t>ена информацией в области защиты</w:t>
            </w:r>
          </w:p>
          <w:p w:rsidR="00000000" w:rsidRDefault="008613F5">
            <w:pPr>
              <w:pStyle w:val="ConsPlusTitle"/>
              <w:widowControl/>
              <w:jc w:val="center"/>
            </w:pPr>
            <w:r>
              <w:t>населения и территорий от чрезвычайных ситуаций природного и</w:t>
            </w:r>
          </w:p>
          <w:p w:rsidR="00000000" w:rsidRDefault="008613F5">
            <w:pPr>
              <w:pStyle w:val="ConsPlusTitle"/>
              <w:widowControl/>
              <w:jc w:val="center"/>
            </w:pPr>
            <w:r>
              <w:t>техногенного характера на территории муниципального образования «Тереньгульский район»</w:t>
            </w:r>
          </w:p>
        </w:tc>
      </w:tr>
    </w:tbl>
    <w:p w:rsidR="00000000" w:rsidRDefault="008613F5">
      <w:pPr>
        <w:rPr>
          <w:rFonts w:ascii="PT Astra Serif" w:hAnsi="PT Astra Serif" w:cs="PT Astra Serif"/>
          <w:szCs w:val="28"/>
        </w:rPr>
      </w:pPr>
    </w:p>
    <w:p w:rsidR="00000000" w:rsidRDefault="008613F5">
      <w:pPr>
        <w:suppressAutoHyphens/>
        <w:jc w:val="both"/>
      </w:pPr>
      <w:r>
        <w:rPr>
          <w:rFonts w:ascii="PT Astra Serif" w:hAnsi="PT Astra Serif" w:cs="PT Astra Serif"/>
          <w:szCs w:val="28"/>
        </w:rPr>
        <w:tab/>
        <w:t>Во исполнение постановления Правительства Российской Федерации от 24.03.</w:t>
      </w:r>
      <w:r>
        <w:rPr>
          <w:rFonts w:ascii="PT Astra Serif" w:hAnsi="PT Astra Serif" w:cs="PT Astra Serif"/>
          <w:szCs w:val="28"/>
        </w:rPr>
        <w:t xml:space="preserve">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Правительства Ульяновской области от 23.03.2011 № 117-П «О Порядке </w:t>
      </w:r>
      <w:r>
        <w:rPr>
          <w:rFonts w:ascii="PT Astra Serif" w:hAnsi="PT Astra Serif" w:cs="PT Astra Serif"/>
          <w:szCs w:val="28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Ульяновской области» в соответствии с </w:t>
      </w:r>
      <w:r>
        <w:rPr>
          <w:rFonts w:ascii="PT Astra Serif" w:hAnsi="PT Astra Serif" w:cs="PT Astra Serif"/>
          <w:szCs w:val="28"/>
          <w:lang/>
        </w:rPr>
        <w:t>Уставом муниципального образования «Тереньгульский район» администрация муни</w:t>
      </w:r>
      <w:r>
        <w:rPr>
          <w:rFonts w:ascii="PT Astra Serif" w:hAnsi="PT Astra Serif" w:cs="PT Astra Serif"/>
          <w:szCs w:val="28"/>
          <w:lang/>
        </w:rPr>
        <w:t>ципального образования «Тереньгульский район» п о с т а н о в л я е т:</w:t>
      </w:r>
    </w:p>
    <w:p w:rsidR="00000000" w:rsidRDefault="008613F5">
      <w:pPr>
        <w:suppressAutoHyphens/>
        <w:autoSpaceDE w:val="0"/>
        <w:ind w:firstLine="540"/>
        <w:jc w:val="both"/>
      </w:pPr>
      <w:r>
        <w:rPr>
          <w:rFonts w:ascii="PT Astra Serif" w:hAnsi="PT Astra Serif" w:cs="PT Astra Serif"/>
          <w:szCs w:val="28"/>
        </w:rPr>
        <w:t xml:space="preserve">1. 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rFonts w:ascii="PT Astra Serif" w:hAnsi="PT Astra Serif" w:cs="PT Astra Serif"/>
          <w:szCs w:val="28"/>
          <w:lang/>
        </w:rPr>
        <w:t>муниципаль</w:t>
      </w:r>
      <w:r>
        <w:rPr>
          <w:rFonts w:ascii="PT Astra Serif" w:hAnsi="PT Astra Serif" w:cs="PT Astra Serif"/>
          <w:szCs w:val="28"/>
          <w:lang/>
        </w:rPr>
        <w:t xml:space="preserve">ного образования «Тереньгульский район» </w:t>
      </w:r>
      <w:r>
        <w:rPr>
          <w:rFonts w:ascii="PT Astra Serif" w:hAnsi="PT Astra Serif" w:cs="PT Astra Serif"/>
          <w:szCs w:val="28"/>
        </w:rPr>
        <w:t>(далее – Порядок сбора и обмена информацией).</w:t>
      </w:r>
    </w:p>
    <w:p w:rsidR="00000000" w:rsidRDefault="008613F5">
      <w:pPr>
        <w:suppressAutoHyphens/>
        <w:ind w:firstLine="539"/>
        <w:jc w:val="both"/>
      </w:pPr>
      <w:r>
        <w:rPr>
          <w:rFonts w:ascii="PT Astra Serif" w:hAnsi="PT Astra Serif" w:cs="PT Astra Serif"/>
          <w:szCs w:val="28"/>
        </w:rPr>
        <w:t xml:space="preserve">2. Контроль за организацией Порядка сбора и обмена информацией на соответствующей территории муниципального района возложить на отдел по делам ГО и ЧС и взаимодействию с </w:t>
      </w:r>
      <w:r>
        <w:rPr>
          <w:rFonts w:ascii="PT Astra Serif" w:hAnsi="PT Astra Serif" w:cs="PT Astra Serif"/>
          <w:szCs w:val="28"/>
        </w:rPr>
        <w:t>правоохранительными органами администрации муниципального образования «Тереньгульский район».</w:t>
      </w:r>
    </w:p>
    <w:p w:rsidR="00000000" w:rsidRDefault="008613F5">
      <w:pPr>
        <w:suppressAutoHyphens/>
        <w:ind w:firstLine="540"/>
        <w:jc w:val="both"/>
      </w:pPr>
      <w:r>
        <w:rPr>
          <w:rFonts w:ascii="PT Astra Serif" w:hAnsi="PT Astra Serif" w:cs="PT Astra Serif"/>
          <w:szCs w:val="28"/>
        </w:rPr>
        <w:t xml:space="preserve">3. Рекомендовать главам  сельских поселений </w:t>
      </w:r>
      <w:r>
        <w:rPr>
          <w:rFonts w:ascii="PT Astra Serif" w:hAnsi="PT Astra Serif" w:cs="PT Astra Serif"/>
          <w:szCs w:val="28"/>
          <w:lang/>
        </w:rPr>
        <w:t xml:space="preserve">муниципального образования «Тереньгульский район», </w:t>
      </w:r>
      <w:r>
        <w:rPr>
          <w:rFonts w:ascii="PT Astra Serif" w:hAnsi="PT Astra Serif" w:cs="PT Astra Serif"/>
          <w:szCs w:val="28"/>
        </w:rPr>
        <w:t>руководителям организаций, независимо от организационно-правовых фо</w:t>
      </w:r>
      <w:r>
        <w:rPr>
          <w:rFonts w:ascii="PT Astra Serif" w:hAnsi="PT Astra Serif" w:cs="PT Astra Serif"/>
          <w:szCs w:val="28"/>
        </w:rPr>
        <w:t>рм и форм собственности, осуществлять сбор и обмен информацией на соответствующих территориях муниципальных образований и организаций в соответствии</w:t>
      </w:r>
      <w:r>
        <w:rPr>
          <w:rFonts w:ascii="PT Astra Serif" w:hAnsi="PT Astra Serif" w:cs="PT Astra Serif"/>
          <w:szCs w:val="28"/>
          <w:lang/>
        </w:rPr>
        <w:t xml:space="preserve"> </w:t>
      </w:r>
      <w:r>
        <w:rPr>
          <w:rFonts w:ascii="PT Astra Serif" w:hAnsi="PT Astra Serif" w:cs="PT Astra Serif"/>
          <w:szCs w:val="28"/>
        </w:rPr>
        <w:t>с требованиями Порядка сбора и обмена информацией.</w:t>
      </w:r>
    </w:p>
    <w:p w:rsidR="00000000" w:rsidRDefault="008613F5">
      <w:pPr>
        <w:suppressAutoHyphens/>
        <w:autoSpaceDE w:val="0"/>
        <w:ind w:firstLine="540"/>
        <w:jc w:val="both"/>
      </w:pPr>
      <w:r>
        <w:rPr>
          <w:rFonts w:ascii="PT Astra Serif" w:hAnsi="PT Astra Serif" w:cs="PT Astra Serif"/>
          <w:szCs w:val="28"/>
        </w:rPr>
        <w:lastRenderedPageBreak/>
        <w:t xml:space="preserve">4. Признать утратившим силу постановление администрации </w:t>
      </w:r>
      <w:r>
        <w:rPr>
          <w:rFonts w:ascii="PT Astra Serif" w:hAnsi="PT Astra Serif" w:cs="PT Astra Serif"/>
          <w:szCs w:val="28"/>
        </w:rPr>
        <w:t>муниципального образования «Тереньгульский район» Ульяновской области от 02.08.2011 года  №73 «О порядке сбора и обмена информацией в области защиты населения от чрезвычайных ситуаций ».</w:t>
      </w:r>
    </w:p>
    <w:p w:rsidR="00000000" w:rsidRDefault="008613F5">
      <w:pPr>
        <w:suppressAutoHyphens/>
        <w:autoSpaceDE w:val="0"/>
        <w:ind w:firstLine="540"/>
        <w:jc w:val="both"/>
      </w:pPr>
      <w:r>
        <w:rPr>
          <w:rFonts w:ascii="PT Astra Serif" w:hAnsi="PT Astra Serif" w:cs="PT Astra Serif"/>
          <w:szCs w:val="28"/>
        </w:rPr>
        <w:t>5. Настоящее постановление вступает в силу на следующий день после дн</w:t>
      </w:r>
      <w:r>
        <w:rPr>
          <w:rFonts w:ascii="PT Astra Serif" w:hAnsi="PT Astra Serif" w:cs="PT Astra Serif"/>
          <w:szCs w:val="28"/>
        </w:rPr>
        <w:t>я его опубликования в информационном бюллетене «Вестник района».</w:t>
      </w:r>
    </w:p>
    <w:p w:rsidR="00000000" w:rsidRDefault="008613F5">
      <w:pPr>
        <w:suppressAutoHyphens/>
        <w:autoSpaceDE w:val="0"/>
        <w:ind w:firstLine="540"/>
        <w:jc w:val="both"/>
      </w:pPr>
      <w:r>
        <w:rPr>
          <w:rFonts w:ascii="PT Astra Serif" w:hAnsi="PT Astra Serif" w:cs="PT Astra Serif"/>
          <w:szCs w:val="28"/>
        </w:rPr>
        <w:t>6. Контроль за исполнением настоящего постановления оставляю за собой.</w:t>
      </w:r>
    </w:p>
    <w:p w:rsidR="00000000" w:rsidRDefault="008613F5">
      <w:pPr>
        <w:suppressAutoHyphens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uppressAutoHyphens/>
        <w:jc w:val="both"/>
      </w:pPr>
      <w:r>
        <w:rPr>
          <w:rFonts w:ascii="PT Astra Serif" w:hAnsi="PT Astra Serif" w:cs="PT Astra Serif"/>
          <w:szCs w:val="28"/>
        </w:rPr>
        <w:tab/>
      </w:r>
    </w:p>
    <w:p w:rsidR="00000000" w:rsidRDefault="008613F5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>Глав</w:t>
      </w:r>
      <w:r>
        <w:rPr>
          <w:rFonts w:ascii="PT Astra Serif" w:hAnsi="PT Astra Serif" w:cs="PT Astra Serif"/>
          <w:szCs w:val="28"/>
        </w:rPr>
        <w:t>а</w:t>
      </w:r>
      <w:r>
        <w:rPr>
          <w:rFonts w:ascii="PT Astra Serif" w:hAnsi="PT Astra Serif" w:cs="PT Astra Serif"/>
          <w:szCs w:val="28"/>
        </w:rPr>
        <w:t xml:space="preserve"> администрации </w:t>
      </w:r>
    </w:p>
    <w:p w:rsidR="00000000" w:rsidRDefault="008613F5">
      <w:pPr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000000" w:rsidRDefault="008613F5">
      <w:pPr>
        <w:spacing w:line="204" w:lineRule="auto"/>
        <w:jc w:val="both"/>
      </w:pPr>
      <w:r>
        <w:rPr>
          <w:rFonts w:ascii="PT Astra Serif" w:hAnsi="PT Astra Serif" w:cs="PT Astra Serif"/>
          <w:szCs w:val="28"/>
        </w:rPr>
        <w:t>«Тереньгульский район»</w:t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</w:r>
      <w:r>
        <w:rPr>
          <w:rFonts w:ascii="PT Astra Serif" w:hAnsi="PT Astra Serif" w:cs="PT Astra Serif"/>
          <w:szCs w:val="28"/>
        </w:rPr>
        <w:tab/>
        <w:t xml:space="preserve">                            Г.А. Шерстнев</w:t>
      </w: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spacing w:line="204" w:lineRule="auto"/>
        <w:jc w:val="both"/>
        <w:rPr>
          <w:rFonts w:ascii="PT Astra Serif" w:hAnsi="PT Astra Serif" w:cs="PT Astra Serif"/>
          <w:szCs w:val="28"/>
        </w:rPr>
      </w:pPr>
    </w:p>
    <w:p w:rsidR="00000000" w:rsidRDefault="008613F5">
      <w:pPr>
        <w:pStyle w:val="aa"/>
        <w:ind w:firstLine="5220"/>
        <w:jc w:val="center"/>
      </w:pPr>
      <w:r>
        <w:rPr>
          <w:rFonts w:ascii="PT Astra Serif" w:hAnsi="PT Astra Serif" w:cs="PT Astra Serif"/>
          <w:szCs w:val="28"/>
        </w:rPr>
        <w:t>УТВЕРЖДЁН</w:t>
      </w:r>
    </w:p>
    <w:p w:rsidR="00000000" w:rsidRDefault="008613F5">
      <w:pPr>
        <w:ind w:left="5040"/>
        <w:jc w:val="center"/>
      </w:pPr>
      <w:r>
        <w:rPr>
          <w:rFonts w:ascii="PT Astra Serif" w:hAnsi="PT Astra Serif" w:cs="PT Astra Serif"/>
          <w:szCs w:val="28"/>
        </w:rPr>
        <w:t xml:space="preserve">постановлением администрации </w:t>
      </w:r>
    </w:p>
    <w:p w:rsidR="00000000" w:rsidRDefault="008613F5">
      <w:pPr>
        <w:ind w:left="5040"/>
        <w:jc w:val="center"/>
      </w:pPr>
      <w:r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000000" w:rsidRDefault="008613F5">
      <w:pPr>
        <w:ind w:left="5040"/>
        <w:jc w:val="center"/>
      </w:pPr>
      <w:r>
        <w:rPr>
          <w:rFonts w:ascii="PT Astra Serif" w:hAnsi="PT Astra Serif" w:cs="PT Astra Serif"/>
          <w:szCs w:val="28"/>
        </w:rPr>
        <w:t>«Тереньгульский район»</w:t>
      </w:r>
    </w:p>
    <w:p w:rsidR="00000000" w:rsidRDefault="008613F5">
      <w:pPr>
        <w:ind w:left="5040"/>
        <w:jc w:val="center"/>
      </w:pPr>
      <w:r>
        <w:rPr>
          <w:rFonts w:ascii="PT Astra Serif" w:hAnsi="PT Astra Serif" w:cs="PT Astra Serif"/>
          <w:szCs w:val="28"/>
        </w:rPr>
        <w:t xml:space="preserve">от  </w:t>
      </w:r>
      <w:r>
        <w:rPr>
          <w:rFonts w:ascii="PT Astra Serif" w:hAnsi="PT Astra Serif" w:cs="PT Astra Serif"/>
          <w:szCs w:val="28"/>
        </w:rPr>
        <w:t xml:space="preserve">01 апреля </w:t>
      </w:r>
      <w:r>
        <w:rPr>
          <w:rFonts w:ascii="PT Astra Serif" w:hAnsi="PT Astra Serif" w:cs="PT Astra Serif"/>
          <w:szCs w:val="28"/>
        </w:rPr>
        <w:t xml:space="preserve">2024 г. № </w:t>
      </w:r>
      <w:r>
        <w:rPr>
          <w:rFonts w:ascii="PT Astra Serif" w:hAnsi="PT Astra Serif" w:cs="PT Astra Serif"/>
          <w:szCs w:val="28"/>
        </w:rPr>
        <w:t>156</w:t>
      </w:r>
    </w:p>
    <w:p w:rsidR="00000000" w:rsidRDefault="008613F5">
      <w:pPr>
        <w:autoSpaceDE w:val="0"/>
        <w:rPr>
          <w:rFonts w:ascii="PT Astra Serif" w:hAnsi="PT Astra Serif" w:cs="PT Astra Serif"/>
          <w:szCs w:val="28"/>
        </w:rPr>
      </w:pPr>
    </w:p>
    <w:p w:rsidR="00000000" w:rsidRDefault="008613F5">
      <w:pPr>
        <w:pStyle w:val="ConsPlusTitle"/>
        <w:widowControl/>
        <w:jc w:val="center"/>
      </w:pPr>
      <w:r>
        <w:rPr>
          <w:rFonts w:ascii="PT Astra Serif" w:hAnsi="PT Astra Serif" w:cs="PT Astra Serif"/>
        </w:rPr>
        <w:t>ПОРЯДОК</w:t>
      </w:r>
    </w:p>
    <w:p w:rsidR="00000000" w:rsidRDefault="008613F5">
      <w:pPr>
        <w:pStyle w:val="ConsPlusTitle"/>
        <w:widowControl/>
        <w:jc w:val="center"/>
      </w:pPr>
      <w:r>
        <w:rPr>
          <w:rFonts w:ascii="PT Astra Serif" w:hAnsi="PT Astra Serif" w:cs="PT Astra Serif"/>
        </w:rPr>
        <w:t>сбора и обмена информацией в области защиты</w:t>
      </w:r>
    </w:p>
    <w:p w:rsidR="00000000" w:rsidRDefault="008613F5">
      <w:pPr>
        <w:pStyle w:val="ConsPlusTitle"/>
        <w:widowControl/>
        <w:jc w:val="center"/>
      </w:pPr>
      <w:r>
        <w:rPr>
          <w:rFonts w:ascii="PT Astra Serif" w:hAnsi="PT Astra Serif" w:cs="PT Astra Serif"/>
        </w:rPr>
        <w:t>населения и территорий от чрезвычайных ситуаци</w:t>
      </w:r>
      <w:r>
        <w:rPr>
          <w:rFonts w:ascii="PT Astra Serif" w:hAnsi="PT Astra Serif" w:cs="PT Astra Serif"/>
        </w:rPr>
        <w:t>й природного и</w:t>
      </w:r>
    </w:p>
    <w:p w:rsidR="00000000" w:rsidRDefault="008613F5">
      <w:pPr>
        <w:pStyle w:val="ConsPlusTitle"/>
        <w:widowControl/>
        <w:jc w:val="center"/>
      </w:pPr>
      <w:r>
        <w:rPr>
          <w:rFonts w:ascii="PT Astra Serif" w:hAnsi="PT Astra Serif" w:cs="PT Astra Serif"/>
        </w:rPr>
        <w:t>техногенного характера на территории муниципального образования «Тереньгульский район»</w:t>
      </w:r>
    </w:p>
    <w:p w:rsidR="00000000" w:rsidRDefault="008613F5">
      <w:pPr>
        <w:autoSpaceDE w:val="0"/>
        <w:jc w:val="center"/>
        <w:rPr>
          <w:rFonts w:ascii="PT Astra Serif" w:hAnsi="PT Astra Serif" w:cs="PT Astra Serif"/>
          <w:szCs w:val="28"/>
        </w:rPr>
      </w:pPr>
    </w:p>
    <w:p w:rsidR="00000000" w:rsidRDefault="008613F5">
      <w:pPr>
        <w:autoSpaceDE w:val="0"/>
        <w:jc w:val="center"/>
      </w:pPr>
      <w:r>
        <w:rPr>
          <w:rFonts w:ascii="PT Astra Serif" w:hAnsi="PT Astra Serif" w:cs="PT Astra Serif"/>
          <w:szCs w:val="28"/>
        </w:rPr>
        <w:t>Общие положения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1. Настоящий Порядок разработан в соответствии с Федеральным законом от 21.12.1994 № 68-ФЗ «О защите населения и территорий от чрезвычайн</w:t>
      </w:r>
      <w:r>
        <w:rPr>
          <w:rFonts w:ascii="PT Astra Serif" w:hAnsi="PT Astra Serif" w:cs="PT Astra Serif"/>
          <w:szCs w:val="28"/>
        </w:rPr>
        <w:t>ых ситуаций природного и техногенного характера»,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</w:t>
      </w:r>
      <w:r>
        <w:rPr>
          <w:rFonts w:ascii="PT Astra Serif" w:hAnsi="PT Astra Serif" w:cs="PT Astra Serif"/>
          <w:szCs w:val="28"/>
        </w:rPr>
        <w:t xml:space="preserve"> и техногенного характера», постановлением Правительства Российской Федерации от 30.12.2003 № 794 «О</w:t>
      </w:r>
      <w:r>
        <w:rPr>
          <w:rFonts w:ascii="PT Astra Serif" w:hAnsi="PT Astra Serif" w:cs="PT Astra Serif"/>
          <w:szCs w:val="28"/>
          <w:lang w:eastAsia="ru-RU"/>
        </w:rPr>
        <w:t xml:space="preserve"> единой государственной системе предупреждения и ликвидации чрезвычайных ситуаций», </w:t>
      </w:r>
      <w:r>
        <w:rPr>
          <w:rFonts w:ascii="PT Astra Serif" w:hAnsi="PT Astra Serif" w:cs="PT Astra Serif"/>
          <w:szCs w:val="28"/>
        </w:rPr>
        <w:t>законом Ульяновской области от 20.07.2012 № 94-ЗО «О регулировании некот</w:t>
      </w:r>
      <w:r>
        <w:rPr>
          <w:rFonts w:ascii="PT Astra Serif" w:hAnsi="PT Astra Serif" w:cs="PT Astra Serif"/>
          <w:szCs w:val="28"/>
        </w:rPr>
        <w:t xml:space="preserve">орых вопросов в сфере защиты населения и территорий Ульяновской области от чрезвычайных ситуаций природного и техногенного характера» </w:t>
      </w:r>
      <w:r>
        <w:rPr>
          <w:rFonts w:ascii="PT Astra Serif" w:hAnsi="PT Astra Serif" w:cs="PT Astra Serif"/>
          <w:szCs w:val="28"/>
          <w:lang w:eastAsia="ru-RU"/>
        </w:rPr>
        <w:t xml:space="preserve">и </w:t>
      </w:r>
      <w:r>
        <w:rPr>
          <w:rFonts w:ascii="PT Astra Serif" w:hAnsi="PT Astra Serif" w:cs="PT Astra Serif"/>
          <w:szCs w:val="28"/>
        </w:rPr>
        <w:t>определяет правила сбора и обмена информацией в области защиты населения и территорий от чрезвычайных ситуаций природног</w:t>
      </w:r>
      <w:r>
        <w:rPr>
          <w:rFonts w:ascii="PT Astra Serif" w:hAnsi="PT Astra Serif" w:cs="PT Astra Serif"/>
          <w:szCs w:val="28"/>
        </w:rPr>
        <w:t>о и техногенного характера на территории муниципального образования «Тереньгульский район» (далее – информация).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Style w:val="a7"/>
          <w:rFonts w:ascii="PT Astra Serif" w:eastAsia="Calibri" w:hAnsi="PT Astra Serif" w:cs="PT Astra Serif"/>
          <w:szCs w:val="28"/>
        </w:rPr>
        <w:t>Сбор и обмен информацией осуществляется органами местного самоуправления городского и сельских поселений Тереньгульского района и организациями</w:t>
      </w:r>
      <w:r>
        <w:rPr>
          <w:rStyle w:val="a7"/>
          <w:rFonts w:ascii="PT Astra Serif" w:eastAsia="Calibri" w:hAnsi="PT Astra Serif" w:cs="PT Astra Serif"/>
          <w:szCs w:val="28"/>
        </w:rPr>
        <w:t xml:space="preserve">, независимо от организационно-правовых форм и форм собственности,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населения, </w:t>
      </w:r>
      <w:r>
        <w:rPr>
          <w:rFonts w:ascii="PT Astra Serif" w:hAnsi="PT Astra Serif" w:cs="PT Astra Serif"/>
          <w:szCs w:val="28"/>
        </w:rPr>
        <w:t>в том числе с использованием автомати</w:t>
      </w:r>
      <w:r>
        <w:rPr>
          <w:rFonts w:ascii="PT Astra Serif" w:hAnsi="PT Astra Serif" w:cs="PT Astra Serif"/>
          <w:szCs w:val="28"/>
        </w:rPr>
        <w:t>зированной информационно-управляющей системы единой государственной системы предупреждения и ликвидации чрезвычайных ситуаций</w:t>
      </w:r>
      <w:r>
        <w:rPr>
          <w:rStyle w:val="a7"/>
          <w:rFonts w:ascii="PT Astra Serif" w:eastAsia="Calibri" w:hAnsi="PT Astra Serif" w:cs="PT Astra Serif"/>
          <w:szCs w:val="28"/>
        </w:rPr>
        <w:t xml:space="preserve"> муниципального образования «Тереньгульский район» о прогнозируемых и возникших чрезвычайных ситуациях.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 xml:space="preserve">2. </w:t>
      </w:r>
      <w:r>
        <w:rPr>
          <w:rStyle w:val="a7"/>
          <w:rFonts w:ascii="PT Astra Serif" w:eastAsia="Calibri" w:hAnsi="PT Astra Serif" w:cs="PT Astra Serif"/>
          <w:szCs w:val="28"/>
        </w:rPr>
        <w:t>Информация включает в се</w:t>
      </w:r>
      <w:r>
        <w:rPr>
          <w:rStyle w:val="a7"/>
          <w:rFonts w:ascii="PT Astra Serif" w:eastAsia="Calibri" w:hAnsi="PT Astra Serif" w:cs="PT Astra Serif"/>
          <w:szCs w:val="28"/>
        </w:rPr>
        <w:t>бя сведения о прогнозируемых и возникших чрезвычайных ситуациях природного и техногенного характера (далее – ЧС) и их последствиях, мерах по защите населения и территорий, ведении аварийно-спасательных и других неотложных работ, силах и средствах, задейств</w:t>
      </w:r>
      <w:r>
        <w:rPr>
          <w:rStyle w:val="a7"/>
          <w:rFonts w:ascii="PT Astra Serif" w:eastAsia="Calibri" w:hAnsi="PT Astra Serif" w:cs="PT Astra Serif"/>
          <w:szCs w:val="28"/>
        </w:rPr>
        <w:t xml:space="preserve">ованных </w:t>
      </w:r>
      <w:r>
        <w:rPr>
          <w:rStyle w:val="a7"/>
          <w:rFonts w:ascii="PT Astra Serif" w:eastAsia="Calibri" w:hAnsi="PT Astra Serif" w:cs="PT Astra Serif"/>
          <w:szCs w:val="28"/>
        </w:rPr>
        <w:lastRenderedPageBreak/>
        <w:t>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 в границах муниципального образования «Тереньгульский район», а также сведения о деятельнос</w:t>
      </w:r>
      <w:r>
        <w:rPr>
          <w:rStyle w:val="a7"/>
          <w:rFonts w:ascii="PT Astra Serif" w:eastAsia="Calibri" w:hAnsi="PT Astra Serif" w:cs="PT Astra Serif"/>
          <w:szCs w:val="28"/>
        </w:rPr>
        <w:t>ти органов местного самоуправления городского и сельских поселений Тереньгульского района и организаций, независимо от организационно-правовых форм и форм собственности (далее –  организации), в области защиты населения и территорий от ЧС, составе и структ</w:t>
      </w:r>
      <w:r>
        <w:rPr>
          <w:rStyle w:val="a7"/>
          <w:rFonts w:ascii="PT Astra Serif" w:eastAsia="Calibri" w:hAnsi="PT Astra Serif" w:cs="PT Astra Serif"/>
          <w:szCs w:val="28"/>
        </w:rPr>
        <w:t>уре сил и средств, предназначенных для предупреждения и ликвидации ЧС, в том числе сил постоянной готовности, создании, наличии, использовании и восполнении финансовых и материальных ресурсов для ликвидации ЧС.</w:t>
      </w:r>
    </w:p>
    <w:p w:rsidR="00000000" w:rsidRDefault="008613F5">
      <w:pPr>
        <w:pStyle w:val="aa"/>
        <w:suppressAutoHyphens/>
        <w:spacing w:after="0"/>
        <w:ind w:left="40" w:right="40" w:firstLine="520"/>
        <w:contextualSpacing/>
        <w:jc w:val="both"/>
      </w:pPr>
      <w:r>
        <w:rPr>
          <w:rStyle w:val="a7"/>
          <w:rFonts w:ascii="PT Astra Serif" w:hAnsi="PT Astra Serif" w:cs="PT Astra Serif"/>
          <w:szCs w:val="28"/>
        </w:rPr>
        <w:t>В зависимости от назначения информация подраз</w:t>
      </w:r>
      <w:r>
        <w:rPr>
          <w:rStyle w:val="a7"/>
          <w:rFonts w:ascii="PT Astra Serif" w:hAnsi="PT Astra Serif" w:cs="PT Astra Serif"/>
          <w:szCs w:val="28"/>
        </w:rPr>
        <w:t>деляется на оперативную и плановую.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Style w:val="a7"/>
          <w:rFonts w:ascii="PT Astra Serif" w:eastAsia="Calibri" w:hAnsi="PT Astra Serif" w:cs="PT Astra Serif"/>
          <w:szCs w:val="28"/>
        </w:rPr>
        <w:t>Критерии отнесения сведений к оперативной или плановой информации установлены Положением о системе и порядке информационного обмена в рамках единой государственной системы предупреждения и ликвидации чрезвычайных ситуаци</w:t>
      </w:r>
      <w:r>
        <w:rPr>
          <w:rStyle w:val="a7"/>
          <w:rFonts w:ascii="PT Astra Serif" w:eastAsia="Calibri" w:hAnsi="PT Astra Serif" w:cs="PT Astra Serif"/>
          <w:szCs w:val="28"/>
        </w:rPr>
        <w:t xml:space="preserve">й, утверждённым приказом Министерства Российской Федерации по делам гражданской обороны, чрезвычайным ситуациям и ликвидации последствий стихийных бедствий от 26.08.2009 № 496 </w:t>
      </w:r>
      <w:r>
        <w:rPr>
          <w:rStyle w:val="a7"/>
          <w:rFonts w:ascii="PT Astra Serif" w:eastAsia="Calibri" w:hAnsi="PT Astra Serif" w:cs="PT Astra Serif"/>
          <w:szCs w:val="28"/>
        </w:rPr>
        <w:br/>
        <w:t>«Об утверждении Положения о системе и порядке информационного обмена в рамках е</w:t>
      </w:r>
      <w:r>
        <w:rPr>
          <w:rStyle w:val="a7"/>
          <w:rFonts w:ascii="PT Astra Serif" w:eastAsia="Calibri" w:hAnsi="PT Astra Serif" w:cs="PT Astra Serif"/>
          <w:szCs w:val="28"/>
        </w:rPr>
        <w:t>диной государственной системы предупреждения и ликвидации чрезвычайных ситуаций».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Style w:val="a7"/>
          <w:rFonts w:ascii="PT Astra Serif" w:eastAsia="Calibri" w:hAnsi="PT Astra Serif" w:cs="PT Astra Serif"/>
          <w:szCs w:val="28"/>
        </w:rPr>
        <w:t>Для сбора и учёта плановой информации администрация муниципального образования «Тереньгульский район» в соответствии с их функциями и полномочиями на основе собранной и обраб</w:t>
      </w:r>
      <w:r>
        <w:rPr>
          <w:rStyle w:val="a7"/>
          <w:rFonts w:ascii="PT Astra Serif" w:eastAsia="Calibri" w:hAnsi="PT Astra Serif" w:cs="PT Astra Serif"/>
          <w:szCs w:val="28"/>
        </w:rPr>
        <w:t xml:space="preserve">отанной информации формируют базы данных в области защиты населения и территорий от ЧС в своей сфере деятельности, осуществляют их актуализацию и представляют информацию в Главное управление МЧС России по Ульяновской области. 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По степени срочности информац</w:t>
      </w:r>
      <w:r>
        <w:rPr>
          <w:rFonts w:ascii="PT Astra Serif" w:hAnsi="PT Astra Serif" w:cs="PT Astra Serif"/>
          <w:szCs w:val="28"/>
        </w:rPr>
        <w:t>ия может содержать сведения срочного и не срочного характера.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</w:t>
      </w:r>
      <w:r>
        <w:rPr>
          <w:rFonts w:ascii="PT Astra Serif" w:hAnsi="PT Astra Serif" w:cs="PT Astra Serif"/>
          <w:szCs w:val="28"/>
        </w:rPr>
        <w:t>ктивности принятых мер и необходимости принятия дополнительных мер и содержат данные о факте и основных параметрах аварий, происшествия и ЧС, прогнозируемых масштабах и последствиях, принятых мерах и задействованных силах и средствах, об установленных режи</w:t>
      </w:r>
      <w:r>
        <w:rPr>
          <w:rFonts w:ascii="PT Astra Serif" w:hAnsi="PT Astra Serif" w:cs="PT Astra Serif"/>
          <w:szCs w:val="28"/>
        </w:rPr>
        <w:t xml:space="preserve">мах функционирования органов управления и сил муниципального звена </w:t>
      </w:r>
      <w:r>
        <w:rPr>
          <w:rStyle w:val="a7"/>
          <w:rFonts w:ascii="PT Astra Serif" w:eastAsia="Calibri" w:hAnsi="PT Astra Serif" w:cs="PT Astra Serif"/>
          <w:szCs w:val="28"/>
        </w:rPr>
        <w:t>Ульяновской территориальной подсистемы единой государственной системы предупреждения и ликвидации  ЧС (далее – муниципальное звено УТП РСЧС)</w:t>
      </w:r>
      <w:r>
        <w:rPr>
          <w:rFonts w:ascii="PT Astra Serif" w:hAnsi="PT Astra Serif" w:cs="PT Astra Serif"/>
          <w:szCs w:val="28"/>
        </w:rPr>
        <w:t xml:space="preserve">, о проделанной работе по ликвидации последствий </w:t>
      </w:r>
      <w:r>
        <w:rPr>
          <w:rFonts w:ascii="PT Astra Serif" w:hAnsi="PT Astra Serif" w:cs="PT Astra Serif"/>
          <w:szCs w:val="28"/>
        </w:rPr>
        <w:t>аварий, происшествий и ЧС.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 xml:space="preserve">Сведения не срочного характера предназначены для анализа, статистического учёта и планирования мероприятий по предупреждению ЧС и </w:t>
      </w:r>
      <w:r>
        <w:rPr>
          <w:rFonts w:ascii="PT Astra Serif" w:hAnsi="PT Astra Serif" w:cs="PT Astra Serif"/>
          <w:szCs w:val="28"/>
        </w:rPr>
        <w:lastRenderedPageBreak/>
        <w:t>содержат анализ действий при возникновении и ликвидации ЧС, данные для составления ежегодного госуд</w:t>
      </w:r>
      <w:r>
        <w:rPr>
          <w:rFonts w:ascii="PT Astra Serif" w:hAnsi="PT Astra Serif" w:cs="PT Astra Serif"/>
          <w:szCs w:val="28"/>
        </w:rPr>
        <w:t>арственного доклада по защите населения и территорий от ЧС, данные, необходимые для учёта аварий, происшествий и ЧС, периодической и текущей отчётности;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По форме исполнения информация может быть формализованной и неформализованной.</w:t>
      </w:r>
    </w:p>
    <w:p w:rsidR="00000000" w:rsidRDefault="008613F5">
      <w:pPr>
        <w:suppressAutoHyphens/>
        <w:autoSpaceDE w:val="0"/>
        <w:ind w:firstLine="567"/>
        <w:contextualSpacing/>
        <w:jc w:val="both"/>
      </w:pPr>
      <w:r>
        <w:rPr>
          <w:rFonts w:ascii="PT Astra Serif" w:hAnsi="PT Astra Serif" w:cs="PT Astra Serif"/>
          <w:szCs w:val="28"/>
        </w:rPr>
        <w:t>Формализованная информац</w:t>
      </w:r>
      <w:r>
        <w:rPr>
          <w:rFonts w:ascii="PT Astra Serif" w:hAnsi="PT Astra Serif" w:cs="PT Astra Serif"/>
          <w:szCs w:val="28"/>
        </w:rPr>
        <w:t>ия оформляется по формам, установленным приказом МЧС России от 05.05.2022 № 434 ДСП «Об утверждении перечня и форм отчётной информации, сборе и предоставлении отчётной информации с применением квалифицированной электронной подписи в мирное время, период мо</w:t>
      </w:r>
      <w:r>
        <w:rPr>
          <w:rFonts w:ascii="PT Astra Serif" w:hAnsi="PT Astra Serif" w:cs="PT Astra Serif"/>
          <w:szCs w:val="28"/>
        </w:rPr>
        <w:t>билизации и военное время в системе Министерства Российской Федерации по делам гражданской обороны, чрезвычайным ситуациям и ликвидации последствий стихийных бедствий и признании утратившим силу некоторых приказов МЧС России».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 xml:space="preserve">Неформализованная информация </w:t>
      </w:r>
      <w:r>
        <w:rPr>
          <w:rFonts w:ascii="PT Astra Serif" w:hAnsi="PT Astra Serif" w:cs="PT Astra Serif"/>
          <w:szCs w:val="28"/>
        </w:rPr>
        <w:t>документируется в произвольной форме.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Style w:val="a7"/>
          <w:rFonts w:ascii="PT Astra Serif" w:eastAsia="Calibri" w:hAnsi="PT Astra Serif" w:cs="PT Astra Serif"/>
          <w:szCs w:val="28"/>
        </w:rPr>
        <w:t>3. Источниками информации на территории муниципального образования «Тереньгульский район» являются органы местного самоуправления    сельских поселений района и организации.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4. Организация сбора и обмена информацией на</w:t>
      </w:r>
      <w:r>
        <w:rPr>
          <w:rFonts w:ascii="PT Astra Serif" w:hAnsi="PT Astra Serif" w:cs="PT Astra Serif"/>
          <w:szCs w:val="28"/>
        </w:rPr>
        <w:t xml:space="preserve"> территории муниципального образования «Тереньгульский район» осуществляется в следующем порядке: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Style w:val="a7"/>
          <w:rFonts w:ascii="PT Astra Serif" w:eastAsia="Calibri" w:hAnsi="PT Astra Serif" w:cs="PT Astra Serif"/>
          <w:szCs w:val="28"/>
        </w:rPr>
        <w:t>4.1. Сбор информации в области защиты населения и территорий от ЧС муниципального, межмуниципального и регионального характера и обмен указанной информации ос</w:t>
      </w:r>
      <w:r>
        <w:rPr>
          <w:rStyle w:val="a7"/>
          <w:rFonts w:ascii="PT Astra Serif" w:eastAsia="Calibri" w:hAnsi="PT Astra Serif" w:cs="PT Astra Serif"/>
          <w:szCs w:val="28"/>
        </w:rPr>
        <w:t>уществляются через органы повседневного управления муниципального звена УТП РСЧС. Информация представляется в Центр управления в кризисных ситуациях Главного управления МЧС России по Ульяновской области.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4.2. Руководители организаций представляют информаци</w:t>
      </w:r>
      <w:r>
        <w:rPr>
          <w:rFonts w:ascii="PT Astra Serif" w:hAnsi="PT Astra Serif" w:cs="PT Astra Serif"/>
          <w:szCs w:val="28"/>
        </w:rPr>
        <w:t>ю в единую дежурно-диспетчерскую службу и комиссию по предупреждению и ликвидации ЧС и обеспечению пожарной безопасности муниципального образования «Тереньгульский район»</w:t>
      </w:r>
    </w:p>
    <w:p w:rsidR="00000000" w:rsidRDefault="008613F5">
      <w:pPr>
        <w:suppressAutoHyphens/>
        <w:autoSpaceDE w:val="0"/>
        <w:ind w:firstLine="539"/>
        <w:contextualSpacing/>
        <w:jc w:val="both"/>
      </w:pPr>
      <w:r>
        <w:rPr>
          <w:rFonts w:ascii="PT Astra Serif" w:hAnsi="PT Astra Serif" w:cs="PT Astra Serif"/>
          <w:szCs w:val="28"/>
        </w:rPr>
        <w:t>5. Обмен оперативной информацией на территории муниципального образования «Тереньгуль</w:t>
      </w:r>
      <w:r>
        <w:rPr>
          <w:rFonts w:ascii="PT Astra Serif" w:hAnsi="PT Astra Serif" w:cs="PT Astra Serif"/>
          <w:szCs w:val="28"/>
        </w:rPr>
        <w:t>ский район» осуществляется путем представления сведений срочного характера от источников информации в единую дежурно-диспетчерскую службу муниципального района, отдел по делам ГО,ЧС и взаимодействию с правоохранительными органами администрации муниципально</w:t>
      </w:r>
      <w:r>
        <w:rPr>
          <w:rFonts w:ascii="PT Astra Serif" w:hAnsi="PT Astra Serif" w:cs="PT Astra Serif"/>
          <w:szCs w:val="28"/>
        </w:rPr>
        <w:t>го образования «Тереньгульский район» в следующем порядке: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5.1. При передаче первичной информации: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</w:t>
      </w:r>
      <w:r>
        <w:rPr>
          <w:rFonts w:ascii="PT Astra Serif" w:hAnsi="PT Astra Serif" w:cs="PT Astra Serif"/>
          <w:szCs w:val="28"/>
        </w:rPr>
        <w:t xml:space="preserve">ием (загрязнением) окружающей среды, руководители и должностные лица организации, где произошло происшествие, ЧС, обязаны немедленно с момента возникновения (установления факта возникновения) </w:t>
      </w:r>
      <w:r>
        <w:rPr>
          <w:rFonts w:ascii="PT Astra Serif" w:hAnsi="PT Astra Serif" w:cs="PT Astra Serif"/>
          <w:szCs w:val="28"/>
        </w:rPr>
        <w:lastRenderedPageBreak/>
        <w:t>сообщить в единую дежурно-диспетчерскую службу муниципального об</w:t>
      </w:r>
      <w:r>
        <w:rPr>
          <w:rFonts w:ascii="PT Astra Serif" w:hAnsi="PT Astra Serif" w:cs="PT Astra Serif"/>
          <w:szCs w:val="28"/>
        </w:rPr>
        <w:t>разования «Тереньгульский район»;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единая дежурно-диспетчерская служба муниципального образования «Тереньгульский район» и источников информации немедленно с момента уведомления с использованием телефонной связи доводят первичную оперативную информацию в Це</w:t>
      </w:r>
      <w:r>
        <w:rPr>
          <w:rFonts w:ascii="PT Astra Serif" w:hAnsi="PT Astra Serif" w:cs="PT Astra Serif"/>
          <w:szCs w:val="28"/>
        </w:rPr>
        <w:t>нтр управления в кризисных ситуациях Главного управления МЧС России по Ульяновской области.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 xml:space="preserve">Первичная оперативная информация документируется в произвольной форме и должна содержать сведения о времени возникновения и времени получения информации об аварии, </w:t>
      </w:r>
      <w:r>
        <w:rPr>
          <w:rFonts w:ascii="PT Astra Serif" w:hAnsi="PT Astra Serif" w:cs="PT Astra Serif"/>
          <w:szCs w:val="28"/>
        </w:rPr>
        <w:t>происшествии и ЧС, их характере, прогнозируемых масштабах (последствиях), о возможности справиться собственными силами.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При передаче информации с использованием телефонной связи в обязательном порядке в течение 10 минут с момента уведомления представляется</w:t>
      </w:r>
      <w:r>
        <w:rPr>
          <w:rFonts w:ascii="PT Astra Serif" w:hAnsi="PT Astra Serif" w:cs="PT Astra Serif"/>
          <w:szCs w:val="28"/>
        </w:rPr>
        <w:t xml:space="preserve"> письменное подтверждение. Отсутствие каких-либо сведений не является основанием для задержки передачи информации: обо всех авариях, производственных неполадках на химически и радиационно опасных объектах, связанных с выбросом (угрозой выброса) аварийно хи</w:t>
      </w:r>
      <w:r>
        <w:rPr>
          <w:rFonts w:ascii="PT Astra Serif" w:hAnsi="PT Astra Serif" w:cs="PT Astra Serif"/>
          <w:szCs w:val="28"/>
        </w:rPr>
        <w:t>мически опасных веществ и радиоактивных веществ в атмосферу, информация сообщается немедленно независимо от масштабов и последствий аварий, указанных производственных неполадок.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5.2. При передаче формализованной оперативной информации срочного характера: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д</w:t>
      </w:r>
      <w:r>
        <w:rPr>
          <w:rFonts w:ascii="PT Astra Serif" w:hAnsi="PT Astra Serif" w:cs="PT Astra Serif"/>
          <w:szCs w:val="28"/>
        </w:rPr>
        <w:t>онесение об угрозе (прогнозе) ЧС представляется незамедлительно, по любым из имеющихся средств связи, с последующим подтверждением путём представления формы 1/ЧС в течение одного часа с момента получения данной информации. В дальнейшем при резком изменении</w:t>
      </w:r>
      <w:r>
        <w:rPr>
          <w:rFonts w:ascii="PT Astra Serif" w:hAnsi="PT Astra Serif" w:cs="PT Astra Serif"/>
          <w:szCs w:val="28"/>
        </w:rPr>
        <w:t xml:space="preserve"> обстановки – незамедлительно;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донесение о факте и основных параметрах ЧС представляется незамедлительно, по любым из имеющихся средств связи, с последующим подтверждением путём представления формы 2/ЧС в течение двух часов с момента возникновения ЧС. Уточ</w:t>
      </w:r>
      <w:r>
        <w:rPr>
          <w:rFonts w:ascii="PT Astra Serif" w:hAnsi="PT Astra Serif" w:cs="PT Astra Serif"/>
          <w:szCs w:val="28"/>
        </w:rPr>
        <w:t xml:space="preserve">нение обстановки осуществляется ежесуточно к 7.00 по московскому времени (далее – МСК) и 19.00 МСК по состоянию на 6.00 МСК и 18.00 МСК соответственно; 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донесение о мерах по защите населения и территорий, ведении аварийно-спасательных и других неотложных р</w:t>
      </w:r>
      <w:r>
        <w:rPr>
          <w:rFonts w:ascii="PT Astra Serif" w:hAnsi="PT Astra Serif" w:cs="PT Astra Serif"/>
          <w:szCs w:val="28"/>
        </w:rPr>
        <w:t>абот представляется в течение двух часов с момента возникновения ЧС по любым из имеющихся средств связи, с последующим подтверждением путём представления формы 3/ЧС. Уточнение обстановки осуществляется ежесуточно к 7.00 МСК и 19.00 МСК по состоянию на 6.00</w:t>
      </w:r>
      <w:r>
        <w:rPr>
          <w:rFonts w:ascii="PT Astra Serif" w:hAnsi="PT Astra Serif" w:cs="PT Astra Serif"/>
          <w:szCs w:val="28"/>
        </w:rPr>
        <w:t xml:space="preserve"> МСК и 18.00 МСК соответственно; 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 xml:space="preserve">донесение о силах и средствах, задействованных для ликвидации ЧС, представляется в течение двух часов с момента возникновения ЧС по любым из имеющихся средств связи, с последующим подтверждением                          </w:t>
      </w:r>
      <w:r>
        <w:rPr>
          <w:rFonts w:ascii="PT Astra Serif" w:hAnsi="PT Astra Serif" w:cs="PT Astra Serif"/>
          <w:szCs w:val="28"/>
        </w:rPr>
        <w:lastRenderedPageBreak/>
        <w:t>пу</w:t>
      </w:r>
      <w:r>
        <w:rPr>
          <w:rFonts w:ascii="PT Astra Serif" w:hAnsi="PT Astra Serif" w:cs="PT Astra Serif"/>
          <w:szCs w:val="28"/>
        </w:rPr>
        <w:t>тём представления формы 4/ЧС. Уточнение обстановки осуществляется ежесуточно к 7.00 МСК и 19.00 МСК по состоянию на 6.00 МСК и 18.00 МСК соответственно;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итоговое донесение о ЧС представляется по форме 5/ЧС не позднее 25 суток после завершения ликвидации по</w:t>
      </w:r>
      <w:r>
        <w:rPr>
          <w:rFonts w:ascii="PT Astra Serif" w:hAnsi="PT Astra Serif" w:cs="PT Astra Serif"/>
          <w:szCs w:val="28"/>
        </w:rPr>
        <w:t xml:space="preserve">следствий ЧС. 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6. Обмен оперативной информацией осуществляется с использованием имеющихся каналов и средств связи срочного характера по паролю «Бедствие» и категориям срочности «внеочередная телеграмма», не срочного характера - на общих основаниях.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7. Учёт</w:t>
      </w:r>
      <w:r>
        <w:rPr>
          <w:rFonts w:ascii="PT Astra Serif" w:hAnsi="PT Astra Serif" w:cs="PT Astra Serif"/>
          <w:szCs w:val="28"/>
        </w:rPr>
        <w:t xml:space="preserve"> аварий, происшествий и ЧС ведётся единой дежурно-диспетчерской службой муниципального района, отделом по делам ГО и ЧС и взаимодействию с правоохранительными органами администрации муниципального образования «Тереньгульский район» и осуществляется в целях</w:t>
      </w:r>
      <w:r>
        <w:rPr>
          <w:rFonts w:ascii="PT Astra Serif" w:hAnsi="PT Astra Serif" w:cs="PT Astra Serif"/>
          <w:szCs w:val="28"/>
        </w:rPr>
        <w:t xml:space="preserve">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Данные учёта заносятся в специальные журналы учёта аварий, происшествий и ЧС (при наличии персонального</w:t>
      </w:r>
      <w:r>
        <w:rPr>
          <w:rFonts w:ascii="PT Astra Serif" w:hAnsi="PT Astra Serif" w:cs="PT Astra Serif"/>
          <w:szCs w:val="28"/>
        </w:rPr>
        <w:t xml:space="preserve"> компьютера (далее – ПК) - в банк данных) и должны содержать следующие сведения: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о времени возникновения аварий, происшествий и ЧС, и времени доведения информации до соответствующих органов управления (позволяют оценить временные показатели прохождения инф</w:t>
      </w:r>
      <w:r>
        <w:rPr>
          <w:rFonts w:ascii="PT Astra Serif" w:hAnsi="PT Astra Serif" w:cs="PT Astra Serif"/>
          <w:szCs w:val="28"/>
        </w:rPr>
        <w:t>ормации и недостатки в организации информационного обмена);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о месте возникновения аварий, происшествий и ЧС (позволяют оценить периодичность и динамику возникновения ЧС в различных органах и организациях);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о причинах возникновения аварий, происшествий и ЧС</w:t>
      </w:r>
      <w:r>
        <w:rPr>
          <w:rFonts w:ascii="PT Astra Serif" w:hAnsi="PT Astra Serif" w:cs="PT Astra Serif"/>
          <w:szCs w:val="28"/>
        </w:rPr>
        <w:t xml:space="preserve"> (позволяют оценить организацию безопасной эксплуатации производственных процессов и работу по предупреждению аварий, происшествий и ЧС);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 xml:space="preserve">о масштабах и последствиях аварий, происшествий и ЧС (позволяют сделать сравнительную характеристику и оценить прямой </w:t>
      </w:r>
      <w:r>
        <w:rPr>
          <w:rFonts w:ascii="PT Astra Serif" w:hAnsi="PT Astra Serif" w:cs="PT Astra Serif"/>
          <w:szCs w:val="28"/>
        </w:rPr>
        <w:t>и общий ущерб в натуральном выражении);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о принятых мерах (позволяют оценить эффективность принятых мер);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о задействованных силах и средствах (позволяют оценить состояние и готовность сил и средств к ликвидации аварий, происшествий и ЧС);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о материальном уще</w:t>
      </w:r>
      <w:r>
        <w:rPr>
          <w:rFonts w:ascii="PT Astra Serif" w:hAnsi="PT Astra Serif" w:cs="PT Astra Serif"/>
          <w:szCs w:val="28"/>
        </w:rPr>
        <w:t>рбе (позволяют сделать сравнительную характеристику и величину прямого и общего материального ущерба в денежном выражении).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t>8. Непредставление информации ответственными должностными лицами в соответствии с настоящим Порядком рассматривается как сокрытие фа</w:t>
      </w:r>
      <w:r>
        <w:rPr>
          <w:rFonts w:ascii="PT Astra Serif" w:hAnsi="PT Astra Serif" w:cs="PT Astra Serif"/>
          <w:szCs w:val="28"/>
        </w:rPr>
        <w:t>кта аварии, происшествия, ЧС.</w:t>
      </w:r>
    </w:p>
    <w:p w:rsidR="00000000" w:rsidRDefault="008613F5">
      <w:pPr>
        <w:suppressAutoHyphens/>
        <w:autoSpaceDE w:val="0"/>
        <w:ind w:firstLine="540"/>
        <w:contextualSpacing/>
        <w:jc w:val="both"/>
      </w:pPr>
      <w:r>
        <w:rPr>
          <w:rFonts w:ascii="PT Astra Serif" w:hAnsi="PT Astra Serif" w:cs="PT Astra Serif"/>
          <w:szCs w:val="28"/>
        </w:rPr>
        <w:lastRenderedPageBreak/>
        <w:t>9. Должностные лица, виновные в сокрытии факта аварии, происшествия, ЧС, а также допустившие иные нарушения настоящего Порядка, несут ответственность в соответствии с законодательством.</w:t>
      </w:r>
    </w:p>
    <w:p w:rsidR="00000000" w:rsidRDefault="008613F5">
      <w:pPr>
        <w:autoSpaceDE w:val="0"/>
        <w:rPr>
          <w:rFonts w:ascii="PT Astra Serif" w:hAnsi="PT Astra Serif" w:cs="PT Astra Serif"/>
          <w:szCs w:val="28"/>
        </w:rPr>
      </w:pPr>
    </w:p>
    <w:p w:rsidR="00000000" w:rsidRDefault="008613F5">
      <w:pPr>
        <w:autoSpaceDE w:val="0"/>
        <w:rPr>
          <w:rFonts w:ascii="PT Astra Serif" w:hAnsi="PT Astra Serif" w:cs="PT Astra Serif"/>
          <w:szCs w:val="28"/>
        </w:rPr>
      </w:pPr>
    </w:p>
    <w:p w:rsidR="008613F5" w:rsidRDefault="008613F5">
      <w:pPr>
        <w:suppressAutoHyphens/>
        <w:autoSpaceDE w:val="0"/>
        <w:jc w:val="center"/>
      </w:pPr>
      <w:r>
        <w:rPr>
          <w:rFonts w:ascii="PT Astra Serif" w:hAnsi="PT Astra Serif" w:cs="PT Astra Serif"/>
          <w:szCs w:val="28"/>
        </w:rPr>
        <w:t>_________________________</w:t>
      </w:r>
    </w:p>
    <w:sectPr w:rsidR="008613F5">
      <w:footerReference w:type="default" r:id="rId7"/>
      <w:footerReference w:type="first" r:id="rId8"/>
      <w:pgSz w:w="11906" w:h="16838"/>
      <w:pgMar w:top="1134" w:right="567" w:bottom="1739" w:left="1701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F5" w:rsidRDefault="008613F5">
      <w:r>
        <w:separator/>
      </w:r>
    </w:p>
  </w:endnote>
  <w:endnote w:type="continuationSeparator" w:id="0">
    <w:p w:rsidR="008613F5" w:rsidRDefault="0086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13F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13F5">
    <w:pPr>
      <w:pStyle w:val="af1"/>
    </w:pPr>
  </w:p>
  <w:p w:rsidR="00000000" w:rsidRDefault="008613F5">
    <w:pPr>
      <w:pStyle w:val="af1"/>
    </w:pPr>
    <w:r>
      <w:rPr>
        <w:rFonts w:ascii="PT Astra Serif" w:hAnsi="PT Astra Serif" w:cs="PT Astra Serif"/>
        <w:sz w:val="36"/>
        <w:szCs w:val="31"/>
      </w:rPr>
      <w:t>0135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F5" w:rsidRDefault="008613F5">
      <w:r>
        <w:separator/>
      </w:r>
    </w:p>
  </w:footnote>
  <w:footnote w:type="continuationSeparator" w:id="0">
    <w:p w:rsidR="008613F5" w:rsidRDefault="0086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C1E"/>
    <w:rsid w:val="008613F5"/>
    <w:rsid w:val="00B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2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FontStyle30">
    <w:name w:val="Font Style3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1">
    <w:name w:val="Font Style41"/>
    <w:rPr>
      <w:rFonts w:ascii="Sylfaen" w:hAnsi="Sylfaen" w:cs="Sylfaen"/>
      <w:b/>
      <w:bCs/>
      <w:smallCaps/>
      <w:sz w:val="14"/>
      <w:szCs w:val="14"/>
    </w:rPr>
  </w:style>
  <w:style w:type="character" w:customStyle="1" w:styleId="a3">
    <w:name w:val="Подзаголовок Знак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a4">
    <w:name w:val="Основной текст_"/>
    <w:rPr>
      <w:sz w:val="26"/>
      <w:szCs w:val="26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yle5">
    <w:name w:val="Style5"/>
    <w:basedOn w:val="a"/>
    <w:pPr>
      <w:widowControl w:val="0"/>
      <w:autoSpaceDE w:val="0"/>
      <w:spacing w:line="236" w:lineRule="exact"/>
    </w:pPr>
    <w:rPr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spacing w:line="230" w:lineRule="exact"/>
      <w:ind w:firstLine="514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35" w:lineRule="exact"/>
      <w:ind w:hanging="1272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33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187" w:lineRule="exact"/>
      <w:ind w:firstLine="2587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198" w:lineRule="exact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spacing w:line="187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spacing w:line="187" w:lineRule="exact"/>
      <w:jc w:val="center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spacing w:line="192" w:lineRule="exact"/>
      <w:ind w:firstLine="1243"/>
    </w:pPr>
    <w:rPr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spacing w:line="194" w:lineRule="exact"/>
      <w:ind w:firstLine="254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197" w:lineRule="exact"/>
      <w:ind w:hanging="25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spacing w:line="197" w:lineRule="exact"/>
      <w:jc w:val="both"/>
    </w:pPr>
    <w:rPr>
      <w:sz w:val="24"/>
      <w:szCs w:val="24"/>
    </w:rPr>
  </w:style>
  <w:style w:type="paragraph" w:customStyle="1" w:styleId="12">
    <w:name w:val="1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2">
    <w:name w:val="Subtitle"/>
    <w:basedOn w:val="a"/>
    <w:next w:val="a"/>
    <w:qFormat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af3">
    <w:name w:val="header"/>
    <w:basedOn w:val="af"/>
  </w:style>
  <w:style w:type="paragraph" w:customStyle="1" w:styleId="13">
    <w:name w:val="Основной текст1"/>
    <w:basedOn w:val="a"/>
    <w:pPr>
      <w:widowControl w:val="0"/>
      <w:spacing w:line="252" w:lineRule="auto"/>
      <w:ind w:firstLine="400"/>
    </w:pPr>
    <w:rPr>
      <w:sz w:val="26"/>
      <w:szCs w:val="26"/>
    </w:rPr>
  </w:style>
  <w:style w:type="paragraph" w:styleId="af4">
    <w:name w:val="Balloon Text"/>
    <w:basedOn w:val="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qFormat/>
    <w:pPr>
      <w:spacing w:after="200"/>
      <w:ind w:left="720"/>
      <w:contextualSpacing/>
    </w:pPr>
    <w:rPr>
      <w:rFonts w:ascii="Calibri" w:hAnsi="Calibri"/>
    </w:rPr>
  </w:style>
  <w:style w:type="paragraph" w:customStyle="1" w:styleId="210">
    <w:name w:val="Основной текст 21"/>
    <w:basedOn w:val="a"/>
    <w:pPr>
      <w:widowControl w:val="0"/>
      <w:suppressAutoHyphens/>
      <w:spacing w:after="120" w:line="480" w:lineRule="auto"/>
    </w:pPr>
    <w:rPr>
      <w:rFonts w:ascii="Arial" w:hAnsi="Arial" w:cs="Arial"/>
      <w:kern w:val="2"/>
      <w:sz w:val="20"/>
    </w:rPr>
  </w:style>
  <w:style w:type="paragraph" w:styleId="a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7">
    <w:name w:val="Текст в заданном формате"/>
    <w:basedOn w:val="a"/>
    <w:rPr>
      <w:rFonts w:ascii="Liberation Mono" w:eastAsia="Liberation Mono" w:hAnsi="Liberation Mono" w:cs="Liberation Mon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SPecialiST RePack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User</dc:creator>
  <cp:lastModifiedBy>Tabakov</cp:lastModifiedBy>
  <cp:revision>2</cp:revision>
  <cp:lastPrinted>2024-04-01T06:14:00Z</cp:lastPrinted>
  <dcterms:created xsi:type="dcterms:W3CDTF">2024-04-11T07:02:00Z</dcterms:created>
  <dcterms:modified xsi:type="dcterms:W3CDTF">2024-04-11T07:02:00Z</dcterms:modified>
</cp:coreProperties>
</file>