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3F" w:rsidRDefault="004A2912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 xml:space="preserve">О выполнении Подпрограммы </w:t>
      </w:r>
    </w:p>
    <w:p w:rsidR="00B4063F" w:rsidRDefault="004A2912">
      <w:pPr>
        <w:jc w:val="center"/>
      </w:pPr>
      <w:r>
        <w:rPr>
          <w:rFonts w:cs="Times New Roman"/>
          <w:b/>
          <w:bCs/>
          <w:sz w:val="28"/>
          <w:szCs w:val="28"/>
        </w:rPr>
        <w:t xml:space="preserve">«Укрепление единства российской нации, и этнокультурное развитие народов России на территории муниципального образования «Тереньгульский район» за 6 месяцев </w:t>
      </w:r>
      <w:r>
        <w:rPr>
          <w:rFonts w:cs="Times New Roman"/>
          <w:b/>
          <w:bCs/>
          <w:kern w:val="0"/>
          <w:sz w:val="28"/>
          <w:szCs w:val="28"/>
          <w:lang w:eastAsia="en-US"/>
        </w:rPr>
        <w:t>2023 года</w:t>
      </w:r>
    </w:p>
    <w:p w:rsidR="00B4063F" w:rsidRDefault="00B4063F">
      <w:pPr>
        <w:jc w:val="center"/>
      </w:pPr>
    </w:p>
    <w:p w:rsidR="00B4063F" w:rsidRDefault="00B4063F"/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 xml:space="preserve">На реализацию мероприятий муниципальной подпрограммы 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«Укрепление единства российской нации и этнокультурное развитие народов России на территории муниципального образования «Тереньгульский район» в 2023 году </w:t>
      </w:r>
      <w:r>
        <w:rPr>
          <w:rFonts w:ascii="PT Astra Serif" w:hAnsi="PT Astra Serif"/>
          <w:sz w:val="28"/>
          <w:szCs w:val="28"/>
        </w:rPr>
        <w:t xml:space="preserve">в бюджете муниципального образования «Тереньгульский район» предусмотрено 68 800 руб.  </w:t>
      </w:r>
    </w:p>
    <w:p w:rsidR="00B4063F" w:rsidRDefault="004A291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 xml:space="preserve">За </w:t>
      </w:r>
      <w:r>
        <w:rPr>
          <w:rFonts w:ascii="PT Astra Serif" w:hAnsi="PT Astra Serif"/>
          <w:b/>
          <w:bCs/>
          <w:sz w:val="28"/>
          <w:szCs w:val="28"/>
        </w:rPr>
        <w:t>1-ое по</w:t>
      </w:r>
      <w:r>
        <w:rPr>
          <w:rFonts w:ascii="PT Astra Serif" w:hAnsi="PT Astra Serif"/>
          <w:b/>
          <w:bCs/>
          <w:sz w:val="28"/>
          <w:szCs w:val="28"/>
        </w:rPr>
        <w:t>лугодие 2023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израсходовано </w:t>
      </w:r>
      <w:r>
        <w:rPr>
          <w:rFonts w:ascii="PT Astra Serif" w:hAnsi="PT Astra Serif"/>
          <w:b/>
          <w:bCs/>
          <w:sz w:val="28"/>
          <w:szCs w:val="28"/>
        </w:rPr>
        <w:t>32 515 руб.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а именно</w:t>
      </w:r>
      <w:r>
        <w:rPr>
          <w:rFonts w:ascii="PT Astra Serif" w:hAnsi="PT Astra Serif"/>
          <w:sz w:val="28"/>
          <w:szCs w:val="28"/>
        </w:rPr>
        <w:t>:</w:t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>3 820 руб. - о</w:t>
      </w:r>
      <w:r>
        <w:rPr>
          <w:rFonts w:ascii="PT Astra Serif" w:hAnsi="PT Astra Serif" w:cs="Times New Roman"/>
          <w:sz w:val="28"/>
          <w:szCs w:val="28"/>
        </w:rPr>
        <w:t xml:space="preserve">рганизация 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мероприятия, посвященного </w:t>
      </w:r>
      <w:r>
        <w:rPr>
          <w:rFonts w:ascii="PT Astra Serif" w:hAnsi="PT Astra Serif" w:cs="Times New Roman"/>
          <w:sz w:val="28"/>
          <w:szCs w:val="28"/>
        </w:rPr>
        <w:t>Дню образования Ульяновской области,</w:t>
      </w:r>
    </w:p>
    <w:p w:rsidR="00B4063F" w:rsidRDefault="004A2912">
      <w:pPr>
        <w:jc w:val="both"/>
      </w:pPr>
      <w:r>
        <w:rPr>
          <w:rFonts w:ascii="PT Astra Serif" w:hAnsi="PT Astra Serif" w:cs="Times New Roman"/>
          <w:sz w:val="28"/>
          <w:szCs w:val="28"/>
        </w:rPr>
        <w:tab/>
        <w:t>6 2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40 </w:t>
      </w:r>
      <w:r>
        <w:rPr>
          <w:rFonts w:ascii="PT Astra Serif" w:hAnsi="PT Astra Serif" w:cs="Times New Roman"/>
          <w:sz w:val="28"/>
          <w:szCs w:val="28"/>
        </w:rPr>
        <w:t>руб. - организация церемони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й</w:t>
      </w:r>
      <w:r>
        <w:rPr>
          <w:rFonts w:ascii="PT Astra Serif" w:hAnsi="PT Astra Serif" w:cs="Times New Roman"/>
          <w:sz w:val="28"/>
          <w:szCs w:val="28"/>
        </w:rPr>
        <w:t xml:space="preserve"> захоронения мобилизованн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ых</w:t>
      </w:r>
      <w:r>
        <w:rPr>
          <w:rFonts w:ascii="PT Astra Serif" w:hAnsi="PT Astra Serif" w:cs="Times New Roman"/>
          <w:sz w:val="28"/>
          <w:szCs w:val="28"/>
        </w:rPr>
        <w:t xml:space="preserve"> военнослужащ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их</w:t>
      </w:r>
      <w:r>
        <w:rPr>
          <w:rFonts w:ascii="PT Astra Serif" w:hAnsi="PT Astra Serif" w:cs="Times New Roman"/>
          <w:sz w:val="28"/>
          <w:szCs w:val="28"/>
        </w:rPr>
        <w:t>, погибш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их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при выполнении 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Специальной военной операции, а также ветерана Великой Отечественной войны,</w:t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>1 200 руб. - организация проведения митинга, посвященного Дню воина-интернационалиста,</w:t>
      </w:r>
    </w:p>
    <w:p w:rsidR="00B4063F" w:rsidRDefault="004A2912">
      <w:r>
        <w:rPr>
          <w:rFonts w:ascii="PT Astra Serif" w:hAnsi="PT Astra Serif"/>
          <w:sz w:val="28"/>
          <w:szCs w:val="28"/>
        </w:rPr>
        <w:tab/>
        <w:t>8 625 руб. - организация проведения Дня защитника Отечества,</w:t>
      </w:r>
    </w:p>
    <w:p w:rsidR="00B4063F" w:rsidRDefault="004A2912">
      <w:r>
        <w:rPr>
          <w:rFonts w:ascii="PT Astra Serif" w:hAnsi="PT Astra Serif"/>
          <w:sz w:val="28"/>
          <w:szCs w:val="28"/>
        </w:rPr>
        <w:tab/>
        <w:t xml:space="preserve">570 рублей — Организация Дня </w:t>
      </w:r>
      <w:r>
        <w:rPr>
          <w:rFonts w:ascii="PT Astra Serif" w:hAnsi="PT Astra Serif"/>
          <w:sz w:val="28"/>
          <w:szCs w:val="28"/>
        </w:rPr>
        <w:t>татарского языка,</w:t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 xml:space="preserve">5 000 рублей — организация </w:t>
      </w:r>
      <w:proofErr w:type="gramStart"/>
      <w:r>
        <w:rPr>
          <w:rFonts w:ascii="PT Astra Serif" w:hAnsi="PT Astra Serif"/>
          <w:sz w:val="28"/>
          <w:szCs w:val="28"/>
        </w:rPr>
        <w:t xml:space="preserve">проведения Дня ветеранов органов 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внутренних дел</w:t>
      </w:r>
      <w:proofErr w:type="gramEnd"/>
      <w:r>
        <w:rPr>
          <w:rFonts w:ascii="PT Astra Serif" w:hAnsi="PT Astra Serif"/>
          <w:sz w:val="28"/>
          <w:szCs w:val="28"/>
        </w:rPr>
        <w:t>,</w:t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>1 260 руб. - организация возложения цветов к памятнику В.И. Ленина,</w:t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  <w:t>2 800 руб. - организация проведения Дня Победы,</w:t>
      </w:r>
    </w:p>
    <w:p w:rsidR="00B4063F" w:rsidRDefault="004A2912">
      <w:pPr>
        <w:jc w:val="both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2500 </w:t>
      </w:r>
      <w:proofErr w:type="spellStart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руб</w:t>
      </w:r>
      <w:proofErr w:type="spellEnd"/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 xml:space="preserve"> — организация проведения районног</w:t>
      </w: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>о татарского национального праздника «Сабантуй»,</w:t>
      </w:r>
    </w:p>
    <w:p w:rsidR="00B4063F" w:rsidRDefault="004A2912">
      <w:pPr>
        <w:jc w:val="both"/>
      </w:pPr>
      <w:r>
        <w:rPr>
          <w:rFonts w:ascii="PT Astra Serif" w:eastAsia="Calibri" w:hAnsi="PT Astra Serif"/>
          <w:kern w:val="0"/>
          <w:sz w:val="28"/>
          <w:szCs w:val="28"/>
          <w:lang w:eastAsia="en-US"/>
        </w:rPr>
        <w:tab/>
        <w:t>5 000 руб. - у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частие в организации областного мордовского национального праздника «</w:t>
      </w:r>
      <w:proofErr w:type="spellStart"/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Шумбрат</w:t>
      </w:r>
      <w:proofErr w:type="spellEnd"/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».</w:t>
      </w:r>
    </w:p>
    <w:p w:rsidR="00B4063F" w:rsidRDefault="00B4063F">
      <w:pPr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</w:p>
    <w:p w:rsidR="00B4063F" w:rsidRDefault="004A2912">
      <w:pPr>
        <w:jc w:val="both"/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ab/>
        <w:t>Кроме вышеперечисленных мероприятий, в 1-ом полугодии текущего года на территории Тереньгульского района был пр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оведён ряд мероприятий,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направленных на гармонизацию межнациональных отношений:</w:t>
      </w:r>
    </w:p>
    <w:p w:rsidR="00B4063F" w:rsidRDefault="004A29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- состоялось 2 заседания Совета национальностей при Главе администрации МО «Тереньгульский район», на которых рассматривались ряд вопросов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согласно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годового плана,</w:t>
      </w:r>
    </w:p>
    <w:p w:rsidR="00B4063F" w:rsidRDefault="004A2912">
      <w:p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- заседани</w:t>
      </w:r>
      <w:r>
        <w:rPr>
          <w:rFonts w:ascii="PT Astra Serif" w:hAnsi="PT Astra Serif" w:cs="PT Astra Serif"/>
          <w:color w:val="000000"/>
          <w:sz w:val="28"/>
          <w:szCs w:val="28"/>
        </w:rPr>
        <w:t>е активов местных отделений Татарской и Мордовской национально-культурных автономий,</w:t>
      </w:r>
    </w:p>
    <w:p w:rsidR="00B4063F" w:rsidRDefault="004A2912">
      <w:p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- делегации Тереньгульского района приняли участие в областных национальных праздниках - мордовском 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Шумбрате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», чувашском 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Акатуе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» и татарском «Сабантуе»,</w:t>
      </w:r>
    </w:p>
    <w:p w:rsidR="00B4063F" w:rsidRDefault="004A2912">
      <w:p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>- на территори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 района было организовано проведение районного татарского праздника «Сабантуй», в сёлах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Байдулино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, Михайловка были проведены национальные праздники «Березка»,</w:t>
      </w:r>
    </w:p>
    <w:p w:rsidR="00B4063F" w:rsidRDefault="004A2912">
      <w:p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ab/>
        <w:t>- комплексы мероприятий в учреждениях образования, культуры, посвященных Сталинградской битве,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Женскому Дню 8 марта, Крымской весне, Чернобыльской катастрофе, 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Дню России, Дню памяти и скорби.</w:t>
      </w:r>
    </w:p>
    <w:p w:rsidR="00B4063F" w:rsidRDefault="004A2912">
      <w:pPr>
        <w:jc w:val="both"/>
      </w:pP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ab/>
        <w:t>Проведена акция «Социальный десант», были организованы видео съемки с участием членов местного отделения «Боевое братство», волонтёрского объединения «Подрост</w:t>
      </w:r>
      <w:r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ок» и других участников для создания фильма «Время выбрало нас».</w:t>
      </w:r>
    </w:p>
    <w:p w:rsidR="00B4063F" w:rsidRDefault="004A2912">
      <w:p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Кроме этого, делегация района приняла участие в Межрегиональном форуме татарских краеведов в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.У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льяновске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B4063F" w:rsidRDefault="004A2912">
      <w:pPr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Также район оказал необходимую помощь в организации Крестного хода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честь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Жадовск</w:t>
      </w:r>
      <w:r>
        <w:rPr>
          <w:rFonts w:ascii="PT Astra Serif" w:hAnsi="PT Astra Serif" w:cs="PT Astra Serif"/>
          <w:color w:val="000000"/>
          <w:sz w:val="28"/>
          <w:szCs w:val="28"/>
        </w:rPr>
        <w:t>ой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иконы Божией Матери в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р.п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. Тереньга. </w:t>
      </w:r>
    </w:p>
    <w:p w:rsidR="00B4063F" w:rsidRDefault="004A291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</w:r>
    </w:p>
    <w:p w:rsidR="00B4063F" w:rsidRDefault="004A2912">
      <w:pPr>
        <w:widowControl/>
        <w:ind w:right="57"/>
        <w:jc w:val="both"/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ab/>
        <w:t xml:space="preserve">По итогам проведения программных мероприятий </w:t>
      </w:r>
      <w:r>
        <w:rPr>
          <w:rFonts w:ascii="PT Astra Serif" w:eastAsia="Calibri" w:hAnsi="PT Astra Serif" w:cs="Times New Roman"/>
          <w:b/>
          <w:bCs/>
          <w:kern w:val="0"/>
          <w:sz w:val="28"/>
          <w:szCs w:val="28"/>
          <w:lang w:eastAsia="en-US"/>
        </w:rPr>
        <w:t>1-ое полугодия 2022 года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 было затрачено 29 400 рублей.</w:t>
      </w:r>
    </w:p>
    <w:p w:rsidR="00B4063F" w:rsidRDefault="00B4063F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</w:p>
    <w:p w:rsidR="00B4063F" w:rsidRDefault="00B4063F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</w:p>
    <w:p w:rsidR="00B4063F" w:rsidRDefault="00B4063F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</w:p>
    <w:p w:rsidR="00B4063F" w:rsidRDefault="004A2912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Специалист по взаимодействию </w:t>
      </w:r>
    </w:p>
    <w:p w:rsidR="00B4063F" w:rsidRDefault="004A2912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с гражданским обществом управления</w:t>
      </w:r>
    </w:p>
    <w:p w:rsidR="00B4063F" w:rsidRDefault="004A2912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 социального развития, спорта </w:t>
      </w:r>
    </w:p>
    <w:p w:rsidR="00B4063F" w:rsidRDefault="004A2912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и охраны здоровья граждан </w:t>
      </w:r>
    </w:p>
    <w:p w:rsidR="00B4063F" w:rsidRDefault="004A2912">
      <w:pPr>
        <w:widowControl/>
        <w:ind w:right="57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администрации МО «Тереньгульский район»</w:t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ab/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ab/>
      </w:r>
      <w:r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ab/>
        <w:t xml:space="preserve"> Л.Г. Максимова </w:t>
      </w:r>
    </w:p>
    <w:sectPr w:rsidR="00B4063F">
      <w:pgSz w:w="11905" w:h="16837"/>
      <w:pgMar w:top="1134" w:right="689" w:bottom="1134" w:left="1712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4063F"/>
    <w:rsid w:val="004A2912"/>
    <w:rsid w:val="00B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2023-09-28T10:24:00Z</cp:lastPrinted>
  <dcterms:created xsi:type="dcterms:W3CDTF">2023-11-14T04:32:00Z</dcterms:created>
  <dcterms:modified xsi:type="dcterms:W3CDTF">2023-11-14T04:32:00Z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