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ОБЩЕСТВЕННАЯ ПАЛАТА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«ТЕРЕНЬГУЛЬСКИЙ РАЙОН»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30 апреля 2021 г.</w:t>
        <w:tab/>
        <w:tab/>
        <w:tab/>
        <w:tab/>
        <w:tab/>
        <w:tab/>
        <w:tab/>
        <w:tab/>
        <w:t xml:space="preserve">            № 4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Тереньга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Кодексе этики членов Общественной палаты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«Тереньгульский район»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 xml:space="preserve">Заслушав </w:t>
      </w:r>
      <w:r>
        <w:rPr>
          <w:rFonts w:ascii="Times New Roman" w:hAnsi="Times New Roman"/>
          <w:sz w:val="28"/>
          <w:szCs w:val="28"/>
          <w:lang w:val="ru-RU"/>
        </w:rPr>
        <w:t xml:space="preserve">и обсудив </w:t>
      </w:r>
      <w:r>
        <w:rPr>
          <w:rFonts w:ascii="Times New Roman" w:hAnsi="Times New Roman"/>
          <w:sz w:val="28"/>
          <w:szCs w:val="28"/>
        </w:rPr>
        <w:t>информацию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Общественной палаты 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Кодексе этики</w:t>
      </w:r>
      <w:r>
        <w:rPr>
          <w:rFonts w:ascii="Times New Roman" w:hAnsi="Times New Roman"/>
          <w:sz w:val="28"/>
          <w:szCs w:val="28"/>
        </w:rPr>
        <w:t xml:space="preserve">, Общественная палата </w:t>
      </w:r>
      <w:r>
        <w:rPr>
          <w:rFonts w:ascii="Times New Roman" w:hAnsi="Times New Roman"/>
          <w:spacing w:val="60"/>
          <w:sz w:val="28"/>
          <w:szCs w:val="28"/>
        </w:rPr>
        <w:t>решила: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 xml:space="preserve">1. </w:t>
      </w:r>
      <w:r>
        <w:rPr>
          <w:rFonts w:ascii="Times New Roman" w:hAnsi="Times New Roman"/>
          <w:spacing w:val="0"/>
          <w:sz w:val="28"/>
          <w:szCs w:val="28"/>
          <w:lang w:val="ru-RU"/>
        </w:rPr>
        <w:t>Утвердить Кодекс этики членов Общественной палаты муниципального образования «Тереньгульский район» (прилагается).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Общественной палаты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«Тереньгульский район»</w:t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П.П. Кузьмина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58"/>
        <w:gridCol w:w="3683"/>
      </w:tblGrid>
      <w:tr>
        <w:trPr/>
        <w:tc>
          <w:tcPr>
            <w:tcW w:w="5658" w:type="dxa"/>
            <w:tcBorders/>
          </w:tcPr>
          <w:p>
            <w:pPr>
              <w:pStyle w:val="Style22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3" w:type="dxa"/>
            <w:tcBorders/>
          </w:tcPr>
          <w:p>
            <w:pPr>
              <w:pStyle w:val="Style22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>
            <w:pPr>
              <w:pStyle w:val="Style22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Общественной палаты </w:t>
            </w:r>
          </w:p>
          <w:p>
            <w:pPr>
              <w:pStyle w:val="Style22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«Тереньгульский район» </w:t>
            </w:r>
          </w:p>
          <w:p>
            <w:pPr>
              <w:pStyle w:val="Style22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30.04.2021г. № 4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Кодекс этики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членов Общественной палаты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«Тереньгульский район»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Общественная палата муниципального образования «Тереньгульский район» (далее - Общественная палата) сформирована с целью обеспечения</w:t>
      </w:r>
      <w:r>
        <w:rPr>
          <w:rFonts w:ascii="Times New Roman" w:hAnsi="Times New Roman"/>
          <w:sz w:val="24"/>
          <w:szCs w:val="24"/>
          <w:lang w:val="ru-RU"/>
        </w:rPr>
        <w:t xml:space="preserve"> взаимодействия граждан Тереньгульского района с органами местного самоуправления.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Каждому члену Общественной палаты в процессе осуществления своих полномочий необходимо: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содействовать претворению в жизнь идеалов демократии, добра, нравственности и справедливости;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способствовать реализации и защите прав и свобод человека и гражданина;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содействовать обеспечению демократических принципов развития государства и общества.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Статья 1.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Кодекс этики членов Общественной палаты (далее -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Статья 2.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деятельностью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и региональной политики.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Нормы поведения членов Общественной палаты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Статья 3.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Член Общественной палаты при осуществлении своих полномочий обязан соблюдать Конституцию Российской Федерации, Федеральный закон "Об Общественной палате Российской Федерации", иные федеральные законы, Регламент Общественной палаты, настоящий Кодекс, руководствоваться общепринятыми морально-нравственными нормами.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Статья 4.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Член Общественной палаты при осуществлении возложенных на него полномочий должен: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Руководствоваться высокими общественными интересами.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Проявлять уважение к официальным государственным символам Российской Федерации, официальным символам Ульяновской области и муниципального образования «Тереньгульский район», а также уважать символику других стран, регионов и муниципальных образований.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Относиться с уважением к русскому языку - государственному языку Российской Федерации и другим языкам народов России.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Заботиться о повышении авторитета Общественной палаты.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 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Не допускать любых форм публичной поддержки политических партий.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Не допускать высказываний, заявлений, обращений от имени Общественной палаты или ее рабочих органов, не будучи на то ими уполномоченным.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 Уведомлять председателя (заместителя председателя) Общественной палаты, председателя (заместителя председателя) комиссии, или руководителя рабочей группы до начала, соответственно, заседания, заседания Совета Общественной палаты, заседания комиссии, рабочей группы о своем опоздании или невозможности принять участие в работе органов Общественной палаты.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Ответственность за нарушение Кодекса этики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Статья 5.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Статья 6.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нарушения норм Кодекса на заседании Общественной палаты, на заседании комиссии, рабочей группы и иных мероприятиях Общественной палаты,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Заключительные положения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Статья 7.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Действие настоящего Кодекса распространяется на членов Общественной палаты.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Статья 8.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Настоящий Кодекс вступает в силу со дня его принятия простым большинством голосов от числа присутствующих на заседании членов Общественной палаты.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Статья 9.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Внесение изменений в Кодекс принимается простым большинством голосов от числа присутствующих на заседании членов Общественной палаты и оформляется решением Общественной палаты.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Решения Общественной палаты о внесении изменений в Кодекс вступают в силу со дня их принятия, если Общественная палата не примет иное решение.</w:t>
      </w:r>
    </w:p>
    <w:sectPr>
      <w:type w:val="nextPage"/>
      <w:pgSz w:w="11906" w:h="16838"/>
      <w:pgMar w:left="1745" w:right="820" w:gutter="0" w:header="0" w:top="1159" w:footer="0" w:bottom="1143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kern w:val="2"/>
      <w:sz w:val="20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Title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Subtitle"/>
    <w:basedOn w:val="Style17"/>
    <w:next w:val="Style16"/>
    <w:qFormat/>
    <w:pPr>
      <w:jc w:val="center"/>
    </w:pPr>
    <w:rPr>
      <w:i/>
      <w:iCs/>
      <w:sz w:val="28"/>
      <w:szCs w:val="28"/>
    </w:rPr>
  </w:style>
  <w:style w:type="paragraph" w:styleId="Style19">
    <w:name w:val="List"/>
    <w:basedOn w:val="Style16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LibreOffice/7.3.2.2$Windows_X86_64 LibreOffice_project/49f2b1bff42cfccbd8f788c8dc32c1c309559be0</Application>
  <AppVersion>15.0000</AppVersion>
  <Pages>3</Pages>
  <Words>642</Words>
  <CharactersWithSpaces>5516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2014-05-19T10:07:43Z</dcterms:created>
  <dc:creator/>
  <dc:description/>
  <dc:language>ru-RU</dc:language>
  <cp:lastModifiedBy/>
  <cp:lastPrinted>2021-08-13T15:08:13Z</cp:lastPrinted>
  <dcterms:modified xsi:type="dcterms:W3CDTF">2021-08-13T15:09:30Z</dcterms:modified>
  <cp:revision>13</cp:revision>
  <dc:subject/>
  <dc:title/>
</cp:coreProperties>
</file>