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svg" ContentType="image/svg"/>
  <Override PartName="/word/media/image5.png" ContentType="image/png"/>
  <Override PartName="/word/media/image3.png" ContentType="image/png"/>
  <Override PartName="/word/media/image4.svg" ContentType="image/svg"/>
  <Override PartName="/word/media/image6.svg" ContentType="image/sv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0" w:start="0" w:end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PT Astra Serif" w:hAnsi="PT Astra Serif"/>
          <w:caps w:val="false"/>
          <w:smallCaps w:val="false"/>
          <w:color w:val="2C2D2E"/>
          <w:spacing w:val="0"/>
          <w:sz w:val="28"/>
          <w:szCs w:val="28"/>
          <w:u w:val="single"/>
        </w:rPr>
      </w:pPr>
      <w:r>
        <w:rPr>
          <w:rFonts w:ascii="PT Astra Serif" w:hAnsi="PT Astra Serif"/>
          <w:caps w:val="false"/>
          <w:smallCaps w:val="false"/>
          <w:color w:val="2C2D2E"/>
          <w:spacing w:val="0"/>
          <w:sz w:val="28"/>
          <w:szCs w:val="28"/>
          <w:u w:val="single"/>
        </w:rPr>
        <w:drawing>
          <wp:inline distT="0" distB="0" distL="0" distR="0">
            <wp:extent cx="352425" cy="352425"/>
            <wp:effectExtent l="0" t="0" r="0" b="0"/>
            <wp:docPr id="1" name="Изображение1" descr="" title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‼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8"/>
          <w:u w:val="single"/>
        </w:rPr>
        <w:t>Памятка для жителей по обращению с твердыми коммунальными отходами (ТКО)</w:t>
      </w:r>
    </w:p>
    <w:p>
      <w:pPr>
        <w:pStyle w:val="Normal"/>
        <w:widowControl/>
        <w:bidi w:val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t> </w:t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Главная задача - чистота и комфорт для жителей. Призываем всех жителей соблюдать правила пользования контейнерной площадкой и утилизации отходов. На контейнерные площадки должны складироваться отходы относящиеся только к твердым коммунальным. Если все будут соблюдать это правило - то в нашем районе станет заметно чище!</w:t>
      </w:r>
    </w:p>
    <w:p>
      <w:pPr>
        <w:pStyle w:val="Normal"/>
        <w:widowControl/>
        <w:bidi w:val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t> </w:t>
      </w:r>
    </w:p>
    <w:p>
      <w:pPr>
        <w:pStyle w:val="Normal"/>
        <w:widowControl/>
        <w:bidi w:val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drawing>
          <wp:inline distT="0" distB="0" distL="0" distR="0">
            <wp:extent cx="352425" cy="352425"/>
            <wp:effectExtent l="0" t="0" r="0" b="0"/>
            <wp:docPr id="2" name="Изображение2" descr="" title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Основные правила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</w:rPr>
      </w:pPr>
      <w:r>
        <w:rPr>
          <w:caps w:val="false"/>
          <w:smallCaps w:val="false"/>
          <w:color w:val="2C2D2E"/>
          <w:spacing w:val="0"/>
        </w:rPr>
        <w:t> 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drawing>
          <wp:inline distT="0" distB="0" distL="0" distR="0">
            <wp:extent cx="352425" cy="352425"/>
            <wp:effectExtent l="0" t="0" r="0" b="0"/>
            <wp:docPr id="3" name="Изображение3" descr="" title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C2D2E"/>
          <w:spacing w:val="0"/>
          <w:u w:val="single"/>
        </w:rPr>
        <w:t>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Какие отходы можно выбрасывать в контейнеры?</w:t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Твердые коммунальные отходы (ТКО) - отходы, образующиеся внутри жилых и нежилых помещений. А именно, весь бытовой мусор: некоторые продукты питания, полиэтилен, бумагу, картон, макулатуру, обувь и одежду, бутылки и упаковку из стекла и пластика, металла, картона (если нет отдельного контейнера для раздельного сбора отходов).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</w:rPr>
      </w:pPr>
      <w:r>
        <w:rPr>
          <w:caps w:val="false"/>
          <w:smallCaps w:val="false"/>
          <w:color w:val="2C2D2E"/>
          <w:spacing w:val="0"/>
        </w:rPr>
        <w:t> 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drawing>
          <wp:inline distT="0" distB="0" distL="0" distR="0">
            <wp:extent cx="352425" cy="352425"/>
            <wp:effectExtent l="0" t="0" r="0" b="0"/>
            <wp:docPr id="4" name="Изображение4" descr="" title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C2D2E"/>
          <w:spacing w:val="0"/>
          <w:u w:val="single"/>
        </w:rPr>
        <w:t>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Крупногабаритные отходы</w:t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Крупногабаритные отходы (КГО) - отходы, потерявшие потребительские свойства в процессе эксплуатации, размером более 0,5 метра в длину: мебель, бытовая техника, размер которых не позволяет их складирование в контейнерах, складируется рядом с контейнером и вывозится по графику (среда, четверг). 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</w:rPr>
      </w:pPr>
      <w:r>
        <w:rPr>
          <w:caps w:val="false"/>
          <w:smallCaps w:val="false"/>
          <w:color w:val="2C2D2E"/>
          <w:spacing w:val="0"/>
        </w:rPr>
        <w:t> 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drawing>
          <wp:inline distT="0" distB="0" distL="0" distR="0">
            <wp:extent cx="352425" cy="352425"/>
            <wp:effectExtent l="0" t="0" r="0" b="0"/>
            <wp:docPr id="5" name="Изображение5" descr="" title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C2D2E"/>
          <w:spacing w:val="0"/>
          <w:u w:val="single"/>
        </w:rPr>
        <w:t>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Какие отходы ЗАПРЕЩЕНО складировать на контейнерных площадках для ТКО и КГО?</w:t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Строительные отходы (не относятся к ТКО/КГО): битый кирпич, отходы бетона, отходы от сноса стен, разборки крыш, опор и оснований, железобетона и других отходов ремонта и реконструкции. Жильцы самостоятельно, за свой счет, должны производить вывоз строительного мусора. За несоблюдение указанного требования предусмотрена административная ответственность в виде штрафа (ст. 8.2 КоАП).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</w:rPr>
      </w:pPr>
      <w:r>
        <w:rPr>
          <w:caps w:val="false"/>
          <w:smallCaps w:val="false"/>
          <w:color w:val="2C2D2E"/>
          <w:spacing w:val="0"/>
        </w:rPr>
        <w:t> </w:t>
      </w:r>
    </w:p>
    <w:p>
      <w:pPr>
        <w:pStyle w:val="Normal"/>
        <w:widowControl/>
        <w:bidi w:val="0"/>
        <w:ind w:hanging="0" w:start="0" w:end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Н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авоз, помет и другие органические вещества, образующиеся в результате содержания домашних животных (не относятся к ТКО/КГО) помещать в контейнеры с ТКО нельзя! Вывозятся организациями, имеющими лицензию на транспортировку данного вида отходов.</w:t>
      </w:r>
    </w:p>
    <w:p>
      <w:pPr>
        <w:pStyle w:val="Normal"/>
        <w:widowControl/>
        <w:bidi w:val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t>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PT Astra Serif" w:hAnsi="PT Astra Serif"/>
          <w:b w:val="false"/>
          <w:bCs w:val="false"/>
          <w:sz w:val="26"/>
          <w:szCs w:val="26"/>
        </w:rPr>
      </w:pPr>
      <w:r>
        <w:rPr>
          <w:rFonts w:ascii="PT Astra Serif" w:hAnsi="PT Astra Serif"/>
          <w:b w:val="false"/>
          <w:bCs w:val="false"/>
          <w:sz w:val="26"/>
          <w:szCs w:val="26"/>
        </w:rPr>
        <w:t xml:space="preserve">Обращаем ВАШЕ внимание на то, что растительный мусор как смет, трава, деревья НЕ ДОПУСКАЕТСЯ </w:t>
      </w:r>
      <w:r>
        <w:rPr>
          <w:rFonts w:ascii="PT Astra Serif" w:hAnsi="PT Astra Serif"/>
          <w:b w:val="false"/>
          <w:bCs w:val="false"/>
          <w:sz w:val="26"/>
          <w:szCs w:val="26"/>
        </w:rPr>
        <w:t>к складированию рядом с контейнерной площадкой</w:t>
      </w:r>
      <w:r>
        <w:rPr>
          <w:rFonts w:ascii="PT Astra Serif" w:hAnsi="PT Astra Serif"/>
          <w:b w:val="false"/>
          <w:bCs w:val="false"/>
          <w:sz w:val="26"/>
          <w:szCs w:val="26"/>
        </w:rPr>
        <w:t xml:space="preserve">  </w:t>
      </w:r>
      <w:r>
        <w:rPr>
          <w:rFonts w:ascii="PT Astra Serif" w:hAnsi="PT Astra Serif"/>
          <w:b w:val="false"/>
          <w:bCs w:val="false"/>
          <w:sz w:val="26"/>
          <w:szCs w:val="26"/>
        </w:rPr>
        <w:t>и региональным оператором НЕ ВЫВОЗИТСЯ. Такой мусор, как смет, трава, деревья (предварительно порубив на части длиной 30-50 см), нужно упаковать в мешки и потом укладывать в контейнер.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PT Astra Serif" w:hAnsi="PT Astra Serif"/>
          <w:b w:val="false"/>
          <w:bCs w:val="false"/>
          <w:sz w:val="26"/>
          <w:szCs w:val="26"/>
        </w:rPr>
      </w:pPr>
      <w:r>
        <w:rPr>
          <w:rFonts w:ascii="PT Astra Serif" w:hAnsi="PT Astra Serif"/>
          <w:b w:val="false"/>
          <w:bCs w:val="false"/>
          <w:sz w:val="26"/>
          <w:szCs w:val="26"/>
        </w:rPr>
        <w:t>Также, растительные отходы могут применяться в хозяйственных целях: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PT Astra Serif" w:hAnsi="PT Astra Serif"/>
          <w:b w:val="false"/>
          <w:bCs w:val="false"/>
          <w:sz w:val="26"/>
          <w:szCs w:val="26"/>
        </w:rPr>
      </w:pPr>
      <w:r>
        <w:rPr>
          <w:rFonts w:ascii="PT Astra Serif" w:hAnsi="PT Astra Serif"/>
          <w:b w:val="false"/>
          <w:bCs w:val="false"/>
          <w:sz w:val="26"/>
          <w:szCs w:val="26"/>
        </w:rPr>
        <w:t>- старые ветки могут служить дровами для растопки, например бани;</w:t>
      </w:r>
    </w:p>
    <w:p>
      <w:pPr>
        <w:pStyle w:val="Normal"/>
        <w:widowControl/>
        <w:bidi w:val="0"/>
        <w:spacing w:before="0" w:after="0"/>
        <w:ind w:firstLine="708" w:start="0" w:end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</w:pPr>
      <w:r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  <w:t xml:space="preserve">- </w:t>
      </w:r>
      <w:r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  <w:t xml:space="preserve">листья и другие </w:t>
      </w:r>
      <w:r>
        <w:rPr>
          <w:rFonts w:ascii="PT Astra Serif" w:hAnsi="PT Astra Serif"/>
          <w:b w:val="false"/>
          <w:bCs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  <w:t>растительные отходы также подходят для приготовления компоста.</w:t>
      </w:r>
    </w:p>
    <w:p>
      <w:pPr>
        <w:pStyle w:val="Normal"/>
        <w:widowControl/>
        <w:bidi w:val="0"/>
        <w:jc w:val="start"/>
        <w:rPr>
          <w:rFonts w:ascii="PT Astra Serif" w:hAnsi="PT Astra Serif"/>
          <w:b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2C2D2E"/>
          <w:spacing w:val="0"/>
          <w:sz w:val="26"/>
          <w:szCs w:val="26"/>
          <w:u w:val="single"/>
        </w:rPr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r>
    </w:p>
    <w:p>
      <w:pPr>
        <w:pStyle w:val="Normal"/>
        <w:widowControl/>
        <w:bidi w:val="0"/>
        <w:jc w:val="start"/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Законные обоснования:</w:t>
      </w:r>
    </w:p>
    <w:p>
      <w:pPr>
        <w:pStyle w:val="Normal"/>
        <w:widowControl/>
        <w:bidi w:val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t>●       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</w:rPr>
      </w:pPr>
      <w:r>
        <w:rPr>
          <w:caps w:val="false"/>
          <w:smallCaps w:val="false"/>
          <w:color w:val="2C2D2E"/>
          <w:spacing w:val="0"/>
        </w:rPr>
        <w:t> </w:t>
      </w:r>
    </w:p>
    <w:p>
      <w:pPr>
        <w:pStyle w:val="Normal"/>
        <w:widowControl/>
        <w:bidi w:val="0"/>
        <w:ind w:hanging="0" w:start="0" w:end="0"/>
        <w:jc w:val="start"/>
        <w:rPr>
          <w:caps w:val="false"/>
          <w:smallCaps w:val="false"/>
          <w:color w:val="2C2D2E"/>
          <w:spacing w:val="0"/>
          <w:u w:val="single"/>
        </w:rPr>
      </w:pPr>
      <w:r>
        <w:rPr>
          <w:caps w:val="false"/>
          <w:smallCaps w:val="false"/>
          <w:color w:val="2C2D2E"/>
          <w:spacing w:val="0"/>
          <w:u w:val="single"/>
        </w:rPr>
        <w:t>●        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u w:val="single"/>
        </w:rPr>
        <w:t>Федеральный законом № 89-ФЗ от 24 июня 1998 года «Об отходах производства и потребления».</w:t>
      </w:r>
    </w:p>
    <w:p>
      <w:pPr>
        <w:pStyle w:val="Normal"/>
        <w:widowControl/>
        <w:bidi w:val="0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PT Astra Serif" w:hAnsi="PT Astra Serif"/>
          <w:b/>
          <w:bCs w:val="false"/>
          <w:sz w:val="28"/>
          <w:szCs w:val="28"/>
        </w:rPr>
      </w:pPr>
      <w:r>
        <w:rPr>
          <w:rFonts w:ascii="PT Astra Serif" w:hAnsi="PT Astra Serif"/>
          <w:b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  <w:font w:name="Arial">
    <w:altName w:val="Tahoma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svg"/><Relationship Id="rId4" Type="http://schemas.openxmlformats.org/officeDocument/2006/relationships/image" Target="media/image3.png"/><Relationship Id="rId5" Type="http://schemas.openxmlformats.org/officeDocument/2006/relationships/image" Target="media/image4.svg"/><Relationship Id="rId6" Type="http://schemas.openxmlformats.org/officeDocument/2006/relationships/image" Target="media/image5.png"/><Relationship Id="rId7" Type="http://schemas.openxmlformats.org/officeDocument/2006/relationships/image" Target="media/image6.svg"/><Relationship Id="rId8" Type="http://schemas.openxmlformats.org/officeDocument/2006/relationships/image" Target="media/image5.png"/><Relationship Id="rId9" Type="http://schemas.openxmlformats.org/officeDocument/2006/relationships/image" Target="media/image6.svg"/><Relationship Id="rId10" Type="http://schemas.openxmlformats.org/officeDocument/2006/relationships/image" Target="media/image5.png"/><Relationship Id="rId11" Type="http://schemas.openxmlformats.org/officeDocument/2006/relationships/image" Target="media/image6.sv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LibreOffice/24.2.6.2$Linux_X86_64 LibreOffice_project/420$Build-2</Application>
  <AppVersion>15.0000</AppVersion>
  <Pages>2</Pages>
  <Words>360</Words>
  <Characters>2308</Characters>
  <CharactersWithSpaces>2679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2024-03-19T11:42:24Z</dcterms:created>
  <dc:creator/>
  <dc:description/>
  <dc:language>ru-RU</dc:language>
  <cp:lastModifiedBy/>
  <dcterms:modified xsi:type="dcterms:W3CDTF">2024-03-20T14:30:31Z</dcterms:modified>
  <cp:revision>3</cp:revision>
  <dc:subject/>
  <dc:title/>
</cp:coreProperties>
</file>