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B" w:rsidRDefault="00353EBC" w:rsidP="00353EBC">
      <w:pPr>
        <w:jc w:val="center"/>
        <w:rPr>
          <w:b/>
        </w:rPr>
      </w:pPr>
      <w:r w:rsidRPr="00353EBC">
        <w:rPr>
          <w:b/>
        </w:rPr>
        <w:t>Список установленных детских игровых площадок по МО «</w:t>
      </w:r>
      <w:proofErr w:type="spellStart"/>
      <w:r w:rsidRPr="00353EBC">
        <w:rPr>
          <w:b/>
        </w:rPr>
        <w:t>Тереньгульское</w:t>
      </w:r>
      <w:proofErr w:type="spellEnd"/>
      <w:r w:rsidRPr="00353EBC">
        <w:rPr>
          <w:b/>
        </w:rPr>
        <w:t xml:space="preserve"> городское поселение»</w:t>
      </w:r>
    </w:p>
    <w:p w:rsidR="00353EBC" w:rsidRPr="00353EBC" w:rsidRDefault="00353EBC" w:rsidP="00353EBC">
      <w:pPr>
        <w:jc w:val="center"/>
        <w:rPr>
          <w:b/>
        </w:rPr>
      </w:pPr>
      <w:bookmarkStart w:id="0" w:name="_GoBack"/>
      <w:bookmarkEnd w:id="0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874"/>
        <w:gridCol w:w="7095"/>
        <w:gridCol w:w="1418"/>
      </w:tblGrid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 Адрес детской  игровой площадки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Тереньга  ул. Строителей д.1 (7 позицией); горка, карусель, двойные качели, балансир, песочница, 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 xml:space="preserve">, дельфин.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jc w:val="center"/>
            </w:pPr>
            <w:r>
              <w:rPr>
                <w:sz w:val="24"/>
                <w:szCs w:val="24"/>
              </w:rPr>
              <w:t>80,00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Тереньга ул. Комарова (7 позицией); горка, карусель, двойные качели, балансир, песочница, 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 xml:space="preserve">, дельфин.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80,00</w:t>
            </w:r>
          </w:p>
          <w:p w:rsidR="00353EBC" w:rsidRDefault="00353EBC" w:rsidP="00353EBC">
            <w:pPr>
              <w:pStyle w:val="a8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Тереньга ул. Комарова (скамья на металлических ножках, качалка-балансир,  качели, детский игровой комплекс, лиана средняя, теннисный стол, стойка баскетбольная, стойка волейбольная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135,00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Тереньга  ул. Строителей (скамья на металлических ножках,2шт, урна-2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, качалка-балансир-2 шт., качели двойные,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65,7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gramStart"/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Тумкино</w:t>
            </w:r>
            <w:proofErr w:type="spellEnd"/>
            <w:r>
              <w:rPr>
                <w:sz w:val="24"/>
                <w:szCs w:val="24"/>
              </w:rPr>
              <w:t xml:space="preserve"> (скамья на металлических ножках, урна,  качалка-балансир, качели, карусель, домик-беседка, детский игровой комплекс, детский спортивный комплекс). </w:t>
            </w:r>
            <w:proofErr w:type="gramEnd"/>
          </w:p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Гладчих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(скамья на металлических ножках, урна,  качалка-балансир, качели, карусель, домик-беседка, детский игровой комплекс, детский спортивный комплекс)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253,8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  2017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Тереньга ул. Строителей (карусель, песочница с навесом грибок, детский игровой комплекс. </w:t>
            </w:r>
            <w:proofErr w:type="gramEnd"/>
          </w:p>
          <w:p w:rsidR="00353EBC" w:rsidRDefault="00353EBC" w:rsidP="00353EBC">
            <w:pPr>
              <w:pStyle w:val="a8"/>
            </w:pP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Тереньга ул. Молодежная (карусель, песочница с навесом грибок, детский игровой комплекс.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Молвино</w:t>
            </w:r>
            <w:proofErr w:type="spellEnd"/>
            <w:r>
              <w:rPr>
                <w:sz w:val="24"/>
                <w:szCs w:val="24"/>
              </w:rPr>
              <w:t xml:space="preserve"> (скамья на металлических ножках, урна, качалк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балансир, качели одинарные, карусель,  детский игровой комплекс.</w:t>
            </w:r>
          </w:p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Байдулино</w:t>
            </w:r>
            <w:proofErr w:type="spellEnd"/>
            <w:r>
              <w:rPr>
                <w:sz w:val="24"/>
                <w:szCs w:val="24"/>
              </w:rPr>
              <w:t xml:space="preserve"> (скамья на металлических ножках, урна, качалк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балансир, качели одинарные, карусель,  детский игровой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149,3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Тереньга  ул. Строителей д.12 (скамья на металлических ножках, урна,  качалк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балансир, качели двойные, игровой комплекс-2шт,спортивный комплекс, лабиринт, песочница, карусель),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Тереньга 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Дубрава -(скамья на металлических ножках, урна,  качалка- балансир, качели двойные, игровой комплекс-2шт,спортивный комплекс, </w:t>
            </w:r>
            <w:proofErr w:type="spellStart"/>
            <w:r>
              <w:rPr>
                <w:sz w:val="24"/>
                <w:szCs w:val="24"/>
              </w:rPr>
              <w:t>разноуровневая</w:t>
            </w:r>
            <w:proofErr w:type="spellEnd"/>
            <w:r>
              <w:rPr>
                <w:sz w:val="24"/>
                <w:szCs w:val="24"/>
              </w:rPr>
              <w:t xml:space="preserve"> баскетбольная стойка с </w:t>
            </w:r>
            <w:proofErr w:type="spellStart"/>
            <w:r>
              <w:rPr>
                <w:sz w:val="24"/>
                <w:szCs w:val="24"/>
              </w:rPr>
              <w:t>кольцом,шведская</w:t>
            </w:r>
            <w:proofErr w:type="spellEnd"/>
            <w:r>
              <w:rPr>
                <w:sz w:val="24"/>
                <w:szCs w:val="24"/>
              </w:rPr>
              <w:t xml:space="preserve"> стенка, лабиринт.)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:rsidR="00353EBC" w:rsidRDefault="00353EBC" w:rsidP="00353EBC">
            <w:pPr>
              <w:pStyle w:val="a8"/>
              <w:snapToGrid w:val="0"/>
              <w:jc w:val="center"/>
            </w:pPr>
            <w:r>
              <w:rPr>
                <w:sz w:val="24"/>
                <w:szCs w:val="24"/>
              </w:rPr>
              <w:t>500,00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ереньга</w:t>
            </w:r>
            <w:proofErr w:type="spellEnd"/>
            <w:r>
              <w:rPr>
                <w:sz w:val="24"/>
                <w:szCs w:val="24"/>
              </w:rPr>
              <w:t xml:space="preserve"> «Город детства» - детский спортивный комплекс, бревно гимнастическое двускатное, детский игровой комплекс, домик, карусель, турник, песочница с крышкой, карусель 2, лаз, качалка на пружине, качалка-балансир деревянная с резинкой, ограждение детской площадки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449,0352</w:t>
            </w:r>
          </w:p>
        </w:tc>
      </w:tr>
      <w:tr w:rsidR="00353EBC" w:rsidTr="00353EBC">
        <w:tc>
          <w:tcPr>
            <w:tcW w:w="536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5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ереньга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ул.Московское</w:t>
            </w:r>
            <w:proofErr w:type="spellEnd"/>
            <w:r>
              <w:rPr>
                <w:sz w:val="24"/>
                <w:szCs w:val="24"/>
              </w:rPr>
              <w:t xml:space="preserve"> шоссе - Песочница «Волна», скамья, качалка-балансир «Чижик», качели на цепочках, урна, гимнастический комплекс, стойка баскетбольная, теннисный стол разборный, бревно разновысотное, брусья, урна квадратная на одной ножке, тренажер «Жим», тренажер «Эллиптический», </w:t>
            </w:r>
            <w:r>
              <w:rPr>
                <w:sz w:val="24"/>
                <w:szCs w:val="24"/>
              </w:rPr>
              <w:lastRenderedPageBreak/>
              <w:t>тренажер двойной «</w:t>
            </w:r>
            <w:proofErr w:type="spellStart"/>
            <w:r>
              <w:rPr>
                <w:sz w:val="24"/>
                <w:szCs w:val="24"/>
              </w:rPr>
              <w:t>Твистер</w:t>
            </w:r>
            <w:proofErr w:type="spellEnd"/>
            <w:r>
              <w:rPr>
                <w:sz w:val="24"/>
                <w:szCs w:val="24"/>
              </w:rPr>
              <w:t>-Маятник»</w:t>
            </w:r>
          </w:p>
          <w:p w:rsidR="00353EBC" w:rsidRDefault="00353EBC" w:rsidP="00353EBC">
            <w:pPr>
              <w:pStyle w:val="a8"/>
              <w:snapToGrid w:val="0"/>
            </w:pPr>
            <w:proofErr w:type="spellStart"/>
            <w:r>
              <w:rPr>
                <w:sz w:val="24"/>
                <w:szCs w:val="24"/>
                <w:u w:val="single"/>
              </w:rPr>
              <w:t>р.п</w:t>
            </w:r>
            <w:proofErr w:type="gramStart"/>
            <w:r>
              <w:rPr>
                <w:sz w:val="24"/>
                <w:szCs w:val="24"/>
                <w:u w:val="single"/>
              </w:rPr>
              <w:t>.Т</w:t>
            </w:r>
            <w:proofErr w:type="gramEnd"/>
            <w:r>
              <w:rPr>
                <w:sz w:val="24"/>
                <w:szCs w:val="24"/>
                <w:u w:val="single"/>
              </w:rPr>
              <w:t>ереньга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ул.Заречная</w:t>
            </w:r>
            <w:proofErr w:type="spellEnd"/>
            <w:r>
              <w:rPr>
                <w:sz w:val="24"/>
                <w:szCs w:val="24"/>
              </w:rPr>
              <w:t xml:space="preserve"> - грузовик, лаз «Мостик»,  </w:t>
            </w:r>
            <w:proofErr w:type="spellStart"/>
            <w:r>
              <w:rPr>
                <w:sz w:val="24"/>
                <w:szCs w:val="24"/>
              </w:rPr>
              <w:t>рукоход</w:t>
            </w:r>
            <w:proofErr w:type="spellEnd"/>
            <w:r>
              <w:rPr>
                <w:sz w:val="24"/>
                <w:szCs w:val="24"/>
              </w:rPr>
              <w:t xml:space="preserve"> со шведской стенкой, игровой комплекс 5100*2300*3500</w:t>
            </w:r>
          </w:p>
        </w:tc>
        <w:tc>
          <w:tcPr>
            <w:tcW w:w="1418" w:type="dxa"/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lastRenderedPageBreak/>
              <w:t>461,51</w:t>
            </w:r>
          </w:p>
        </w:tc>
      </w:tr>
      <w:tr w:rsidR="00353EBC" w:rsidTr="0035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2021</w:t>
            </w:r>
          </w:p>
          <w:p w:rsidR="00353EBC" w:rsidRDefault="00353EBC" w:rsidP="00353EBC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ереньга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ул.Комарова</w:t>
            </w:r>
            <w:proofErr w:type="spellEnd"/>
            <w:r>
              <w:rPr>
                <w:sz w:val="24"/>
                <w:szCs w:val="24"/>
              </w:rPr>
              <w:t xml:space="preserve"> — Тренажер СПТ16, Тренажер СПТ8, Скамья-качалка, Карусель, Скамейка-Крокодил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199,10</w:t>
            </w:r>
          </w:p>
        </w:tc>
      </w:tr>
      <w:tr w:rsidR="00353EBC" w:rsidTr="00353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2022</w:t>
            </w:r>
          </w:p>
          <w:p w:rsidR="00353EBC" w:rsidRDefault="00353EBC" w:rsidP="00353EBC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умкино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ул.Песочная</w:t>
            </w:r>
            <w:proofErr w:type="spellEnd"/>
            <w:r>
              <w:rPr>
                <w:sz w:val="24"/>
                <w:szCs w:val="24"/>
              </w:rPr>
              <w:t xml:space="preserve"> — Качалка-балансир, качели двойные, беседка, горка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3EBC" w:rsidRDefault="00353EBC" w:rsidP="00353EBC">
            <w:pPr>
              <w:pStyle w:val="a8"/>
              <w:snapToGrid w:val="0"/>
            </w:pPr>
            <w:r>
              <w:rPr>
                <w:sz w:val="24"/>
                <w:szCs w:val="24"/>
              </w:rPr>
              <w:t>191,3515</w:t>
            </w:r>
          </w:p>
        </w:tc>
      </w:tr>
    </w:tbl>
    <w:p w:rsidR="00353EBC" w:rsidRDefault="00353EBC"/>
    <w:sectPr w:rsidR="0035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BC"/>
    <w:rsid w:val="00353EBC"/>
    <w:rsid w:val="00431C7B"/>
    <w:rsid w:val="004720BA"/>
    <w:rsid w:val="00A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qFormat/>
    <w:rsid w:val="00AA0482"/>
    <w:rPr>
      <w:b/>
      <w:bCs/>
    </w:rPr>
  </w:style>
  <w:style w:type="paragraph" w:customStyle="1" w:styleId="a8">
    <w:name w:val="Содержимое таблицы"/>
    <w:basedOn w:val="a"/>
    <w:rsid w:val="00353EBC"/>
    <w:pPr>
      <w:suppressLineNumbers/>
    </w:pPr>
    <w:rPr>
      <w:rFonts w:eastAsia="Times New Roman" w:cs="Times New Roman"/>
      <w:kern w:val="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qFormat/>
    <w:rsid w:val="00AA0482"/>
    <w:rPr>
      <w:b/>
      <w:bCs/>
    </w:rPr>
  </w:style>
  <w:style w:type="paragraph" w:customStyle="1" w:styleId="a8">
    <w:name w:val="Содержимое таблицы"/>
    <w:basedOn w:val="a"/>
    <w:rsid w:val="00353EBC"/>
    <w:pPr>
      <w:suppressLineNumbers/>
    </w:pPr>
    <w:rPr>
      <w:rFonts w:eastAsia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1</cp:revision>
  <dcterms:created xsi:type="dcterms:W3CDTF">2023-02-15T06:24:00Z</dcterms:created>
  <dcterms:modified xsi:type="dcterms:W3CDTF">2023-02-15T06:26:00Z</dcterms:modified>
</cp:coreProperties>
</file>