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  <w:u w:val="none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>
      <w:pPr>
        <w:pStyle w:val="Normal"/>
        <w:spacing w:lineRule="auto" w:line="204"/>
        <w:jc w:val="center"/>
        <w:rPr>
          <w:color w:val="FF0000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План</w:t>
      </w:r>
    </w:p>
    <w:p>
      <w:pPr>
        <w:pStyle w:val="Normal"/>
        <w:spacing w:lineRule="auto" w:line="204"/>
        <w:jc w:val="center"/>
        <w:rPr>
          <w:color w:val="FF0000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работы Контрольно-счётной палаты муниципального образования  «Тереньгульский район» Ульяновской области</w:t>
      </w:r>
    </w:p>
    <w:p>
      <w:pPr>
        <w:pStyle w:val="Normal"/>
        <w:spacing w:lineRule="auto" w:line="204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на 2023 год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tbl>
      <w:tblPr>
        <w:tblW w:w="9695" w:type="dxa"/>
        <w:jc w:val="left"/>
        <w:tblInd w:w="-4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7"/>
        <w:gridCol w:w="6702"/>
        <w:gridCol w:w="1976"/>
      </w:tblGrid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Сроки исполнения</w:t>
            </w:r>
          </w:p>
        </w:tc>
      </w:tr>
      <w:tr>
        <w:trPr>
          <w:trHeight w:val="223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360" w:hanging="0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Экспертно-аналитическая деятельность</w:t>
            </w:r>
          </w:p>
        </w:tc>
      </w:tr>
      <w:tr>
        <w:trPr>
          <w:trHeight w:val="116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/>
              <w:t>1.1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olor w:val="000000"/>
                <w:sz w:val="28"/>
                <w:lang w:eastAsia="ru-RU"/>
              </w:rPr>
              <w:t xml:space="preserve">Оценка эффективности работы органов местного самоуправления  по увеличению доходной базы местных бюджетов (в части земельного налога и налога на имущество) за 2022 год.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 квартал</w:t>
            </w:r>
          </w:p>
        </w:tc>
      </w:tr>
      <w:tr>
        <w:trPr>
          <w:trHeight w:val="1164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Анализ отчёта об исполнении бюджета муниципального образования «Тереньгульский район» за 2022 год и подготовка заключения по представленным материалам.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28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по отчёту об исполнении бюджета муниципального образования «Подкуровское сельское поселение» за 2022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290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«Тереньгульское городское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31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«Красноборское сельское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«Михайловское сельское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по отчёту об исполнении бюджета муниципального образования «Ясашноташлинское сельское поселение» за 2022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«Белогорское сельское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«Тереньгульский район»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«Подкуровское сельское поселение» на 2023год по представленным материалам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1.11.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на проект бюджета муниципального образования «Белогорское сельское поселение» на 2023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«Ясашноташлинское сельское поселение»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«Красноборское сельское поселение»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>
          <w:trHeight w:val="123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«Михайловское сельское поселение» на 2023год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на проект бюджета муниципального образования «Тереньгульское городское поселение» на 2023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Проведение  аналитической деятельности по проектам решений о расходовании бюджетных средств и об управлении муниципальным имуществом.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/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аналитической деятельности по реализации национальных проектов в части объектов капитального строительства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>
        <w:trPr>
          <w:trHeight w:val="38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720"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Контрольные мероприятия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  в рамках реализации регионального проекта «Комплексная система обращения с твердыми коммунал</w:t>
            </w:r>
            <w:bookmarkStart w:id="0" w:name="__DdeLink__801_1408397564"/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ьными</w:t>
            </w:r>
            <w:bookmarkEnd w:id="0"/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отходами», нацпроект «Экология»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2.2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общеобразовательное учреждение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Скугареевская СОШ.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2.3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общеобразовательное учреждение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Ясашноташлинская СОШ.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2.4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«Комплексное развитие сельских территорий в муниципальном образовании «Ясашноташлинское сельское поселение»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правомерности, экономической обоснованности и эффективности финансово - хозяйственной деятельности муниципального образования «Михайловское  сельское поселение» (по соглашению сторон).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2.6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</w:rPr>
              <w:t>Проверка правомерного и эффективного использования бюджетных средств, выделенных из бюджета муниципального образования «Тереньгульский район» МУ Отдел образования муниципального образования «Тереньгульский район»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2.7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правомерности, экономической обоснованности и эффективности финансово - хозяйственной деятельности муниципального образования «Белогорское  сельское поселение» (по соглашению сторон).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968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2.8.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Проверка формирования и использования (расходования) бюджетных средств на оплату труда и иные стимулирующие выплаты на объекте МОУ Тереньгульский лицей при УЛГТУ 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средств выделенных на организацию бесплатного горячего питания обучающихся, получающих начальное общее образование в  муниципальных организациях.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Проверка муниципальной программы «Управление муниципальным имуществом и регулирование земельных отношений муниципального образования «Тереньгульский район»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2.1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</w:rPr>
              <w:t xml:space="preserve">Проверка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</w:rPr>
              <w:t>законности и результативности использования средств бюджета   муниципального образования  Тереньгульское  городское поселение  на обеспечение расходов в области дорожного хозяйства (дорожные фонды) за  2023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</w:rPr>
              <w:t xml:space="preserve"> 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дошкольное образовательное учреждение Тереньгульский детский сад «Солнышко»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2.1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Проверки по заданию Главы района, депутатов МО «Тереньгульский район»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  <w:tr>
        <w:trPr>
          <w:trHeight w:val="70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8"/>
                <w:szCs w:val="28"/>
              </w:rPr>
              <w:t>3.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8"/>
                <w:szCs w:val="28"/>
              </w:rPr>
              <w:t>Организационная деятельность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8"/>
                <w:szCs w:val="28"/>
              </w:rPr>
            </w:r>
          </w:p>
        </w:tc>
      </w:tr>
      <w:tr>
        <w:trPr>
          <w:trHeight w:val="197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Подготовка и представление в Совет депутатов муниципального образования «Тереньгульский район» годового отчёта  о деятельности Контрольно-счётной палаты муниципального образования  «Тереньгульский район» за 2022 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1035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Участие в работе Совета депутатов муниципального образования «Тереньгульский район» и его комиссий.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035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Участие в аппаратных совещаниях Администрации муниципального образования «Тереньгульский район»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917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Представление информации о результатах проведённых проверок  Главе муниципального образования «Тереньгульский район»,  и Совету депутатов муниципального образования «Тереньгульский район».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24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Направление органам местного самоуправления, руководителям проверяемых  учреждений и предприятий  представлений и предписаний по результатам проведённых контрольных мероприятий.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998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Представление в Прокуратуру Тереньгульского района Ульяновской области отчетов о результатах проведенных контрольных 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65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3.7.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Сотрудничество со Счётной палатой Ульяновской области, участие в проводимых мероприятиях.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95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3.8.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Сотрудничество с районными правоохранительными органами по реализации материалов проведённых проверок.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52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Изучение опыта работы в сфере муниципального финансового контроля.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200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Освещение деятельности работы Контрольно-счётной палаты муниципального образования «Тереньгульский район» на сайте органов местного самоуправления муниципального образования «Тереньгульский район» и в средствах массовой информации.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31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3.11.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Проведение семинаров, совещаний с главными распорядителями, распорядителями, получателями бюджетных средств по результатам контрольных мероприятий.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Мониторинг деятельности по реализации национальных проектов.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года.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 касающихся расходных обязательств муниципального образования «Тереньгульский район», а также муниципальных программ.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года.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Анализ достоверности, полноты и соответствия нормативным требованиям составления и представления отчёта об исполнении бюджета муниципального образования «Тереньгульский район» за 1 квартал, 6 месяцев, 9 месяцев.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1квартал, 2 квартал, 3 квартал.</w:t>
            </w:r>
          </w:p>
        </w:tc>
      </w:tr>
      <w:tr>
        <w:trPr>
          <w:trHeight w:val="102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Формирование плана работы Контрольно-счётной палаты муниципального образования «Тереньгульский район» на 2024год.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07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</w:rPr>
        <w:t>06</w:t>
      </w:r>
      <w:r>
        <w:rPr>
          <w:rFonts w:cs="Times New Roman" w:ascii="Times New Roman" w:hAnsi="Times New Roman"/>
          <w:color w:val="000000"/>
          <w:sz w:val="28"/>
          <w:szCs w:val="28"/>
        </w:rPr>
        <w:t>.202</w:t>
      </w:r>
      <w:r>
        <w:rPr>
          <w:rFonts w:cs="Times New Roman" w:ascii="Times New Roman" w:hAnsi="Times New Roman"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г.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f7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Droid Sans Devanagari"/>
    </w:rPr>
  </w:style>
  <w:style w:type="paragraph" w:styleId="NoSpacing">
    <w:name w:val="No Spacing"/>
    <w:qFormat/>
    <w:rsid w:val="00325f7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zh-CN" w:bidi="ar-SA"/>
    </w:rPr>
  </w:style>
  <w:style w:type="paragraph" w:styleId="ListParagraph">
    <w:name w:val="List Paragraph"/>
    <w:basedOn w:val="Normal"/>
    <w:qFormat/>
    <w:rsid w:val="00325f73"/>
    <w:pPr>
      <w:spacing w:before="0" w:after="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C2643-BCDE-48D6-9043-2E7F3AAD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Application>LibreOffice/6.2.8.2$Linux_X86_64 LibreOffice_project/20$Build-2</Application>
  <Pages>5</Pages>
  <Words>930</Words>
  <Characters>7273</Characters>
  <CharactersWithSpaces>8196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2022-01-09T05:36:00Z</dcterms:created>
  <dc:creator>денис</dc:creator>
  <dc:description/>
  <dc:language>ru-RU</dc:language>
  <cp:lastModifiedBy/>
  <cp:lastPrinted>2022-12-08T14:12:42Z</cp:lastPrinted>
  <dcterms:modified xsi:type="dcterms:W3CDTF">2023-06-07T13:07:30Z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