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04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lineRule="auto" w:line="20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Strong"/>
          <w:rFonts w:eastAsia="Calibri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ffect w:val="none"/>
          <w:shd w:fill="auto" w:val="clear"/>
          <w:em w:val="none"/>
          <w:lang w:val="ru-RU" w:eastAsia="ar-SA"/>
        </w:rPr>
        <w:t>СОВЕТ ДЕПУТАТОВ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ГОРОДСКОЕ ПОСЕЛЕНИЕ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РЕШЕНИЕ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tbl>
      <w:tblPr>
        <w:tblW w:w="9570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  <w:lang w:val="ru-RU"/>
              </w:rPr>
              <w:t xml:space="preserve">октября </w:t>
            </w: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  <w:u w:val="none"/>
              </w:rPr>
              <w:t xml:space="preserve">    № </w:t>
            </w:r>
            <w:r>
              <w:rPr>
                <w:sz w:val="28"/>
                <w:szCs w:val="28"/>
                <w:u w:val="none"/>
              </w:rPr>
              <w:t xml:space="preserve">2/10   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sz w:val="14"/>
                <w:szCs w:val="17"/>
              </w:rPr>
            </w:pPr>
            <w:r>
              <w:rPr>
                <w:sz w:val="14"/>
                <w:szCs w:val="17"/>
              </w:rPr>
            </w:r>
          </w:p>
          <w:p>
            <w:pPr>
              <w:pStyle w:val="Normal"/>
              <w:snapToGrid w:val="false"/>
              <w:spacing w:lineRule="auto" w:line="204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Экз. № ___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Тереньга</w:t>
            </w:r>
          </w:p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widowControl/>
        <w:spacing w:lineRule="auto" w:line="240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Об утверждении Положения о порядке организации</w:t>
      </w:r>
    </w:p>
    <w:p>
      <w:pPr>
        <w:pStyle w:val="BodyText"/>
        <w:widowControl/>
        <w:spacing w:lineRule="auto" w:line="240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и проведения общественных обсуждений или публичных слушаний </w:t>
      </w:r>
    </w:p>
    <w:p>
      <w:pPr>
        <w:pStyle w:val="BodyText"/>
        <w:widowControl/>
        <w:spacing w:lineRule="auto" w:line="240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по вопросам градостроительной деятельности на территории </w:t>
      </w:r>
    </w:p>
    <w:p>
      <w:pPr>
        <w:pStyle w:val="BodyText"/>
        <w:widowControl/>
        <w:spacing w:lineRule="auto" w:line="240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муниципального образования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</w:p>
    <w:p>
      <w:pPr>
        <w:pStyle w:val="BodyText"/>
        <w:widowControl/>
        <w:spacing w:lineRule="auto" w:line="204"/>
        <w:ind w:hanging="0" w:start="0" w:end="0"/>
        <w:jc w:val="center"/>
        <w:rPr>
          <w:rStyle w:val="Strong"/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06.11.2003 № 131-ФЗ «Об общих принципах организации органов местного самоуправления в Российской Федерации», руководствуясь Уставом муниципального образования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р е ш и л: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1. Утвердить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прилагаемое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Положение о порядке организации проведения общественных обсуждений или публичных слушаний по вопросам градостроительной деятельности на территории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муниципального образования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решение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Глава муниципального образования</w:t>
      </w:r>
    </w:p>
    <w:p>
      <w:pPr>
        <w:pStyle w:val="BodyText"/>
        <w:widowControl/>
        <w:spacing w:lineRule="auto" w:line="204" w:before="0" w:after="0"/>
        <w:ind w:hanging="0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«Тереньгульское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                                               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Л.Е. Астайкина</w:t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 xml:space="preserve">  </w:t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Style w:val="Strong"/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Style w:val="Strong"/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/>
        <w:ind w:firstLine="525" w:start="0" w:end="0"/>
        <w:jc w:val="end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ПРИЛОЖЕНИЕ</w:t>
      </w:r>
    </w:p>
    <w:p>
      <w:pPr>
        <w:pStyle w:val="Style17"/>
        <w:pBdr/>
        <w:spacing w:lineRule="auto" w:line="204" w:before="0" w:after="0"/>
        <w:ind w:firstLine="525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к решению Совета депутатов</w:t>
      </w:r>
    </w:p>
    <w:p>
      <w:pPr>
        <w:pStyle w:val="Style17"/>
        <w:pBdr/>
        <w:spacing w:lineRule="auto" w:line="204" w:before="0" w:after="0"/>
        <w:ind w:firstLine="525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муниципального образования</w:t>
      </w:r>
    </w:p>
    <w:p>
      <w:pPr>
        <w:pStyle w:val="Style17"/>
        <w:pBdr/>
        <w:spacing w:lineRule="auto" w:line="204" w:before="0" w:after="0"/>
        <w:ind w:firstLine="525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«Тереньгульское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городское поселение"</w:t>
      </w:r>
    </w:p>
    <w:p>
      <w:pPr>
        <w:pStyle w:val="Style17"/>
        <w:pBdr/>
        <w:spacing w:lineRule="auto" w:line="204" w:before="0" w:after="0"/>
        <w:ind w:firstLine="525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 xml:space="preserve"> Ульяновской области</w:t>
      </w:r>
    </w:p>
    <w:p>
      <w:pPr>
        <w:pStyle w:val="BodyText"/>
        <w:widowControl/>
        <w:spacing w:lineRule="auto" w:line="204"/>
        <w:ind w:firstLine="525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24.10.2023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г.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№ 2/10</w:t>
      </w:r>
    </w:p>
    <w:p>
      <w:pPr>
        <w:pStyle w:val="BodyText"/>
        <w:widowControl/>
        <w:spacing w:lineRule="auto" w:line="204"/>
        <w:ind w:firstLine="525" w:start="0" w:end="0"/>
        <w:jc w:val="center"/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/>
        <w:ind w:firstLine="525" w:start="0" w:end="0"/>
        <w:jc w:val="center"/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ПОЛОЖЕНИЕ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о порядке организации проведения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</w:p>
    <w:p>
      <w:pPr>
        <w:pStyle w:val="BodyText"/>
        <w:widowControl/>
        <w:spacing w:lineRule="auto" w:line="204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/>
        <w:ind w:firstLine="525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Общие положения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1.1. Настоящее Положение о порядке организации проведения общественных обсуждений или публичных слушаний по вопросам градостроительной деятельности на территории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(далее – Положение) разработано в соответствии с Градостроительным кодексом Российской Федерации от 29.12.2004 № 191-ФЗ, Федеральным законом от 06.10.2003 № 131-ФЗ «Об общих принципах организации органов местного самоуправления в Российской Федерации», Уставом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1.2. Предметом рассмотрения на общественных обсуждениях или публичных слушаниях, проводимых в соответствии с настоящим Положением, являются: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проект Генерального плана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(далее – Генеральный план), а также проекты внесения изменений в него;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проект Правил землепользования и застройки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(далее – Правила землепользования и застройки), а также проекты внесения изменений в них;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проекты планировки территории и проекты межевания территории, а также проекты внесения изменений в них;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проект Правил благоустройства территории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(далее – Правила благоустройства), а также проекты внесения изменений в них;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5) проекты решений о предоставлении разрешения на условно разрешённый вид использования земельного участка или объекта капитального строительства;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Общественные обсуждения или публичные слушания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(далее – общественные обсуждения или публичные слушания)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Общественные обсуждения или публичные слушания проводятся публично и открыто.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Результаты общественных обсуждений или публичных слушаний носят рекомендательный характер.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Организатор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Организатором общественных обсуждений или публичных слушаний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строительств, выступает администрация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район" 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Назначение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проводятся по инициативе населения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района, Совета депутатов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области, главы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или главы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Публичные слушания, проводимые по инициативе населения или</w:t>
      </w:r>
      <w:r>
        <w:rPr>
          <w:b w:val="false"/>
          <w:i w:val="false"/>
          <w:caps w:val="false"/>
          <w:smallCaps w:val="false"/>
          <w:color w:val="00B05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Совета депутатов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области, назначаются</w:t>
      </w:r>
      <w:r>
        <w:rPr>
          <w:b w:val="false"/>
          <w:i w:val="false"/>
          <w:caps w:val="false"/>
          <w:smallCaps w:val="false"/>
          <w:color w:val="00B05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Советом депутатов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Публичные слушания, проводимые по инициативе</w:t>
      </w:r>
      <w:r>
        <w:rPr>
          <w:b w:val="false"/>
          <w:i w:val="false"/>
          <w:caps w:val="false"/>
          <w:smallCaps w:val="false"/>
          <w:color w:val="00B05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главы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или главы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</w:t>
      </w:r>
      <w:r>
        <w:rPr>
          <w:b w:val="false"/>
          <w:i w:val="false"/>
          <w:caps w:val="false"/>
          <w:smallCaps w:val="false"/>
          <w:color w:val="00B05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назначаются главой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Источником финансирования расходов на проведение общественных обсуждений или публичных слушаний являются средства бюджета муниципального образования "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области, за исключением случаев проведения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строительства, когда финансирование расходов на проведение общественных обсуждений или публичных слушаний возложено на иных лиц.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Общественные обсуждения или публичные слушания по проектам проводятся в сроки, предусмотренные настоящим Положением с учётом положений Градостроительного кодекса Российской Федерации.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Проект, подлежащий рассмотрению на общественных обсуждениях или публичных слушаниях, и информационные материалы к нему размещается на официальном сайте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йон» Ульяновской облас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ти в информационно-телекоммуникационной сети «Интернет» в разделе «Публичные слушания и общественные обсуждения» (далее – официальный сайт) 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(далее – информационные системы).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4. Основные этапы проведения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1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. Процедура проведения публичных слушаний состоит из следующих этапов: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1) оповещение о начале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2)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размещение проекта, подлежащего рассмотрению на общественных обсуждениях, и информационных материалов к нему на официальном сайте и (или) в информационных системах и открытие экспозиции (экспозиций) такого проекта. Размещение проекта, подлежащего рассмотрению на публичных слушаниях, и информационных материалов к нему на официальном сайте и (или) в информационных системах и открытие экспозиции (экспозиций) такого проекта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3) проведение экспозиции или экспозиций проекта, подлежащего рассмотрению на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4) проведение собрания или собраний участников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5) подготовка и оформление протокола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6) подготовка и опубликование заключения о результатах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2. Процедура проведения общественных обсуждений состоит из следующих этапов: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1) оповещение о начале общественных обсуждений;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2) размещение проекта, подлежащего рассмотрению на общественных обсуждениях, и информационных материалов к нему на официальном сайте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(или) в информационных системах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и открытие экспозиции (экспозиций) такого проекта. Размещение проекта, подлежащего рассмотрению на публичных слушаниях, и информационных материалов к нему на официальном сайте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(или) в информационных системах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и открытие экспозиции (экспозиций) такого проекта;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3) проведение экспозиции или экспозиций проекта, подлежащего рассмотрению на общественных обсуждениях;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4) подготовка и оформление протокола общественных обсуждений;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5) подготовка и опубликование заключения о результатах общественных обсуждений.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3. Общественные обсуждения проводятся в форме открытого размещения проекта на официальном сайте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(или) в информационных системах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с обеспечением возможности участникам общественных обсуждений направлять свои замечания и (или) предложения к проекту в электронном или письменном виде.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Официальный сайт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(или) информационные системы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должны обеспечивать возможность: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1) проверки участниками общественных обсуждений полноты и достоверности отражения на официальном сайте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(или) в информационных системах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внесённых ими предложений и замечаний;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start"/>
        <w:rPr/>
      </w:pPr>
      <w:r>
        <w:rPr>
          <w:caps w:val="false"/>
          <w:smallCaps w:val="false"/>
          <w:color w:val="333333"/>
          <w:spacing w:val="0"/>
          <w:sz w:val="28"/>
          <w:szCs w:val="28"/>
          <w:shd w:fill="FFFFFF" w:val="clear"/>
        </w:rPr>
        <w:t> 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Оповещение жителей 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 о начале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Оповещение о начале общественных обсуждений или публичных слушаний должно содержать: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информацию о месте, дате открытия экспозиции (экспозиций) проекта, подлежащего рассмотрению на общественных обсуждениях или публичных слушаниях, о сроках проведения экспозиции (экспозиций) такого проекта, о днях и часах, в которые возможно посещение указанной экспозиции (экспозиций);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5) информацию об официальном сайте и (или) информационных системах, на которых будут размещены проекты, подлежащие рассмотрению на общественных обсуждениях или публичных слушаниях, и информационные материалы к нему;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6) информацию о дате, времени и месте проведения собрания или собраний участников публичных слушаний (при принятии решения о проведении публичных слушаний).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Форма оповещения о начале общественных обсуждений или публичных слушаний приведена в приложении 1 к настоящему Положению.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3.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Оповещение о начале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1) не позднее чем за 7 (семь) дней до дня размещения на официальном сайте и (или) в информационных системах проекта, подлежащего рассмотрению на общественных обсуждениях или публичных слушаниях, подлежит опубликованию в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нформационном бюллетене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«Вестник Района»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муниципального образования "Тереньгульское городское поселение" Тереньгульского района Ульяновской области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,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а также в случае, если это предусмотрено муниципальными правовыми актами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области, в иных средствах массовой информации;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не позднее чем за 2 (два) дня до дня размещения на официальном сайте и (или) в информационных системах проекта, подлежащего рассмотрению на общественных обсуждениях или публичных слушаниях, размещается на информационных стендах;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распространяется иными способами, обеспечивающими доступ участников общественных обсуждений или публичных слушаний к указанной информации.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6.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Информационные стенды, на которых размещаются оповещения о начале общественных обсуждений или публичных слушаний, оборудуются около здания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области, в местах массового скопления граждан (поликлиники, ФАПы, магазины, дома культуры, информационные щиты в многоквартирных домах и тому подобное)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пункте 3 раздела 8 настоящего Положения.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Информационные стенды должны быть установлены на видном, доступном месте и призваны обеспечить население указанной в оповещении информацией.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7.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Порядок проведения экспозиции (экспозиций) проекта, подлежащего рассмотрению на общественных обсуждениях или публичных слушаниях, консультирования посетителей экспозиции проекта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проводится экспозиция (экспозиции) такого проекта.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Организация экспозиции (экспозиций) проекта обеспечивается организатором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Экспозиция (экспозиции) проекта проводится в здании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 и (или) в ином месте, определённом организатором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На экспозицию (экспозиции) проекта должны быть представлены: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проект, подлежащий рассмотрению на общественных обсуждениях или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информационные материалы к проекту, подлежащему рассмотрению на общественных обсуждениях или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иные информационные и демонстрационные материалы по обсуждаемому проекту при их наличии.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Время работы экспозиции (экспозиций) определяет организатор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В ходе работы экспозиции (экспозиций)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Консультирование посетителей экспозиции (экспозиций) осуществляется представителями администрации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 или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7. Консультирование посетителей экспозиции (экспозиций) осуществляется при личном обращении.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8. Организатор общественных обсуждений или публичных слушаний консультирует посетителей экспозиции (экспозиций) в следующем порядке: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проводит идентификацию посетителей экспозиции в соответствии с пунктом 8 раздела 8 настоящего Положения, обеспечивающую возможность представления своих предложений и замечаний по обсуждаемому проекту;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предоставляет информацию посетителю экспозиции (экспозиций) по проекту, подлежащему рассмотрению на общественных обсуждениях или публичных слушаниях;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отвечает на вопросы, рассматривает претензии посетителя экспозиции (экспозиций);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разъясняет порядок принятия проекта, подлежащего рассмотрению на общественных обсуждениях или публичных слушаниях.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9. Организатор общественных обсуждений или публичных слушаний ведёт журнал учёта посетителей экспозиции (экспозиций) проекта, подлежащего рассмотрению на общественных обсуждениях или публичных слушаниях.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8.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Участники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Правом участвовать в общественных обсуждениях или публичных слушаниях обладают жители муниципального образования Сурское городское поселение Сурского района Ульяновской области либо их уполномоченные представители, а также иные заинтересованные лица, которые в соответствии с Градостроительным кодексом Российской Федерации и настоящим Положением являются участниками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Участниками общественных обсуждений или публичных слушаний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утверждённых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Участниками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 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Участие в общественных обсуждениях или в публичных слушаниях является свободным и добровольным.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При проведении общественных обсуждений или публичных слушаний всем участникам общественных обсуждений или публичных слушаний должны быть обеспечены равные возможности для выражения своего мнения.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(экспозиций) такого проекта участники общественных обсуждений или публичных слушаний, прошедшие идентификацию в соответствии с пунктом 8 настоящего раздела, имеют право вносить предложения и замечания, касающиеся такого проекта: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посредством официального сайта и (или) информационных систем (в случае проведения общественных обсуждений);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посредством записи в журнале учёта посетителей экспозиции проекта, подлежащего рассмотрению на общественных обсуждениях или публичных слушаниях.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7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 Предложения и замечания, внесённые в соответствии с пунктом 6 настоящего раздела, подлежат регистрации путём внесения записей в протокол общественных обсуждений или публичных слушаний, а также обязательному рассмотрению организатором общественных обсуждений или публичных слушаний, за исключением случая, предусмотренного пунктом 11 настоящего раздела.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Срок рассмотрения организатором общественных обсуждений или публичных слушаний предложений и замечаний по проекту, рассматриваемому на общественных обсуждениях или публичных слушаниях, не может превышать 14 (четырнадцать) рабочих дней с даты окончания приёма предложений и замечаний, касающихся проекта.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Результаты рассмотрения предложений и замечаний отображаются организатором общественных обсуждений или публичных слушаний в заключении о результатах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является участником общественных обсуждений или публичных слушаний физическое или юридическое лицо, не предоставившее сведения, которые позволяют идентифицировать его как участника общественных обсуждений или публичных слушаний в установленном порядке.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Указанные сведения, представленные участниками общественных слушаний или публичных слушаний в целях идентификации: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заносятся в журнал регистрации участников собрания публичных слушаний перед началом проведения собрания или собраний с приложением копий документов, их подтверждающих (в случае проведения публичных слушаний);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предоставляются одновременно с внесением предложения и замечания по проекту, вынесенному на общественные обсуждения или публичные слушания, в письменной форме, с приложением копий документов, их подтверждающих (в случае направления предложений и замечаний, касающихся проекта, в письменной форме в адрес организатора общественных обсуждений или публичных слушаний);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заносятся в журнал учёта посетителей экспозиции (экспозиций) проекта, одновременно с внесением предложения и замечания по проекту, вынесенному на общественные обсуждения или публичные слушания, с приложением копий документов, их подтверждающих (в случае внесения предложения и замечания посредством записи в журнале учёта посетителей экспозиции (экспозиций) проекта, подлежащего рассмотрению на общественных обсуждениях или публичных слушаниях);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заносятся с использованием единой системы идентификации и аутентификации участниками общественных обсуждений одновременно с внесением предложения и замечания по проекту, вынесенному на общественные обсуждения, с вложением электронных образов документов, их подтверждающих.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Копии документов, подтверждающих сведения, представленные участником общественных обсуждений или публичных слушаний в целях идентификации, должны быть заверены собственноручной подписью либо усиленной квалифицированной электронной подписью участника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9. Не требуется представления указанных в пункте 8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8 настоящего раздела, может использоваться единая система идентификации и аутентификации.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10. Обработка персональных данных участников общественных обсуждений или публичных слушаний осуществляется с учётом требований, установленных Федеральным законом от 27.07.2006 № 152-ФЗ «О персональных данных».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11. Предложения и замечания, внесённые в соответствии с пунктом 6 настоящего раздела,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9. Порядок проведения собрания (собраний) участников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Собрания участников публичных слушаний проводятся в будние дни в период с 17.00 до 18.00 часов, а также могут проводиться в выходные дни в период с 10.00 до 19.00 часов.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Дата и время проведения собрания (собраний) участников публичных слушаний определяются организатором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Перед началом проведения собрания (собраний) участников публичных слушаний организатор публичных слушаний обеспечивает регистрацию его участников в журнале регистрации участников собрания (собраний) публичных слушаний с указанием фамилии, имени, отчества (при наличии), даты рождения, адреса места жительства (регистрации).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Регистрация участников собрания (собраний) публичных слушаний осуществляется на основании документов, удостоверяющих их личность в соответствии с федеральным законодательством.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Неявка на собрание участников публичных слушаний жителей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Ульяновской области, желающих принять участие в публичных слушаниях, не является основанием для повторного назначения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Ведущий собрания участников публичных слушаний открывает его, оглашает наименование проекта, вынесенного на публичные слушания, основания и причины их проведения, предложения по порядку проведения публичных слушаний, представляет секретаря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Секретарь собрания участников публичных слушаний ведёт протокол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Время выступления определяется исходя из количества выступающих и времени, отведённого для проведения собрания участников публичных слушаний, но не более 10 (десяти) минут на одно выступление.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вправе отклонить вопрос участника собрания публичных слушаний, если сформулированный им вопрос не имеет непосредственного отношения к теме публичных слушаний, прерывать выступающего после предупреждения, сделанного ему ранее, если лимит времени на выступление исчерпан.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 окончании выступления участника собрания публичных слушаний (или при истечении предоставленного времени) ведущий даёт возможность иным участникам собрания публичных слушаний задать уточняющие вопросы по позиции и (или) аргументам выступавшего участника собрания публичных слушаний и предоставляет дополнительное время для ответов на вопросы.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Участники собрания публичных слушаний в ходе проведения собрания (собраний) участников публичных слушаний имеют право вносить предложения и замечания по существу обсуждаемого проекта посредством: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выступления на собрании (собраниях) участников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подачи письменных предложений и замечаний ведущему собрания (собраний)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Участники собрания публичных слушаний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иными способами препятствовать ходу проведения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10. Порядок подготовки протокола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Организатор общественных обсуждений или публичных слушаний не позднее 7 (семи) рабочих дней со дня окончания приёма предложений и замечаний по проекту, рассматриваемому на общественных обсуждениях или публичных слушаниях, подготавливает и оформляет протокол общественных обсуждений или публичных слушаний, в котором указываются: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дата оформления протокола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информация об организаторе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проводились общественные обсуждения или публичные слушания;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При этом указываются: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дата поступления предложения и замечания;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сведения об участнике общественных обсуждений или публичных слушаний, внёсшем предложение (фамилия, имя, отчество (при наличии) – для физических лиц; наименование – для юридических лиц);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форма поступления предложения в соответствии с пунктом 6 статьи 8 настоящего Положения.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Форма протокола общественных обсуждений или публичных слушаний приведена в приложении 2 к настоящему Положению.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Одновременно прикладываются следующие документы: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бумажная копия электронного обращения с предложением, направленным посредством официального сайта;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предложения, поступившие в письменной форме в адрес организатора публичных слушаний или общественных обсуждений;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журнал учёта посетителей экспозиции (экспозиций) проекта.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протоколе общественных обсуждений или публичных слушаний по проекту, вынесенному на общественные обсуждения или публичные слушания, учитываются лишь те предложения и замечания, которые были внесены участниками общественных обсуждений или публичных слушаний, прошедшими идентификацию в соответствии с настоящим Положением.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Участник общественных обсуждений или публичных слушаний, который внёс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внесённые этим участником предложения и замечания.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При отсутствии предложений и замечаний в протоколе публичных слушаний делается соответствующая запись.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11. Порядок подготовки заключения о результатах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течение 7 (семи) рабочих дней со дня подписания протокола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В заключении о результатах общественных обсуждений или публичных слушаний должны быть указаны: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содержание внесённых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учёта внесённых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Форма заключения о результатах общественных обсуждений или публичных слушаний приведена в приложении 3 к настоящему Положению.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Заключение о результатах общественных обсуждений или публичных слушаний подлежит опубликованию (обнародованию) в порядке, установленном для официального опубликования (обнародования) муниципальных правовых актов муниципального образования «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Тереньгульский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район» Ульяновской области, и размещается на официальном сайте.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12. Особенности проведения общественных обсуждений или публичных слушаний по проекту Генерального плана, а также проектам внесения изменений в него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по проекту Генерального плана, а также проектам внесения изменений в него, проводятся в соответствии со статьями 5.1 и 28 Градостроительного кодекса Российской Федерации, настоящим Положением с учётом особенностей, установленных настоящим пунктом.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Внесение в Генеральный план изменений, предусматривающих изменение границ населённых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3. Срок проведения общественных обсуждений или публичных слушаний по проекту Генерального плана, а также проектам внесения изменений в него, с момента оповещения жителей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об их проведении до дня обнародования (опубликования) заключения о результатах общественных обсуждений или публичных слушаний не может быть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более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1 (одного) месяца.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13. Особенности проведения общественных обсуждений или публичных слушаний по проекту Правил землепользования и застройки, а также проекты внесения изменений в них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по проекту Правил землепользования и застройки, а также проектам внесения изменений в них, проводятся в соответствии со статьями 5.1, 28 и с частями 13 и 14 статьи 31 Градостроительного кодекса Российской Федерации, настоящим Положением с учётом особенностей, установленных настоящим пунктом.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2. Срок проведения общественных обсуждений или публичных слушаний по проекту Правил землепользования и застройки, а также проектам внесения изменений в них, со дня опубликования проекта, подлежащего рассмотрению на общественных обсуждениях или публичных слушаниях, на официальном сайте до дня опубликования заключения о результатах общественных обсуждений или публичных слушаний составляет не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более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1 (одного) месяц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14. Особенности проведения общественных обсуждений или публичных слушаний по проектам планировки территории, а также проектам внесения изменений в них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по проектам планировки территории, проектам межевания территории, а также проектам внесения изменений в них, проводятся в порядке, установленном статьей 5.1 Градостроительного кодекса Российской Федерации, настоящим Положением, а также с учётом положений статьи 46 Градостроительного кодекса Российской Федерации и особенностей, установленных настоящим пунктом.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2. Срок проведения общественных обсуждений или публичных слушаний по проектам планировки территории, проектам межевания территории, а также проектам внесения изменений в них, со дня оповещения жителей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Ульяновской области об их проведении до дня опубликования заключения о результатах общественных обсуждений или публичных слушаний составляет не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более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1 (одного) месяца.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15. Особенности проведения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по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(далее – проекты решений) проводятся в порядке, установленном статьёй 5.1 Градостроительного кодекса Российской Федерации, настоящим Положением, а также с учётом положений статей 39, 40 Градостроительного кодекса Российской Федерации и особенностей, установленных настоящей статьей.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Организатор общественных обсуждений или публичных слушаний по проектам решений не позднее чем через 10 (десять) дней со дня поступления заявления заинтересованного лица о предоставлении разрешения на условно разрешённый вид использования земельного участка или объекта капитального строительства, разрешения на отклонение от предельных параметров разрешённого строительства,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разрешённый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3. Срок проведения общественных обсуждений или публичных слушаний по проектам решений со дня оповещения жителей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Ульяновской области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Ульяновской области об их проведении до дня опубликования заключения о результатах общественных обсуждений или публичных слушаний составляет не менее 2 (двух) недель и не может быть более 1 (одного) месяца.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В случае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разрешения, решение о предоставлении разрешения такому лицу принимается без проведения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Расходы, связанные с организацией и проведением общественных обсуждений или публичных слушаний по проектам решений, несёт физическое или юридическое лицо, заинтересованное в предоставлении такого разрешения.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16. Особенности проведения общественных обсуждений или публичных слушаний по проекту Правил благоустройства, а также проектам внесения изменений в них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Общественные обсуждения или публичные слушания по проекту Правил благоустройства, а также проектам внесения изменений в них, проводятся в соответствии со статьей 5.1 Градостроительного кодекса Российской Федерации, настоящим Положением с учётом особенностей, установленных настоящим пунктом.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2. Срок проведения общественных обсуждений или публичных слушаний по проекту Правил благоустройства, а также проектам внесения изменений в них,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более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1 (одного) месяца.</w:t>
      </w:r>
    </w:p>
    <w:p>
      <w:pPr>
        <w:pStyle w:val="BodyText"/>
        <w:widowControl/>
        <w:spacing w:lineRule="auto" w:line="204" w:before="0" w:after="0"/>
        <w:ind w:firstLine="525" w:start="0" w:end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/>
        <w:jc w:val="end"/>
        <w:rPr>
          <w:rFonts w:ascii="Times New Roman" w:hAnsi="Times New Roman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ПРИЛОЖЕНИЕ 1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к Положению, утверждённому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решением Совета депутатов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МО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городское поселение" 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района Ульяновской области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</w:p>
    <w:p>
      <w:pPr>
        <w:pStyle w:val="BodyText"/>
        <w:widowControl/>
        <w:spacing w:lineRule="auto" w:line="204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24.10.2023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г.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№ 2/____</w:t>
      </w:r>
    </w:p>
    <w:p>
      <w:pPr>
        <w:pStyle w:val="BodyText"/>
        <w:widowControl/>
        <w:spacing w:lineRule="auto" w:line="204"/>
        <w:jc w:val="end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</w:p>
    <w:p>
      <w:pPr>
        <w:pStyle w:val="BodyText"/>
        <w:widowControl/>
        <w:spacing w:lineRule="auto" w:line="204" w:before="0" w:after="0"/>
        <w:jc w:val="end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Форма оповещения о начале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z w:val="28"/>
          <w:szCs w:val="28"/>
        </w:rPr>
        <w:t>общественных обсуждений или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публичных слушаний</w:t>
      </w:r>
    </w:p>
    <w:p>
      <w:pPr>
        <w:pStyle w:val="BodyText"/>
        <w:widowControl/>
        <w:spacing w:lineRule="auto" w:line="204"/>
        <w:ind w:hanging="0" w:start="0" w:end="0"/>
        <w:jc w:val="center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  <w:t>ОПОВЕЩЕНИЕ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 начале 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(здесь и далее по тексту ненужное удалить)</w:t>
      </w:r>
    </w:p>
    <w:p>
      <w:pPr>
        <w:pStyle w:val="BodyText"/>
        <w:widowControl/>
        <w:spacing w:lineRule="auto" w:line="204" w:before="0" w:after="0"/>
        <w:rPr>
          <w:rStyle w:val="Strong"/>
          <w:rFonts w:ascii="Times New Roman" w:hAnsi="Times New Roman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Наименование проекта, подлежащего рассмотрению на общественных обсуждениях или публичных слушаниях (далее – Проект).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1.1. Указать наименование документа, Проект которого подготовлен.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1.2. Указать цель подготовки данного Проекта.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Перечень информационных материалов к Проекту: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2.1. Указать реквизиты решения о подготовке Проекта (при наличии).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2.2. Указать реквизиты решения о проведении общественных обсуждений или публичных слушаний по Проекту.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2.3. Краткая информация о Проекте.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Информация о порядке и сроках проведения общественных обсуждений или публичных слушаний по Проекту: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3.1. Указать реквизиты нормативного правового акта, устанавливающего порядок проведения общественных обсуждений или публичных слушаний на территории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3.2. Указать срок проведения общественных обсуждений или публичных слушаний по Проекту.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3.3. Указать информацию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Информация о порядке, сроке и форме внесения участниками общественных обсуждений или публичных слушаний предложений и замечаний, касающихся Проекта: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4.1. Указать перечень лиц, являющихся участниками общественных обсуждений или публичных слушаний.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4.2. Указать перечень сведений, которые представляют участники общественных обсуждений или публичных слушаний в целях своей идентификации.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4.3. Указать форму внесения участниками общественных обсуждений или публичных слушаний предложений и замечаний, касающихся Проекта.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4.4. Указать способ предоставления и учёта сведений участников общественных обсуждений или публичных слушаний в целях их идентификации.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4.5. Указать период, в течение которого участниками общественных обсуждений или публичных слушаний вносятся предложения и замечания, касающиеся Проекта.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Информация об официальном сайте, на котором будет размещён Проект и информационные материалы к нему.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Информация о дате, времени и месте проведения собрания или собраний участников публичных слушаний: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6.1. Указать дату и время проведения собрания или собраний.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6.2. Указать дату и время регистрации участников собрания или собраний.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6.3. Указать место проведения собрания или собраний.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6.4. Указать место регистрации участников собрания или собраний.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7. Иная информация (при необходимости).</w:t>
      </w:r>
    </w:p>
    <w:p>
      <w:pPr>
        <w:pStyle w:val="Style17"/>
        <w:pBdr/>
        <w:spacing w:lineRule="auto" w:line="204" w:before="0" w:after="0"/>
        <w:ind w:hanging="0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</w:r>
    </w:p>
    <w:p>
      <w:pPr>
        <w:pStyle w:val="Style17"/>
        <w:pBdr/>
        <w:spacing w:lineRule="auto" w:line="204" w:before="0" w:after="0"/>
        <w:ind w:hanging="0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</w:r>
    </w:p>
    <w:p>
      <w:pPr>
        <w:pStyle w:val="Style17"/>
        <w:pBdr/>
        <w:spacing w:lineRule="auto" w:line="204" w:before="0" w:after="0"/>
        <w:ind w:hanging="0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ПРИЛОЖЕНИЕ 2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к Положению, утверждённому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решением Совета депутатов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МО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городское поселение"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района Ульяновской области</w:t>
      </w: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 xml:space="preserve"> </w:t>
      </w:r>
    </w:p>
    <w:p>
      <w:pPr>
        <w:pStyle w:val="Style17"/>
        <w:widowControl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24.10.2023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г.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№ 2/____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Форма протокола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z w:val="28"/>
          <w:szCs w:val="28"/>
        </w:rPr>
        <w:t>общественных обсуждений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или публичных слушаний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  <w:t>ПРОТОКОЛ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общественных обсуждений или публичных слушаний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(здесь и по тексту ненужное удалить)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 проекту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____________________________________________________________________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(наименование   документа,   проект   которого   вынесен   на  общественные обсуждения, публичные слушания)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tbl>
      <w:tblPr>
        <w:tblW w:w="3555" w:type="dxa"/>
        <w:jc w:val="end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555"/>
      </w:tblGrid>
      <w:tr>
        <w:trPr/>
        <w:tc>
          <w:tcPr>
            <w:tcW w:w="355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«___» ____________ 20__ г.</w:t>
            </w:r>
          </w:p>
        </w:tc>
      </w:tr>
      <w:tr>
        <w:trPr/>
        <w:tc>
          <w:tcPr>
            <w:tcW w:w="3555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(дата оформления протокола)</w:t>
            </w:r>
          </w:p>
        </w:tc>
      </w:tr>
    </w:tbl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Организатор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____________________________________________________________________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Информация, содержащаяся в опубликованном оповещении о начале общественных обсуждений или публичных слушаний (далее – оповещение):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2.1. Дата опубликования оповещения: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2.2. Источник опубликования оповещения: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Информация о территории, в пределах которой проводятся общественные обсуждения или публичные слушания: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Перечень предложений и замечаний участников общественных обсуждений или публичных слушаний, постоянно проживающих на территории, в пределах которой проводились общественные обсуждения или публичные слушания:</w:t>
      </w:r>
    </w:p>
    <w:tbl>
      <w:tblPr>
        <w:tblW w:w="964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06"/>
        <w:gridCol w:w="2268"/>
        <w:gridCol w:w="2268"/>
        <w:gridCol w:w="2418"/>
        <w:gridCol w:w="1985"/>
      </w:tblGrid>
      <w:tr>
        <w:trPr/>
        <w:tc>
          <w:tcPr>
            <w:tcW w:w="706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Style17"/>
              <w:pBdr>
                <w:top w:val="single" w:sz="8" w:space="1" w:color="000000"/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Дата поступления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Сведения об участнике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Форма поступления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Содержание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Style17"/>
              <w:pBdr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Style17"/>
              <w:pBdr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</w:tbl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Перечень предложений и замечаний иных участников общественных обсуждений или публичных слушаний:</w:t>
      </w:r>
    </w:p>
    <w:tbl>
      <w:tblPr>
        <w:tblW w:w="964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06"/>
        <w:gridCol w:w="2268"/>
        <w:gridCol w:w="2268"/>
        <w:gridCol w:w="2418"/>
        <w:gridCol w:w="1985"/>
      </w:tblGrid>
      <w:tr>
        <w:trPr/>
        <w:tc>
          <w:tcPr>
            <w:tcW w:w="706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Style17"/>
              <w:pBdr>
                <w:top w:val="single" w:sz="8" w:space="1" w:color="000000"/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Дата поступления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Сведения об участнике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Форма поступления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Содержание предложения/</w:t>
            </w:r>
          </w:p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замечания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Style17"/>
              <w:pBdr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8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</w:tbl>
    <w:p>
      <w:pPr>
        <w:pStyle w:val="BodyText"/>
        <w:widowControl/>
        <w:spacing w:lineRule="auto" w:line="204" w:before="0" w:after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Подпись представителя организатора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tbl>
      <w:tblPr>
        <w:tblW w:w="985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35"/>
        <w:gridCol w:w="6920"/>
      </w:tblGrid>
      <w:tr>
        <w:trPr/>
        <w:tc>
          <w:tcPr>
            <w:tcW w:w="293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both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___________________</w:t>
            </w:r>
          </w:p>
        </w:tc>
        <w:tc>
          <w:tcPr>
            <w:tcW w:w="6920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end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/___________________________/</w:t>
            </w:r>
          </w:p>
        </w:tc>
      </w:tr>
      <w:tr>
        <w:trPr/>
        <w:tc>
          <w:tcPr>
            <w:tcW w:w="2935" w:type="dxa"/>
            <w:tcBorders>
              <w:start w:val="single" w:sz="8" w:space="0" w:color="808080"/>
              <w:bottom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692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jc w:val="both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                                                                         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(расшифровка подписи)</w:t>
            </w:r>
          </w:p>
        </w:tc>
      </w:tr>
    </w:tbl>
    <w:p>
      <w:pPr>
        <w:pStyle w:val="BodyText"/>
        <w:widowControl/>
        <w:spacing w:lineRule="auto" w:line="204" w:before="0" w:after="0"/>
        <w:ind w:hanging="0" w:start="0" w:end="0"/>
        <w:rPr>
          <w:rStyle w:val="Strong"/>
          <w:rFonts w:ascii="Times New Roman" w:hAnsi="Times New Roman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rPr>
          <w:rStyle w:val="Strong"/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ПРИЛОЖЕНИЕ 3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к Положению, утверждённому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>решением Совета депутатов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городское поселение" 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z w:val="24"/>
          <w:szCs w:val="24"/>
        </w:rPr>
        <w:t xml:space="preserve"> Ульяновской области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24.10.2023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г.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№ 2/___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Форма заключения о результатах</w:t>
      </w:r>
    </w:p>
    <w:p>
      <w:pPr>
        <w:pStyle w:val="Style17"/>
        <w:pBdr/>
        <w:spacing w:lineRule="auto" w:line="204" w:before="0" w:after="0"/>
        <w:jc w:val="end"/>
        <w:rPr>
          <w:rFonts w:ascii="Times New Roman" w:hAnsi="Times New Roman"/>
          <w:b w:val="false"/>
          <w:i w:val="false"/>
          <w:caps w:val="false"/>
          <w:smallCaps w:val="false"/>
          <w:color w:val="333333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z w:val="28"/>
          <w:szCs w:val="28"/>
        </w:rPr>
        <w:t>общественных обсуждений</w:t>
      </w:r>
    </w:p>
    <w:p>
      <w:pPr>
        <w:pStyle w:val="BodyText"/>
        <w:widowControl/>
        <w:spacing w:lineRule="auto" w:line="204" w:before="0" w:after="0"/>
        <w:ind w:hanging="0" w:start="0" w:end="0"/>
        <w:jc w:val="end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или публичных слушаний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  <w:t>ЗАКЛЮЧЕНИЕ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 результатах общественных обсуждений и публичных слушаний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(здесь и далее по тексту ненужное удалить)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 проекту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____________________________________________________________________</w:t>
      </w:r>
    </w:p>
    <w:p>
      <w:pPr>
        <w:pStyle w:val="BodyText"/>
        <w:widowControl/>
        <w:spacing w:lineRule="auto" w:line="204" w:before="0" w:after="0"/>
        <w:ind w:hanging="0" w:start="0" w:end="0"/>
        <w:jc w:val="center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 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(наименование проекта, который вынесен на общественные обсуждения или публичные слушания)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tbl>
      <w:tblPr>
        <w:tblW w:w="3825" w:type="dxa"/>
        <w:jc w:val="end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825"/>
      </w:tblGrid>
      <w:tr>
        <w:trPr/>
        <w:tc>
          <w:tcPr>
            <w:tcW w:w="382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«___» ______________ 20__ г.</w:t>
            </w:r>
          </w:p>
        </w:tc>
      </w:tr>
      <w:tr>
        <w:trPr/>
        <w:tc>
          <w:tcPr>
            <w:tcW w:w="3825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(дата оформления заключения)</w:t>
            </w:r>
          </w:p>
        </w:tc>
      </w:tr>
    </w:tbl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Организатор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ind w:hanging="0" w:start="0" w:end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____________________________________________________________________</w:t>
      </w:r>
    </w:p>
    <w:p>
      <w:pPr>
        <w:pStyle w:val="BodyText"/>
        <w:widowControl/>
        <w:spacing w:lineRule="auto" w:line="204" w:before="0" w:after="0"/>
        <w:ind w:hanging="0" w:start="0" w:end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Наименование проекта, рассмотренного на общественных обсуждениях или публичных слушаниях: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Количество участников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(наименование, дата оформления):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Содержание внесённых предложений и замечаний участников общественных обсуждений или публичных слушаний, постоянно проживающих на территории, в пределах которой проводились общественные обсуждения или публичные слушания,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замечаний: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tbl>
      <w:tblPr>
        <w:tblW w:w="94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35"/>
        <w:gridCol w:w="4065"/>
        <w:gridCol w:w="4620"/>
      </w:tblGrid>
      <w:tr>
        <w:trPr/>
        <w:tc>
          <w:tcPr>
            <w:tcW w:w="735" w:type="dxa"/>
            <w:tcBorders/>
          </w:tcPr>
          <w:p>
            <w:pPr>
              <w:pStyle w:val="Style17"/>
              <w:pBdr>
                <w:top w:val="single" w:sz="8" w:space="1" w:color="000000"/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065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4620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Аргументированные рекомендации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Style17"/>
              <w:pBdr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065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/>
            </w:pPr>
            <w:r>
              <w:rPr>
                <w:rStyle w:val="Strong"/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</w:tbl>
    <w:p>
      <w:pPr>
        <w:pStyle w:val="BodyText"/>
        <w:widowControl/>
        <w:spacing w:lineRule="auto" w:line="204" w:before="0" w:after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Содержание внесённых предложений и замечаний иных участников общественных обсуждений или публичных слушаний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замечаний:</w:t>
      </w:r>
    </w:p>
    <w:tbl>
      <w:tblPr>
        <w:tblW w:w="94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35"/>
        <w:gridCol w:w="4065"/>
        <w:gridCol w:w="4620"/>
      </w:tblGrid>
      <w:tr>
        <w:trPr/>
        <w:tc>
          <w:tcPr>
            <w:tcW w:w="735" w:type="dxa"/>
            <w:tcBorders/>
          </w:tcPr>
          <w:p>
            <w:pPr>
              <w:pStyle w:val="Style17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065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4620" w:type="dxa"/>
            <w:tcBorders/>
          </w:tcPr>
          <w:p>
            <w:pPr>
              <w:pStyle w:val="Style17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Аргументированные рекомендации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Style17"/>
              <w:pBdr>
                <w:left w:val="single" w:sz="8" w:space="7" w:color="000000"/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065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/>
          </w:tcPr>
          <w:p>
            <w:pPr>
              <w:pStyle w:val="Style17"/>
              <w:pBdr>
                <w:bottom w:val="single" w:sz="8" w:space="1" w:color="000000"/>
                <w:right w:val="single" w:sz="8" w:space="7" w:color="000000"/>
              </w:pBdr>
              <w:spacing w:lineRule="auto" w:line="204" w:before="0" w:after="0"/>
              <w:jc w:val="center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</w:t>
            </w:r>
          </w:p>
        </w:tc>
      </w:tr>
    </w:tbl>
    <w:p>
      <w:pPr>
        <w:pStyle w:val="BodyText"/>
        <w:widowControl/>
        <w:spacing w:lineRule="auto" w:line="204" w:before="0" w:after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7. Выводы по результатам общественных обсуждений или публичных слушаний:</w:t>
      </w:r>
    </w:p>
    <w:p>
      <w:pPr>
        <w:pStyle w:val="BodyText"/>
        <w:widowControl/>
        <w:spacing w:lineRule="auto" w:line="204" w:before="0" w:after="0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Подпись представителя организатора общественных обсуждений или публичных слушаний:</w:t>
      </w:r>
    </w:p>
    <w:tbl>
      <w:tblPr>
        <w:tblW w:w="9855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35"/>
        <w:gridCol w:w="6920"/>
      </w:tblGrid>
      <w:tr>
        <w:trPr/>
        <w:tc>
          <w:tcPr>
            <w:tcW w:w="293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both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___________________</w:t>
            </w:r>
          </w:p>
        </w:tc>
        <w:tc>
          <w:tcPr>
            <w:tcW w:w="6920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end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/___________________________/</w:t>
            </w:r>
          </w:p>
        </w:tc>
      </w:tr>
      <w:tr>
        <w:trPr/>
        <w:tc>
          <w:tcPr>
            <w:tcW w:w="2935" w:type="dxa"/>
            <w:tcBorders>
              <w:start w:val="single" w:sz="8" w:space="0" w:color="808080"/>
              <w:bottom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ind w:hanging="0" w:start="0" w:end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6920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</w:tcPr>
          <w:p>
            <w:pPr>
              <w:pStyle w:val="Style17"/>
              <w:pBdr/>
              <w:spacing w:lineRule="auto" w:line="204" w:before="0" w:after="0"/>
              <w:jc w:val="both"/>
              <w:rPr>
                <w:rFonts w:ascii="Times New Roman" w:hAnsi="Times New Roman"/>
                <w:caps w:val="false"/>
                <w:smallCaps w:val="false"/>
                <w:color w:val="333333"/>
                <w:sz w:val="28"/>
                <w:szCs w:val="28"/>
              </w:rPr>
            </w:pPr>
            <w:r>
              <w:rPr>
                <w:caps w:val="false"/>
                <w:smallCaps w:val="false"/>
                <w:color w:val="333333"/>
                <w:sz w:val="28"/>
                <w:szCs w:val="28"/>
              </w:rPr>
              <w:t>                                                                          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z w:val="28"/>
                <w:szCs w:val="28"/>
              </w:rPr>
              <w:t>(расшифровка подписи)</w:t>
            </w:r>
          </w:p>
        </w:tc>
      </w:tr>
    </w:tbl>
    <w:p>
      <w:pPr>
        <w:pStyle w:val="BodyText"/>
        <w:widowControl/>
        <w:spacing w:lineRule="auto" w:line="204" w:before="0" w:after="0"/>
        <w:ind w:hanging="0" w:start="0" w:end="0"/>
        <w:jc w:val="center"/>
        <w:rPr/>
      </w:pP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Style w:val="Strong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Пояснительная записка</w:t>
      </w:r>
      <w:r>
        <w:rPr>
          <w:rStyle w:val="Strong"/>
          <w:caps w:val="false"/>
          <w:smallCaps w:val="false"/>
          <w:color w:val="333333"/>
          <w:spacing w:val="0"/>
          <w:sz w:val="28"/>
          <w:szCs w:val="28"/>
        </w:rPr>
        <w:t> 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Направляем Вам проект решения Совета депутатов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Ульяновской области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Ульяновской области» (далее – проект решения).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Проект решения разработан в целях исполнения пункта 20 части 1 статьи 14 Федерального закона от 06.11.2003 № 131-ФЗ «Об общих принципах организации местного самоуправления в Российской Федерации», в соответствии со статьёй 5.1. Градостроительного кодекса Российской Федерации от 29.12.2004 № 190-ФЗ, а также во исполнение распоряжения Губернатора Ульяновской области от 28.10.2019 № 1332-р «О мерах по урегулированию уплотнительной застройки на территориях муниципальных образований Ульяновской области».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Проект решения регламентирует порядок проведения общественных обсуждений и публичных слушаний 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строительства, находящихся на территории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образования "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Тереньгульское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городское поселение" 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Тереньгульского</w:t>
      </w:r>
      <w:r>
        <w:rPr>
          <w:rStyle w:val="Strong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района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Ульяновской области.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Цель – соблюдение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pStyle w:val="BodyText"/>
        <w:widowControl/>
        <w:spacing w:lineRule="auto" w:line="204" w:before="0" w:after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caps w:val="false"/>
          <w:smallCaps w:val="false"/>
          <w:color w:val="333333"/>
          <w:spacing w:val="0"/>
          <w:sz w:val="28"/>
          <w:szCs w:val="28"/>
        </w:rPr>
        <w:t> </w:t>
      </w:r>
    </w:p>
    <w:sectPr>
      <w:type w:val="nextPage"/>
      <w:pgSz w:w="11906" w:h="16838"/>
      <w:pgMar w:left="614" w:right="563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auto"/>
    <w:pitch w:val="default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Title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WW8Num2z1">
    <w:name w:val="WW8Num2z1"/>
    <w:qFormat/>
    <w:rPr>
      <w:i w:val="false"/>
      <w:iCs w:val="false"/>
      <w:sz w:val="28"/>
      <w:szCs w:val="34"/>
    </w:rPr>
  </w:style>
  <w:style w:type="character" w:styleId="WW8Num3z1">
    <w:name w:val="WW8Num3z1"/>
    <w:qFormat/>
    <w:rPr>
      <w:i w:val="false"/>
      <w:iCs w:val="false"/>
      <w:sz w:val="28"/>
      <w:szCs w:val="3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8Num2z2">
    <w:name w:val="WW8Num2z2"/>
    <w:qFormat/>
    <w:rPr>
      <w:i w:val="false"/>
      <w:iCs w:val="false"/>
      <w:sz w:val="28"/>
      <w:szCs w:val="34"/>
    </w:rPr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8Num3z0">
    <w:name w:val="WW8Num3z0"/>
    <w:qFormat/>
    <w:rPr>
      <w:i w:val="false"/>
      <w:iCs w:val="false"/>
      <w:sz w:val="28"/>
      <w:szCs w:val="34"/>
    </w:rPr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4z1">
    <w:name w:val="WW8Num4z1"/>
    <w:qFormat/>
    <w:rPr>
      <w:i w:val="false"/>
      <w:iCs w:val="false"/>
      <w:sz w:val="28"/>
      <w:szCs w:val="34"/>
    </w:rPr>
  </w:style>
  <w:style w:type="character" w:styleId="WW8Num5z1">
    <w:name w:val="WW8Num5z1"/>
    <w:qFormat/>
    <w:rPr>
      <w:i w:val="false"/>
      <w:iCs w:val="false"/>
      <w:sz w:val="28"/>
      <w:szCs w:val="34"/>
    </w:rPr>
  </w:style>
  <w:style w:type="character" w:styleId="WW-Absatz-Standardschriftart11111111">
    <w:name w:val="WW-Absatz-Standardschriftart11111111"/>
    <w:qFormat/>
    <w:rPr/>
  </w:style>
  <w:style w:type="character" w:styleId="Style11">
    <w:name w:val="Символ нумерации"/>
    <w:qFormat/>
    <w:rPr>
      <w:b w:val="false"/>
      <w:bCs w:val="false"/>
      <w:i w:val="false"/>
      <w:iCs w:val="false"/>
      <w:sz w:val="28"/>
      <w:szCs w:val="34"/>
    </w:rPr>
  </w:style>
  <w:style w:type="character" w:styleId="Style12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1">
    <w:name w:val="Основной шрифт абзаца1"/>
    <w:qFormat/>
    <w:rPr/>
  </w:style>
  <w:style w:type="character" w:styleId="Hyperlink">
    <w:name w:val="Hyperlink"/>
    <w:basedOn w:val="1"/>
    <w:rPr>
      <w:color w:val="0000FF"/>
      <w:u w:val="single"/>
    </w:rPr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WW-Absatz-Standardschriftart1111111111111111111111">
    <w:name w:val="WW-Absatz-Standardschriftart111111111111111111111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jc w:val="start"/>
    </w:pPr>
    <w:rPr>
      <w:rFonts w:ascii="Times New Roman" w:hAnsi="Times New Roman" w:eastAsia="Arial" w:cs="Times New Roman"/>
      <w:b/>
      <w:color w:val="auto"/>
      <w:kern w:val="2"/>
      <w:sz w:val="24"/>
      <w:szCs w:val="20"/>
      <w:lang w:val="ru-RU" w:eastAsia="zh-CN" w:bidi="ar-SA"/>
    </w:rPr>
  </w:style>
  <w:style w:type="paragraph" w:styleId="Style16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000000"/>
      <w:kern w:val="2"/>
      <w:sz w:val="24"/>
      <w:szCs w:val="24"/>
      <w:lang w:val="ru-RU" w:eastAsia="zh-CN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Normal"/>
    <w:qFormat/>
    <w:pPr>
      <w:suppressLineNumbers/>
      <w:suppressAutoHyphens w:val="true"/>
      <w:jc w:val="center"/>
    </w:pPr>
    <w:rPr>
      <w:b/>
      <w:bCs/>
      <w:sz w:val="28"/>
      <w:szCs w:val="20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SimSun;?§Ю-?§Ю?§Ф?§Ю??§Ю?м§Ч" w:cs="Arial"/>
      <w:color w:val="auto"/>
      <w:sz w:val="16"/>
      <w:szCs w:val="16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33184</TotalTime>
  <Application>LibreOffice/24.2.6.2$Linux_X86_64 LibreOffice_project/420$Build-2</Application>
  <AppVersion>15.0000</AppVersion>
  <Pages>18</Pages>
  <Words>5853</Words>
  <CharactersWithSpaces>51583</CharactersWithSpaces>
  <Paragraphs>379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2023-10-26T08:50:42Z</cp:lastPrinted>
  <dcterms:modified xsi:type="dcterms:W3CDTF">2024-06-14T13:25:24Z</dcterms:modified>
  <cp:revision>277</cp:revision>
  <dc:subject/>
  <dc:title/>
</cp:coreProperties>
</file>