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rFonts w:ascii="PT Astra Serif" w:hAnsi="PT Astra Serif" w:eastAsia="PT Astra Serif" w:cs="PT Astra Serif"/>
          <w:b w:val="false"/>
          <w:bCs w:val="false"/>
          <w:color w:val="000000"/>
          <w:sz w:val="28"/>
          <w:shd w:fill="auto" w:val="clear"/>
        </w:rPr>
      </w:pPr>
      <w:r>
        <w:rPr>
          <w:rFonts w:eastAsia="PT Astra Serif" w:cs="PT Astra Serif" w:ascii="PT Astra Serif" w:hAnsi="PT Astra Serif"/>
          <w:b w:val="false"/>
          <w:bCs w:val="false"/>
          <w:color w:val="000000"/>
          <w:sz w:val="28"/>
          <w:shd w:fill="auto" w:val="clear"/>
        </w:rPr>
        <w:t>СОВЕТ ДЕПУТАТОВ МУНИЦИПАЛЬНОГО ОБРАЗОВАНИЯ</w:t>
      </w:r>
    </w:p>
    <w:p>
      <w:pPr>
        <w:pStyle w:val="Normal"/>
        <w:bidi w:val="0"/>
        <w:spacing w:lineRule="auto" w:line="240"/>
        <w:jc w:val="center"/>
        <w:rPr>
          <w:b w:val="false"/>
          <w:bCs w:val="false"/>
        </w:rPr>
      </w:pPr>
      <w:r>
        <w:rPr>
          <w:rFonts w:eastAsia="PT Astra Serif" w:cs="PT Astra Serif" w:ascii="PT Astra Serif" w:hAnsi="PT Astra Serif"/>
          <w:b w:val="false"/>
          <w:bCs w:val="false"/>
          <w:color w:val="000000"/>
          <w:sz w:val="28"/>
          <w:shd w:fill="auto" w:val="clear"/>
        </w:rPr>
        <w:t xml:space="preserve">«ТЕРЕНЬГУЛЬСКОЕ ГОРОДСКОЕ ПОСЕЛЕНИЕ» </w:t>
      </w:r>
    </w:p>
    <w:p>
      <w:pPr>
        <w:pStyle w:val="Normal"/>
        <w:bidi w:val="0"/>
        <w:spacing w:lineRule="auto" w:line="240"/>
        <w:jc w:val="center"/>
        <w:rPr>
          <w:rFonts w:ascii="PT Astra Serif" w:hAnsi="PT Astra Serif" w:eastAsia="PT Astra Serif" w:cs="PT Astra Serif"/>
          <w:b w:val="false"/>
          <w:bCs w:val="false"/>
          <w:color w:val="000000"/>
          <w:sz w:val="28"/>
          <w:shd w:fill="auto" w:val="clear"/>
        </w:rPr>
      </w:pPr>
      <w:r>
        <w:rPr>
          <w:rFonts w:eastAsia="PT Astra Serif" w:cs="PT Astra Serif" w:ascii="PT Astra Serif" w:hAnsi="PT Astra Serif"/>
          <w:b w:val="false"/>
          <w:bCs w:val="false"/>
          <w:color w:val="000000"/>
          <w:sz w:val="28"/>
          <w:shd w:fill="auto" w:val="clear"/>
        </w:rPr>
        <w:t>ТЕРЕНЬГУЛЬСКОГО РАЙОНА</w:t>
      </w:r>
    </w:p>
    <w:p>
      <w:pPr>
        <w:pStyle w:val="Normal"/>
        <w:bidi w:val="0"/>
        <w:spacing w:lineRule="auto" w:line="240"/>
        <w:jc w:val="center"/>
        <w:rPr>
          <w:rFonts w:ascii="PT Astra Serif" w:hAnsi="PT Astra Serif" w:eastAsia="PT Astra Serif" w:cs="PT Astra Serif"/>
          <w:b w:val="false"/>
          <w:bCs w:val="false"/>
          <w:color w:val="000000"/>
          <w:sz w:val="28"/>
          <w:shd w:fill="auto" w:val="clear"/>
        </w:rPr>
      </w:pPr>
      <w:r>
        <w:rPr>
          <w:rFonts w:eastAsia="PT Astra Serif" w:cs="PT Astra Serif" w:ascii="PT Astra Serif" w:hAnsi="PT Astra Serif"/>
          <w:b w:val="false"/>
          <w:bCs w:val="false"/>
          <w:color w:val="000000"/>
          <w:sz w:val="28"/>
          <w:shd w:fill="auto" w:val="clear"/>
        </w:rPr>
        <w:t>УЛЬЯНОВСКОЙ ОБЛАСТИ</w:t>
      </w:r>
    </w:p>
    <w:p>
      <w:pPr>
        <w:pStyle w:val="Normal"/>
        <w:bidi w:val="0"/>
        <w:spacing w:lineRule="auto" w:line="240"/>
        <w:jc w:val="center"/>
        <w:rPr>
          <w:rFonts w:ascii="PT Astra Serif" w:hAnsi="PT Astra Serif" w:eastAsia="PT Astra Serif" w:cs="PT Astra Serif"/>
          <w:b/>
          <w:color w:val="000000"/>
          <w:sz w:val="28"/>
          <w:shd w:fill="auto" w:val="clear"/>
        </w:rPr>
      </w:pPr>
      <w:r>
        <w:rPr>
          <w:rFonts w:eastAsia="PT Astra Serif" w:cs="PT Astra Serif" w:ascii="PT Astra Serif" w:hAnsi="PT Astra Serif"/>
          <w:b/>
          <w:color w:val="000000"/>
          <w:sz w:val="28"/>
          <w:shd w:fill="auto" w:val="clear"/>
        </w:rPr>
      </w:r>
    </w:p>
    <w:p>
      <w:pPr>
        <w:pStyle w:val="Normal"/>
        <w:tabs>
          <w:tab w:val="clear" w:pos="1134"/>
          <w:tab w:val="left" w:pos="708" w:leader="none"/>
          <w:tab w:val="left" w:pos="7680" w:leader="none"/>
        </w:tabs>
        <w:bidi w:val="0"/>
        <w:spacing w:lineRule="auto" w:line="240"/>
        <w:jc w:val="center"/>
        <w:rPr>
          <w:rFonts w:ascii="PT Astra Serif" w:hAnsi="PT Astra Serif" w:eastAsia="PT Astra Serif" w:cs="PT Astra Serif"/>
          <w:b/>
          <w:color w:val="000000"/>
          <w:sz w:val="28"/>
          <w:shd w:fill="auto" w:val="clear"/>
        </w:rPr>
      </w:pPr>
      <w:r>
        <w:rPr>
          <w:rFonts w:eastAsia="PT Astra Serif" w:cs="PT Astra Serif" w:ascii="PT Astra Serif" w:hAnsi="PT Astra Serif"/>
          <w:b/>
          <w:color w:val="000000"/>
          <w:sz w:val="28"/>
          <w:shd w:fill="auto" w:val="clear"/>
        </w:rPr>
        <w:t>РЕШЕНИЕ</w:t>
      </w:r>
    </w:p>
    <w:p>
      <w:pPr>
        <w:pStyle w:val="Normal"/>
        <w:bidi w:val="0"/>
        <w:spacing w:lineRule="auto" w:line="240"/>
        <w:jc w:val="both"/>
        <w:rPr>
          <w:rFonts w:ascii="Times New Roman" w:hAnsi="Times New Roman" w:eastAsia="Times New Roman" w:cs="Times New Roman"/>
          <w:b w:val="false"/>
          <w:color w:val="000000"/>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jc w:val="both"/>
        <w:rPr/>
      </w:pPr>
      <w:r>
        <w:rPr>
          <w:rFonts w:eastAsia="PT Astra Serif" w:cs="PT Astra Serif" w:ascii="PT Astra Serif" w:hAnsi="PT Astra Serif"/>
          <w:b w:val="false"/>
          <w:color w:val="000000"/>
          <w:sz w:val="28"/>
          <w:shd w:fill="auto" w:val="clear"/>
        </w:rPr>
        <w:t xml:space="preserve">22 </w:t>
      </w:r>
      <w:r>
        <w:rPr>
          <w:rFonts w:eastAsia="PT Astra Serif" w:cs="PT Astra Serif" w:ascii="PT Astra Serif" w:hAnsi="PT Astra Serif"/>
          <w:b w:val="false"/>
          <w:color w:val="000000"/>
          <w:sz w:val="28"/>
          <w:shd w:fill="auto" w:val="clear"/>
          <w:lang w:val="ru-RU"/>
        </w:rPr>
        <w:t xml:space="preserve">декабря </w:t>
      </w:r>
      <w:r>
        <w:rPr>
          <w:rFonts w:eastAsia="PT Astra Serif" w:cs="PT Astra Serif" w:ascii="PT Astra Serif" w:hAnsi="PT Astra Serif"/>
          <w:b w:val="false"/>
          <w:color w:val="000000"/>
          <w:sz w:val="28"/>
          <w:shd w:fill="auto" w:val="clear"/>
        </w:rPr>
        <w:t>2023 г.                                                                                        № 05/20</w:t>
      </w:r>
    </w:p>
    <w:p>
      <w:pPr>
        <w:pStyle w:val="Normal"/>
        <w:bidi w:val="0"/>
        <w:spacing w:lineRule="auto" w:line="240"/>
        <w:jc w:val="center"/>
        <w:rPr/>
      </w:pPr>
      <w:r>
        <w:rPr>
          <w:rFonts w:eastAsia="PT Astra Serif" w:cs="PT Astra Serif" w:ascii="PT Astra Serif" w:hAnsi="PT Astra Serif"/>
          <w:b w:val="false"/>
          <w:color w:val="000000"/>
          <w:sz w:val="28"/>
          <w:shd w:fill="auto" w:val="clear"/>
        </w:rPr>
        <w:t xml:space="preserve">                                                                                                                    </w:t>
      </w:r>
      <w:r>
        <w:rPr>
          <w:rFonts w:eastAsia="PT Astra Serif" w:cs="PT Astra Serif" w:ascii="PT Astra Serif" w:hAnsi="PT Astra Serif"/>
          <w:b w:val="false"/>
          <w:color w:val="000000"/>
          <w:sz w:val="26"/>
          <w:szCs w:val="26"/>
          <w:shd w:fill="auto" w:val="clear"/>
        </w:rPr>
        <w:t>Экз.№_____</w:t>
      </w:r>
    </w:p>
    <w:p>
      <w:pPr>
        <w:pStyle w:val="Normal"/>
        <w:bidi w:val="0"/>
        <w:spacing w:lineRule="auto" w:line="240"/>
        <w:jc w:val="center"/>
        <w:rPr>
          <w:rFonts w:ascii="Times New Roman" w:hAnsi="Times New Roman" w:eastAsia="Times New Roman" w:cs="Times New Roman"/>
          <w:b w:val="false"/>
          <w:color w:val="000000"/>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jc w:val="center"/>
        <w:rPr>
          <w:rFonts w:ascii="Times New Roman" w:hAnsi="Times New Roman" w:eastAsia="Times New Roman" w:cs="Times New Roman"/>
          <w:b w:val="false"/>
          <w:color w:val="000000"/>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jc w:val="center"/>
        <w:rPr/>
      </w:pPr>
      <w:r>
        <w:rPr>
          <w:rFonts w:eastAsia="PT Astra Serif" w:cs="PT Astra Serif" w:ascii="PT Astra Serif" w:hAnsi="PT Astra Serif"/>
          <w:b/>
          <w:color w:val="000000"/>
          <w:sz w:val="28"/>
          <w:shd w:fill="auto" w:val="clear"/>
        </w:rPr>
        <w:t xml:space="preserve">Об утверждении </w:t>
      </w:r>
      <w:r>
        <w:rPr>
          <w:rFonts w:eastAsia="PT Astra Serif" w:cs="PT Astra Serif" w:ascii="PT Astra Serif" w:hAnsi="PT Astra Serif"/>
          <w:b/>
          <w:color w:val="000000"/>
          <w:sz w:val="28"/>
          <w:shd w:fill="auto" w:val="clear"/>
          <w:lang w:val="ru-RU"/>
        </w:rPr>
        <w:t>П</w:t>
      </w:r>
      <w:r>
        <w:rPr>
          <w:rFonts w:eastAsia="PT Astra Serif" w:cs="PT Astra Serif" w:ascii="PT Astra Serif" w:hAnsi="PT Astra Serif"/>
          <w:b/>
          <w:color w:val="000000"/>
          <w:sz w:val="28"/>
          <w:shd w:fill="auto" w:val="clear"/>
        </w:rPr>
        <w:t>оложения о порядке выявления бесхозяйного имущества и оформления ег</w:t>
      </w:r>
      <w:r>
        <w:rPr>
          <w:rFonts w:eastAsia="PT Astra Serif" w:cs="PT Astra Serif" w:ascii="PT Astra Serif" w:hAnsi="PT Astra Serif"/>
          <w:b/>
          <w:color w:val="000000"/>
          <w:sz w:val="28"/>
          <w:shd w:fill="auto" w:val="clear"/>
          <w:lang w:val="ru-RU"/>
        </w:rPr>
        <w:t>о</w:t>
      </w:r>
      <w:r>
        <w:rPr>
          <w:rFonts w:eastAsia="PT Astra Serif" w:cs="PT Astra Serif" w:ascii="PT Astra Serif" w:hAnsi="PT Astra Serif"/>
          <w:b/>
          <w:color w:val="000000"/>
          <w:sz w:val="28"/>
          <w:shd w:fill="auto" w:val="clear"/>
        </w:rPr>
        <w:t xml:space="preserve"> в муниципальную собственность муниципального образования «Тереньгульское городское поселение» </w:t>
      </w:r>
    </w:p>
    <w:p>
      <w:pPr>
        <w:pStyle w:val="Normal"/>
        <w:bidi w:val="0"/>
        <w:spacing w:lineRule="auto" w:line="240"/>
        <w:jc w:val="center"/>
        <w:rPr>
          <w:rFonts w:ascii="PT Astra Serif" w:hAnsi="PT Astra Serif" w:eastAsia="PT Astra Serif" w:cs="PT Astra Serif"/>
          <w:b/>
          <w:color w:val="000000"/>
          <w:sz w:val="28"/>
          <w:shd w:fill="auto" w:val="clear"/>
        </w:rPr>
      </w:pPr>
      <w:r>
        <w:rPr>
          <w:rFonts w:eastAsia="PT Astra Serif" w:cs="PT Astra Serif" w:ascii="PT Astra Serif" w:hAnsi="PT Astra Serif"/>
          <w:b/>
          <w:color w:val="000000"/>
          <w:sz w:val="28"/>
          <w:shd w:fill="auto" w:val="clear"/>
        </w:rPr>
        <w:t>Тереньгульского района Ульяновской области</w:t>
      </w:r>
    </w:p>
    <w:p>
      <w:pPr>
        <w:pStyle w:val="Normal"/>
        <w:bidi w:val="0"/>
        <w:spacing w:lineRule="auto" w:line="240"/>
        <w:jc w:val="center"/>
        <w:rPr>
          <w:rFonts w:ascii="Times New Roman" w:hAnsi="Times New Roman" w:eastAsia="Times New Roman" w:cs="Times New Roman"/>
          <w:b/>
          <w:color w:val="000000"/>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40"/>
        <w:jc w:val="center"/>
        <w:rPr>
          <w:rFonts w:ascii="Times New Roman" w:hAnsi="Times New Roman" w:eastAsia="Times New Roman" w:cs="Times New Roman"/>
          <w:b/>
          <w:color w:val="000000"/>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40"/>
        <w:jc w:val="both"/>
        <w:rPr/>
      </w:pPr>
      <w:r>
        <w:rPr>
          <w:rFonts w:eastAsia="PT Astra Serif" w:cs="PT Astra Serif" w:ascii="PT Astra Serif" w:hAnsi="PT Astra Serif"/>
          <w:b w:val="false"/>
          <w:color w:val="000000"/>
          <w:sz w:val="28"/>
          <w:shd w:fill="auto" w:val="clear"/>
        </w:rPr>
        <w:tab/>
        <w:t xml:space="preserve">В соответствии с Гражданским </w:t>
      </w:r>
      <w:hyperlink r:id="rId2">
        <w:r>
          <w:rPr>
            <w:rStyle w:val="Hyperlink"/>
            <w:rFonts w:eastAsia="PT Astra Serif" w:cs="PT Astra Serif" w:ascii="PT Astra Serif" w:hAnsi="PT Astra Serif"/>
            <w:b w:val="false"/>
            <w:color w:val="000000"/>
            <w:sz w:val="28"/>
            <w:u w:val="single"/>
            <w:shd w:fill="auto" w:val="clear"/>
          </w:rPr>
          <w:t>кодексом</w:t>
        </w:r>
      </w:hyperlink>
      <w:r>
        <w:rPr>
          <w:rFonts w:eastAsia="PT Astra Serif" w:cs="PT Astra Serif" w:ascii="PT Astra Serif" w:hAnsi="PT Astra Serif"/>
          <w:b w:val="false"/>
          <w:color w:val="000000"/>
          <w:sz w:val="28"/>
          <w:shd w:fill="auto" w:val="clear"/>
        </w:rPr>
        <w:t xml:space="preserve"> Российской Федерации, Федеральным </w:t>
      </w:r>
      <w:hyperlink r:id="rId3">
        <w:r>
          <w:rPr>
            <w:rStyle w:val="Hyperlink"/>
            <w:rFonts w:eastAsia="PT Astra Serif" w:cs="PT Astra Serif" w:ascii="PT Astra Serif" w:hAnsi="PT Astra Serif"/>
            <w:b w:val="false"/>
            <w:color w:val="000000"/>
            <w:sz w:val="28"/>
            <w:u w:val="single"/>
            <w:shd w:fill="auto" w:val="clear"/>
          </w:rPr>
          <w:t>законом</w:t>
        </w:r>
      </w:hyperlink>
      <w:r>
        <w:rPr>
          <w:rFonts w:eastAsia="PT Astra Serif" w:cs="PT Astra Serif" w:ascii="PT Astra Serif" w:hAnsi="PT Astra Serif"/>
          <w:b w:val="false"/>
          <w:color w:val="000000"/>
          <w:sz w:val="28"/>
          <w:shd w:fill="auto" w:val="clear"/>
        </w:rPr>
        <w:t xml:space="preserve"> от 06.10.2003 года № 131-ФЗ «Об общих принципах организации местного самоуправления в Российской Федерации», </w:t>
      </w:r>
      <w:hyperlink r:id="rId4">
        <w:r>
          <w:rPr>
            <w:rStyle w:val="Hyperlink"/>
            <w:rFonts w:eastAsia="PT Astra Serif" w:cs="PT Astra Serif" w:ascii="PT Astra Serif" w:hAnsi="PT Astra Serif"/>
            <w:b w:val="false"/>
            <w:color w:val="000000"/>
            <w:sz w:val="28"/>
            <w:u w:val="single"/>
            <w:shd w:fill="auto" w:val="clear"/>
          </w:rPr>
          <w:t>приказом</w:t>
        </w:r>
      </w:hyperlink>
      <w:r>
        <w:rPr>
          <w:rFonts w:eastAsia="PT Astra Serif" w:cs="PT Astra Serif" w:ascii="PT Astra Serif" w:hAnsi="PT Astra Serif"/>
          <w:b w:val="false"/>
          <w:color w:val="000000"/>
          <w:sz w:val="28"/>
          <w:shd w:fill="auto" w:val="clear"/>
        </w:rPr>
        <w:t xml:space="preserve"> Федеральной службы государственной регистрации, кадастра и картографии    № П/0086 от 15.03.2023 «Об установлении Порядка принятия на учёт бесхозяйных недвижимых вещей», руководствуясь Уставом Совет депутатов муниципального образования «Тереньгульское городское поселение» Тереньгульского района Ульяновской области, Совет депутатов муниципального образования «Тереньгульское городское поселение» Тереньгульского района Ульяновской области р е ш и л:</w:t>
      </w:r>
    </w:p>
    <w:p>
      <w:pPr>
        <w:pStyle w:val="Normal"/>
        <w:bidi w:val="0"/>
        <w:spacing w:lineRule="auto" w:line="240"/>
        <w:jc w:val="both"/>
        <w:rPr/>
      </w:pPr>
      <w:r>
        <w:rPr>
          <w:rFonts w:eastAsia="PT Astra Serif" w:cs="PT Astra Serif" w:ascii="PT Astra Serif" w:hAnsi="PT Astra Serif"/>
          <w:b w:val="false"/>
          <w:color w:val="000000"/>
          <w:sz w:val="28"/>
          <w:shd w:fill="auto" w:val="clear"/>
        </w:rPr>
        <w:tab/>
        <w:t>1. Утвердить прилагаемое Положение о порядке выявлении бесхозяйного имущества и оформления его в муниципальную собственность муниципального образования «Тереньгульское городское поселение» Тереньгульского района Ульяновской области.</w:t>
      </w:r>
    </w:p>
    <w:p>
      <w:pPr>
        <w:pStyle w:val="Normal"/>
        <w:bidi w:val="0"/>
        <w:spacing w:lineRule="auto" w:line="240"/>
        <w:jc w:val="both"/>
        <w:rPr/>
      </w:pPr>
      <w:r>
        <w:rPr>
          <w:rFonts w:eastAsia="PT Astra Serif" w:cs="PT Astra Serif" w:ascii="PT Astra Serif" w:hAnsi="PT Astra Serif"/>
          <w:b w:val="false"/>
          <w:color w:val="000000"/>
          <w:sz w:val="28"/>
          <w:shd w:fill="auto" w:val="clear"/>
        </w:rPr>
        <w:tab/>
        <w:t>2. Настоящее решение вступает в силу на следующий день после дня его официального опубликования в информационном бюллетене «Вестник района».</w:t>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Глава муниципального образования</w:t>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«Тереньгульское городское поселение</w:t>
        <w:tab/>
        <w:t xml:space="preserve">                              Л.Е.Астайкина</w:t>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04"/>
        <w:jc w:val="end"/>
        <w:rPr>
          <w:rFonts w:ascii="PT Astra Serif" w:hAnsi="PT Astra Serif" w:eastAsia="PT Astra Serif" w:cs="PT Astra Serif"/>
          <w:b w:val="false"/>
          <w:color w:val="000000"/>
          <w:sz w:val="24"/>
          <w:szCs w:val="24"/>
          <w:shd w:fill="auto" w:val="clear"/>
        </w:rPr>
      </w:pPr>
      <w:r>
        <w:rPr>
          <w:rFonts w:eastAsia="PT Astra Serif" w:cs="PT Astra Serif" w:ascii="PT Astra Serif" w:hAnsi="PT Astra Serif"/>
          <w:b w:val="false"/>
          <w:color w:val="000000"/>
          <w:sz w:val="24"/>
          <w:szCs w:val="24"/>
          <w:shd w:fill="auto" w:val="clear"/>
        </w:rPr>
        <w:t>Приложение</w:t>
      </w:r>
    </w:p>
    <w:p>
      <w:pPr>
        <w:pStyle w:val="Normal"/>
        <w:bidi w:val="0"/>
        <w:spacing w:lineRule="auto" w:line="204"/>
        <w:jc w:val="end"/>
        <w:rPr>
          <w:rFonts w:ascii="PT Astra Serif" w:hAnsi="PT Astra Serif" w:eastAsia="PT Astra Serif" w:cs="PT Astra Serif"/>
          <w:b w:val="false"/>
          <w:color w:val="000000"/>
          <w:sz w:val="24"/>
          <w:szCs w:val="24"/>
          <w:shd w:fill="auto" w:val="clear"/>
        </w:rPr>
      </w:pPr>
      <w:r>
        <w:rPr>
          <w:rFonts w:eastAsia="PT Astra Serif" w:cs="PT Astra Serif" w:ascii="PT Astra Serif" w:hAnsi="PT Astra Serif"/>
          <w:b w:val="false"/>
          <w:color w:val="000000"/>
          <w:sz w:val="24"/>
          <w:szCs w:val="24"/>
          <w:shd w:fill="auto" w:val="clear"/>
        </w:rPr>
        <w:t>к решению Совета депутатов</w:t>
      </w:r>
    </w:p>
    <w:p>
      <w:pPr>
        <w:pStyle w:val="Normal"/>
        <w:bidi w:val="0"/>
        <w:spacing w:lineRule="auto" w:line="204"/>
        <w:jc w:val="end"/>
        <w:rPr>
          <w:rFonts w:ascii="PT Astra Serif" w:hAnsi="PT Astra Serif" w:eastAsia="PT Astra Serif" w:cs="PT Astra Serif"/>
          <w:b w:val="false"/>
          <w:color w:val="000000"/>
          <w:sz w:val="24"/>
          <w:szCs w:val="24"/>
          <w:shd w:fill="auto" w:val="clear"/>
        </w:rPr>
      </w:pPr>
      <w:r>
        <w:rPr>
          <w:rFonts w:eastAsia="PT Astra Serif" w:cs="PT Astra Serif" w:ascii="PT Astra Serif" w:hAnsi="PT Astra Serif"/>
          <w:b w:val="false"/>
          <w:color w:val="000000"/>
          <w:sz w:val="24"/>
          <w:szCs w:val="24"/>
          <w:shd w:fill="auto" w:val="clear"/>
        </w:rPr>
        <w:t>муниципального образования</w:t>
      </w:r>
    </w:p>
    <w:p>
      <w:pPr>
        <w:pStyle w:val="Normal"/>
        <w:bidi w:val="0"/>
        <w:spacing w:lineRule="auto" w:line="204"/>
        <w:jc w:val="end"/>
        <w:rPr>
          <w:sz w:val="24"/>
          <w:szCs w:val="24"/>
        </w:rPr>
      </w:pPr>
      <w:r>
        <w:rPr>
          <w:rFonts w:eastAsia="PT Astra Serif" w:cs="PT Astra Serif" w:ascii="PT Astra Serif" w:hAnsi="PT Astra Serif"/>
          <w:b w:val="false"/>
          <w:color w:val="000000"/>
          <w:sz w:val="24"/>
          <w:szCs w:val="24"/>
          <w:shd w:fill="auto" w:val="clear"/>
        </w:rPr>
        <w:t>«Тереньгульское городское поселение»</w:t>
      </w:r>
    </w:p>
    <w:p>
      <w:pPr>
        <w:pStyle w:val="Normal"/>
        <w:bidi w:val="0"/>
        <w:spacing w:lineRule="auto" w:line="204"/>
        <w:jc w:val="end"/>
        <w:rPr>
          <w:rFonts w:ascii="PT Astra Serif" w:hAnsi="PT Astra Serif" w:eastAsia="PT Astra Serif" w:cs="PT Astra Serif"/>
          <w:b w:val="false"/>
          <w:color w:val="000000"/>
          <w:sz w:val="24"/>
          <w:szCs w:val="24"/>
          <w:shd w:fill="auto" w:val="clear"/>
        </w:rPr>
      </w:pPr>
      <w:r>
        <w:rPr>
          <w:rFonts w:eastAsia="PT Astra Serif" w:cs="PT Astra Serif" w:ascii="PT Astra Serif" w:hAnsi="PT Astra Serif"/>
          <w:b w:val="false"/>
          <w:color w:val="000000"/>
          <w:sz w:val="24"/>
          <w:szCs w:val="24"/>
          <w:shd w:fill="auto" w:val="clear"/>
        </w:rPr>
        <w:t>от 22.12.2023</w:t>
      </w:r>
      <w:r>
        <w:rPr>
          <w:rFonts w:eastAsia="PT Astra Serif" w:cs="PT Astra Serif" w:ascii="PT Astra Serif" w:hAnsi="PT Astra Serif"/>
          <w:b w:val="false"/>
          <w:color w:val="000000"/>
          <w:sz w:val="24"/>
          <w:szCs w:val="24"/>
          <w:shd w:fill="auto" w:val="clear"/>
          <w:lang w:val="ru-RU"/>
        </w:rPr>
        <w:t xml:space="preserve">г. </w:t>
      </w:r>
      <w:r>
        <w:rPr>
          <w:rFonts w:eastAsia="PT Astra Serif" w:cs="PT Astra Serif" w:ascii="PT Astra Serif" w:hAnsi="PT Astra Serif"/>
          <w:b w:val="false"/>
          <w:color w:val="000000"/>
          <w:sz w:val="24"/>
          <w:szCs w:val="24"/>
          <w:shd w:fill="auto" w:val="clear"/>
        </w:rPr>
        <w:t>№ 05/20</w:t>
      </w:r>
    </w:p>
    <w:p>
      <w:pPr>
        <w:pStyle w:val="Normal"/>
        <w:bidi w:val="0"/>
        <w:spacing w:lineRule="auto" w:line="204"/>
        <w:jc w:val="end"/>
        <w:rPr>
          <w:rFonts w:ascii="Times New Roman" w:hAnsi="Times New Roman" w:eastAsia="Times New Roman" w:cs="Times New Roman"/>
          <w:b/>
          <w:color w:val="000000"/>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04"/>
        <w:jc w:val="end"/>
        <w:rPr>
          <w:rFonts w:ascii="Times New Roman" w:hAnsi="Times New Roman" w:eastAsia="Times New Roman" w:cs="Times New Roman"/>
          <w:b/>
          <w:color w:val="000000"/>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04"/>
        <w:jc w:val="center"/>
        <w:rPr/>
      </w:pPr>
      <w:r>
        <w:rPr>
          <w:rFonts w:eastAsia="PT Astra Serif" w:cs="PT Astra Serif" w:ascii="PT Astra Serif" w:hAnsi="PT Astra Serif"/>
          <w:b/>
          <w:color w:val="000000"/>
          <w:sz w:val="28"/>
          <w:shd w:fill="auto" w:val="clear"/>
        </w:rPr>
        <w:t>Положение о порядке выявления бесхозяйного имущества и оформления его в муниципальную собственность муниципального образования «Тереньгульское городское поселение» Тереньгульского района Ульяновской области</w:t>
      </w:r>
    </w:p>
    <w:p>
      <w:pPr>
        <w:pStyle w:val="Normal"/>
        <w:bidi w:val="0"/>
        <w:spacing w:lineRule="auto" w:line="204"/>
        <w:jc w:val="center"/>
        <w:rPr>
          <w:rFonts w:ascii="Times New Roman" w:hAnsi="Times New Roman" w:eastAsia="Times New Roman" w:cs="Times New Roman"/>
          <w:b/>
          <w:color w:val="000000"/>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04"/>
        <w:jc w:val="center"/>
        <w:rPr/>
      </w:pPr>
      <w:r>
        <w:rPr>
          <w:rFonts w:eastAsia="PT Astra Serif" w:cs="PT Astra Serif" w:ascii="PT Astra Serif" w:hAnsi="PT Astra Serif"/>
          <w:b/>
          <w:color w:val="000000"/>
          <w:sz w:val="28"/>
          <w:shd w:fill="auto" w:val="clear"/>
        </w:rPr>
        <w:t>1. Общие положения</w:t>
      </w:r>
    </w:p>
    <w:p>
      <w:pPr>
        <w:pStyle w:val="Normal"/>
        <w:bidi w:val="0"/>
        <w:spacing w:lineRule="auto" w:line="204"/>
        <w:jc w:val="both"/>
        <w:rPr/>
      </w:pPr>
      <w:r>
        <w:rPr>
          <w:rFonts w:eastAsia="PT Astra Serif" w:cs="PT Astra Serif" w:ascii="PT Astra Serif" w:hAnsi="PT Astra Serif"/>
          <w:b/>
          <w:color w:val="000000"/>
          <w:sz w:val="28"/>
          <w:shd w:fill="auto" w:val="clear"/>
        </w:rPr>
        <w:tab/>
        <w:t xml:space="preserve">1.1. </w:t>
      </w:r>
      <w:r>
        <w:rPr>
          <w:rFonts w:eastAsia="PT Astra Serif" w:cs="PT Astra Serif" w:ascii="PT Astra Serif" w:hAnsi="PT Astra Serif"/>
          <w:b w:val="false"/>
          <w:color w:val="000000"/>
          <w:sz w:val="28"/>
          <w:shd w:fill="auto" w:val="clear"/>
        </w:rPr>
        <w:t xml:space="preserve">Настоящее Положение разработано в соответствии с Гражданским </w:t>
      </w:r>
      <w:hyperlink r:id="rId5">
        <w:r>
          <w:rPr>
            <w:rStyle w:val="Hyperlink"/>
            <w:rFonts w:eastAsia="PT Astra Serif" w:cs="PT Astra Serif" w:ascii="PT Astra Serif" w:hAnsi="PT Astra Serif"/>
            <w:b w:val="false"/>
            <w:color w:val="000000"/>
            <w:sz w:val="28"/>
            <w:u w:val="single"/>
            <w:shd w:fill="auto" w:val="clear"/>
          </w:rPr>
          <w:t>кодексом</w:t>
        </w:r>
      </w:hyperlink>
      <w:r>
        <w:rPr>
          <w:rFonts w:eastAsia="PT Astra Serif" w:cs="PT Astra Serif" w:ascii="PT Astra Serif" w:hAnsi="PT Astra Serif"/>
          <w:b w:val="false"/>
          <w:color w:val="000000"/>
          <w:sz w:val="28"/>
          <w:shd w:fill="auto" w:val="clear"/>
        </w:rPr>
        <w:t xml:space="preserve"> Российской Федерации, Федеральным </w:t>
      </w:r>
      <w:hyperlink r:id="rId6">
        <w:r>
          <w:rPr>
            <w:rStyle w:val="Hyperlink"/>
            <w:rFonts w:eastAsia="PT Astra Serif" w:cs="PT Astra Serif" w:ascii="PT Astra Serif" w:hAnsi="PT Astra Serif"/>
            <w:b w:val="false"/>
            <w:color w:val="000000"/>
            <w:sz w:val="28"/>
            <w:u w:val="single"/>
            <w:shd w:fill="auto" w:val="clear"/>
          </w:rPr>
          <w:t>законом</w:t>
        </w:r>
      </w:hyperlink>
      <w:r>
        <w:rPr>
          <w:rFonts w:eastAsia="PT Astra Serif" w:cs="PT Astra Serif" w:ascii="PT Astra Serif" w:hAnsi="PT Astra Serif"/>
          <w:b w:val="false"/>
          <w:color w:val="000000"/>
          <w:sz w:val="28"/>
          <w:shd w:fill="auto" w:val="clear"/>
        </w:rPr>
        <w:t xml:space="preserve"> от 06.10.2003 года               № 131-ФЗ «Об общих принципах организации местного самоуправления в Российской Федерации», </w:t>
      </w:r>
      <w:hyperlink r:id="rId7">
        <w:r>
          <w:rPr>
            <w:rStyle w:val="Hyperlink"/>
            <w:rFonts w:eastAsia="PT Astra Serif" w:cs="PT Astra Serif" w:ascii="PT Astra Serif" w:hAnsi="PT Astra Serif"/>
            <w:b w:val="false"/>
            <w:color w:val="000000"/>
            <w:sz w:val="28"/>
            <w:u w:val="single"/>
            <w:shd w:fill="auto" w:val="clear"/>
          </w:rPr>
          <w:t>приказом</w:t>
        </w:r>
      </w:hyperlink>
      <w:r>
        <w:rPr>
          <w:rFonts w:eastAsia="PT Astra Serif" w:cs="PT Astra Serif" w:ascii="PT Astra Serif" w:hAnsi="PT Astra Serif"/>
          <w:b w:val="false"/>
          <w:color w:val="000000"/>
          <w:sz w:val="28"/>
          <w:shd w:fill="auto" w:val="clear"/>
        </w:rPr>
        <w:t xml:space="preserve"> Федеральной службы государственной регистрации, кадастра и картографии № П/0086 от 15.03.2023 «Об установлении Порядка принятия на учёт бесхозяйных недвижимых вещей», руководствуясь Уставом Совет депутатов муниципального образования «Тереньгульское городское поселение» Тереньгульского района Ульяновской области, иными правовыми актами.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1.2. Настоящее Положение устанавливает порядок выявления и оформления права муниципальной собственности муниципального образования «Тереньгульское городское поселение» Тереньгульского района Ульяновской области на бесхозяйное имущество, расположенное на территории муниципального образования «Тереньгульское городское поселение» Тереньгульского района Ульяновской области.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1.3. Главными целями выявления бесхозяйных объектов недвижимого и движимого имущества и оформления права муниципальной собственности на них являются:</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а) вовлечение неиспользуемого имущества в гражданский оборот;</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б) предупреждение возникновения на территории муниципального образования чрезвычайных ситуаций, обеспечение нормальной и безопасной технической эксплуатации объектов;</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в) повышение эффективности использования имущества, находящегося на территории муниципального образования.</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1.4. Термины, используемые в настоящем Положении, применяются в значениях, определенных действующим законодательством Российской Федерации.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1.5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(далее – орган регистрации прав).</w:t>
      </w:r>
    </w:p>
    <w:p>
      <w:pPr>
        <w:pStyle w:val="Normal"/>
        <w:bidi w:val="0"/>
        <w:spacing w:lineRule="auto" w:line="204"/>
        <w:jc w:val="both"/>
        <w:rPr/>
      </w:pPr>
      <w:r>
        <w:rPr>
          <w:rFonts w:eastAsia="PT Astra Serif" w:cs="PT Astra Serif" w:ascii="PT Astra Serif" w:hAnsi="PT Astra Serif"/>
          <w:b w:val="false"/>
          <w:color w:val="000000"/>
          <w:sz w:val="28"/>
          <w:shd w:fill="auto" w:val="clear"/>
        </w:rPr>
        <w:t>Все бесхозяйные объекты недвижимого имущества, выявленные на территории муниципального образования «Тереньгульское городское поселение» Тереньгульского района Ульяновской области подлежат постановке на учет в органе регистрации прав.</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1.6. Организацию работы по постановке на учет бесхозяйного недвижимого, движимого имущества, а также найденного и расположенного на территории муниципального образования «Тереньгульское городское поселение» Тереньгульского района Ульяновской области, в том числе сбор необходимых документов осуществляет администрация муниципального образования «Тереньгульский район» Ульяновской области, в лице муниципального учреждения «Комитет по управлению муниципальным имуществом и земельным отношениям муниципального образования «Тереньгульский район» Ульяновской области» (далее – уполномоченный орган) в соответствии с настоящим Положением.</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04"/>
        <w:jc w:val="center"/>
        <w:rPr/>
      </w:pPr>
      <w:r>
        <w:rPr>
          <w:rFonts w:eastAsia="PT Astra Serif" w:cs="PT Astra Serif" w:ascii="PT Astra Serif" w:hAnsi="PT Astra Serif"/>
          <w:b/>
          <w:color w:val="000000"/>
          <w:sz w:val="28"/>
          <w:shd w:fill="auto" w:val="clear"/>
        </w:rPr>
        <w:t>2. Порядок выявления бесхозяйных объектов недвижимого имущества</w:t>
      </w:r>
    </w:p>
    <w:p>
      <w:pPr>
        <w:pStyle w:val="Normal"/>
        <w:bidi w:val="0"/>
        <w:spacing w:lineRule="auto" w:line="204"/>
        <w:jc w:val="both"/>
        <w:rPr/>
      </w:pPr>
      <w:r>
        <w:rPr>
          <w:rFonts w:eastAsia="PT Astra Serif" w:cs="PT Astra Serif" w:ascii="PT Astra Serif" w:hAnsi="PT Astra Serif"/>
          <w:b/>
          <w:color w:val="000000"/>
          <w:sz w:val="28"/>
          <w:shd w:fill="auto" w:val="clear"/>
        </w:rPr>
        <w:tab/>
        <w:t xml:space="preserve">2.1. </w:t>
      </w:r>
      <w:r>
        <w:rPr>
          <w:rFonts w:eastAsia="PT Astra Serif" w:cs="PT Astra Serif" w:ascii="PT Astra Serif" w:hAnsi="PT Astra Serif"/>
          <w:b w:val="false"/>
          <w:color w:val="000000"/>
          <w:sz w:val="28"/>
          <w:shd w:fill="auto" w:val="clear"/>
        </w:rPr>
        <w:t xml:space="preserve">Бесхозяйные объекты недвижимого имущества выявляются в результате проведения инвентаризации, в том числе при проведении ремонтных </w:t>
        <w:tab/>
        <w:t>работ на объектах инженерной инфраструктуры муниципального образования «Тереньгульское городское поселение» Тереньгульского района Ульяновской области на основании обращений юридических, физических лиц об обнаруженных на территории муниципального образования «Тереньгульское городское поселение» Тереньгульского района Ульяновской области объектах недвижимого имущества, имеющего признаки бесхозяйного, заявлений собственников об отказе от права собственности на объекты недвижимого имущества, а также иными способами.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2.2.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 органами исполнительной власти субъекта Российской Федерации, органами местного самоуправления, юридическими лицами, физическими лицами.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2.3. В случае, если объект недвижимого имущества не имеет собственника или его собственник неизвестен, уполномоченный орган запрашивает:</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 документы, подтверждающие, что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выданные органами учета государственного и муниципального имущества;</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 xml:space="preserve">- документ, подтверждающий, что право собственности на объект недвижимого имущества не было зарегистрировано соответствующими государственными органами (организациями), </w:t>
        <w:tab/>
        <w:t>осуществлявшими регистрацию прав на недвижимое имущество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 выписку из Единого государственного реестра недвижимости об объекте недвижимости.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2.4. В случае получения информации о собственнике (собственниках)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такое лицо (лиц) о необходимости его надлежащего содержания в силу статьи 210 Гражданского кодекса Российской Федерации, если он находится в неудовлетворительном состоянии.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2.5. Заявление собственника (собственников) об отказе от права собственности на объект недвижимого имущества подается в уполномоченный орган.</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К заявлению прилагаются следующие документы:</w:t>
      </w:r>
    </w:p>
    <w:p>
      <w:pPr>
        <w:pStyle w:val="Normal"/>
        <w:tabs>
          <w:tab w:val="clear" w:pos="1134"/>
          <w:tab w:val="left" w:pos="708" w:leader="none"/>
          <w:tab w:val="center" w:pos="728" w:leader="none"/>
          <w:tab w:val="center" w:pos="1475" w:leader="none"/>
          <w:tab w:val="center" w:pos="2776" w:leader="none"/>
          <w:tab w:val="center" w:pos="4795" w:leader="none"/>
          <w:tab w:val="center" w:pos="6697" w:leader="none"/>
          <w:tab w:val="right" w:pos="9150" w:leader="none"/>
        </w:tabs>
        <w:bidi w:val="0"/>
        <w:spacing w:lineRule="auto" w:line="204"/>
        <w:jc w:val="both"/>
        <w:rPr/>
      </w:pPr>
      <w:r>
        <w:rPr>
          <w:rFonts w:eastAsia="PT Astra Serif" w:cs="PT Astra Serif" w:ascii="PT Astra Serif" w:hAnsi="PT Astra Serif"/>
          <w:b w:val="false"/>
          <w:color w:val="000000"/>
          <w:sz w:val="28"/>
          <w:shd w:fill="auto" w:val="clear"/>
        </w:rPr>
        <w:tab/>
        <w:tab/>
        <w:t xml:space="preserve">а) копия документа, удостоверяющего личность </w:t>
        <w:tab/>
        <w:t>собственника;</w:t>
      </w:r>
    </w:p>
    <w:p>
      <w:pPr>
        <w:pStyle w:val="Normal"/>
        <w:tabs>
          <w:tab w:val="clear" w:pos="1134"/>
          <w:tab w:val="left" w:pos="708" w:leader="none"/>
          <w:tab w:val="center" w:pos="728" w:leader="none"/>
          <w:tab w:val="center" w:pos="1475" w:leader="none"/>
          <w:tab w:val="center" w:pos="2776" w:leader="none"/>
          <w:tab w:val="center" w:pos="4795" w:leader="none"/>
          <w:tab w:val="center" w:pos="6697" w:leader="none"/>
          <w:tab w:val="right" w:pos="9150" w:leader="none"/>
        </w:tabs>
        <w:bidi w:val="0"/>
        <w:spacing w:lineRule="auto" w:line="204"/>
        <w:jc w:val="both"/>
        <w:rPr/>
      </w:pPr>
      <w:r>
        <w:rPr>
          <w:rFonts w:eastAsia="PT Astra Serif" w:cs="PT Astra Serif" w:ascii="PT Astra Serif" w:hAnsi="PT Astra Serif"/>
          <w:b w:val="false"/>
          <w:color w:val="000000"/>
          <w:sz w:val="28"/>
          <w:shd w:fill="auto" w:val="clear"/>
        </w:rPr>
        <w:tab/>
        <w:tab/>
        <w:t xml:space="preserve">б) копия нотариально удостоверенной доверенности, удостоверяющей права (полномочия) представителя собственника (собственников), в случае обращения указанного лица; </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в)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г) документы, подтверждающие отсутствие проживающих (для жилых помещений);</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д) выписка из Единого государственного реестра недвижимости об объекте недвижимости.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2.6. В целях надлежащего учета бесхозяйных объектов недвижимого имущества, выявленных на территории муниципального образования «Тереньгульское городское поселение» Тереньгульского района Ульяновской области уполномоченный орган ведет Реестр бесхозяйных объектов недвижимого имущества (далее – Реестр).</w:t>
      </w:r>
    </w:p>
    <w:p>
      <w:pPr>
        <w:pStyle w:val="Normal"/>
        <w:bidi w:val="0"/>
        <w:spacing w:lineRule="auto" w:line="204"/>
        <w:jc w:val="both"/>
        <w:rPr>
          <w:rFonts w:ascii="Times New Roman" w:hAnsi="Times New Roman" w:eastAsia="Times New Roman" w:cs="Times New Roman"/>
          <w:b/>
          <w:color w:val="000000"/>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04"/>
        <w:jc w:val="center"/>
        <w:rPr/>
      </w:pPr>
      <w:r>
        <w:rPr>
          <w:rFonts w:eastAsia="PT Astra Serif" w:cs="PT Astra Serif" w:ascii="PT Astra Serif" w:hAnsi="PT Astra Serif"/>
          <w:b/>
          <w:color w:val="000000"/>
          <w:sz w:val="28"/>
          <w:shd w:fill="auto" w:val="clear"/>
        </w:rPr>
        <w:t>3. Порядок постановки на учет бесхозяйного объекта</w:t>
      </w:r>
    </w:p>
    <w:p>
      <w:pPr>
        <w:pStyle w:val="Normal"/>
        <w:bidi w:val="0"/>
        <w:spacing w:lineRule="auto" w:line="204"/>
        <w:jc w:val="center"/>
        <w:rPr>
          <w:rFonts w:ascii="PT Astra Serif" w:hAnsi="PT Astra Serif" w:eastAsia="PT Astra Serif" w:cs="PT Astra Serif"/>
          <w:b/>
          <w:color w:val="000000"/>
          <w:sz w:val="28"/>
          <w:shd w:fill="auto" w:val="clear"/>
        </w:rPr>
      </w:pPr>
      <w:r>
        <w:rPr>
          <w:rFonts w:eastAsia="PT Astra Serif" w:cs="PT Astra Serif" w:ascii="PT Astra Serif" w:hAnsi="PT Astra Serif"/>
          <w:b/>
          <w:color w:val="000000"/>
          <w:sz w:val="28"/>
          <w:shd w:fill="auto" w:val="clear"/>
        </w:rPr>
        <w:t xml:space="preserve">недвижимого имущества </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3.1. Для постановки на учет объекта недвижимого имущества в качестве бесхозяйного уполномоченный орган обращается с заявлением в орган регистрации прав.</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 xml:space="preserve">3.2. К заявлению должны быть приложены документы, предусмотренные Постановлением Правительства Российской Федерации от 31.12.2015 года № 1532 «Об утверждении Правил предоставления документов, направляемых или предоставляемых в соответствии с частями 1, 3 - 13,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hyperlink r:id="rId8">
        <w:r>
          <w:rPr>
            <w:rStyle w:val="Hyperlink"/>
            <w:rFonts w:eastAsia="PT Astra Serif" w:cs="PT Astra Serif" w:ascii="PT Astra Serif" w:hAnsi="PT Astra Serif"/>
            <w:b w:val="false"/>
            <w:color w:val="000000"/>
            <w:sz w:val="28"/>
            <w:u w:val="single"/>
            <w:shd w:fill="auto" w:val="clear"/>
          </w:rPr>
          <w:t>приказом</w:t>
        </w:r>
      </w:hyperlink>
      <w:r>
        <w:rPr>
          <w:rFonts w:eastAsia="PT Astra Serif" w:cs="PT Astra Serif" w:ascii="PT Astra Serif" w:hAnsi="PT Astra Serif"/>
          <w:b w:val="false"/>
          <w:color w:val="000000"/>
          <w:sz w:val="28"/>
          <w:shd w:fill="auto" w:val="clear"/>
        </w:rPr>
        <w:t xml:space="preserve"> Федеральной службы государственной регистрации, кадастра и картографии № П/0086 от 15.03.2023 «Об установлении Порядка принятия на учёт бесхозяйных недвижимых вещей».</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3.3. В случае если сведения об объекте недвижимого имущества отсутствуют в Едином государственном реестре недвижимости,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 установленном действующим законодательством.</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3.4. В целях обеспечения соблюдения интересов возможного собственника (собственников) предъявить свои права на недвижимое имущество уполномоченный орган подготавливает сообщение о выявлении на территории муниципального образования «Тереньгульское городское поселение» Тереньгульского района Ульяновской области бесхозяйного объекта недвижимого имущества (далее – сообщение).</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Указанное сообщение подлежит размещению в официальных средствах массовой информации, на официальном сайте муниципального образования, либо иных общедоступных источниках.</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04"/>
        <w:jc w:val="center"/>
        <w:rPr/>
      </w:pPr>
      <w:r>
        <w:rPr>
          <w:rFonts w:eastAsia="PT Astra Serif" w:cs="PT Astra Serif" w:ascii="PT Astra Serif" w:hAnsi="PT Astra Serif"/>
          <w:b/>
          <w:color w:val="000000"/>
          <w:sz w:val="28"/>
          <w:shd w:fill="auto" w:val="clear"/>
        </w:rPr>
        <w:t>4. Порядок снятия с учета бесхозяйных объектов недвижимого имущества и оформления этих объектов в муниципальную собственность</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ab/>
        <w:t>4.1.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собственности на данный объект, либо принятия вновь этого объекта ранее отказавшимся от права собственности собственником (собственниками) во владение, пользование и распоряжение.</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ab/>
        <w:t>4.2. По истечения одного года со дня постановки бесхозяйного недвижимого имущества на учет в органе регистрации прав уполномоченный орган может обратиться в суд с требованием о признании права муниципальной собственности на это имущество в порядке, предусмотренном действующим законодательством Российской Федерации.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4.3.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4.4. Право муниципальной собственности на бесхозяйное недвижимое имущество, установленное решением суда, подлежит государственной регистрации в органе регистрации прав.</w:t>
      </w:r>
    </w:p>
    <w:p>
      <w:pPr>
        <w:pStyle w:val="Normal"/>
        <w:bidi w:val="0"/>
        <w:spacing w:lineRule="auto" w:line="204"/>
        <w:jc w:val="both"/>
        <w:rPr/>
      </w:pPr>
      <w:r>
        <w:rPr>
          <w:rFonts w:eastAsia="PT Astra Serif" w:cs="PT Astra Serif" w:ascii="PT Astra Serif" w:hAnsi="PT Astra Serif"/>
          <w:b w:val="false"/>
          <w:color w:val="000000"/>
          <w:sz w:val="28"/>
          <w:shd w:fill="auto" w:val="clear"/>
        </w:rPr>
        <w:tab/>
        <w:t>4.5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 муниципального образования «Тереньгульское городское поселение» Тереньгульского района Ульяновской области.</w:t>
      </w:r>
    </w:p>
    <w:p>
      <w:pPr>
        <w:pStyle w:val="Normal"/>
        <w:bidi w:val="0"/>
        <w:spacing w:lineRule="auto" w:line="204"/>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 xml:space="preserve"> </w:t>
      </w:r>
    </w:p>
    <w:p>
      <w:pPr>
        <w:pStyle w:val="Normal"/>
        <w:bidi w:val="0"/>
        <w:spacing w:lineRule="auto" w:line="204"/>
        <w:jc w:val="center"/>
        <w:rPr>
          <w:rFonts w:ascii="PT Astra Serif" w:hAnsi="PT Astra Serif" w:eastAsia="PT Astra Serif" w:cs="PT Astra Serif"/>
          <w:b/>
          <w:color w:val="000000"/>
          <w:sz w:val="28"/>
          <w:shd w:fill="auto" w:val="clear"/>
        </w:rPr>
      </w:pPr>
      <w:r>
        <w:rPr>
          <w:rFonts w:eastAsia="PT Astra Serif" w:cs="PT Astra Serif" w:ascii="PT Astra Serif" w:hAnsi="PT Astra Serif"/>
          <w:b/>
          <w:color w:val="000000"/>
          <w:sz w:val="28"/>
          <w:shd w:fill="auto" w:val="clear"/>
        </w:rPr>
        <w:t xml:space="preserve"> </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PT Astra Serif">
    <w:charset w:val="01" w:characterSet="utf-8"/>
    <w:family w:val="auto"/>
    <w:pitch w:val="default"/>
  </w:font>
  <w:font w:name="Times New Roman">
    <w:charset w:val="01" w:characterSet="utf-8"/>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sz w:val="22"/>
        <w:szCs w:val="24"/>
        <w:lang w:val="en-US" w:eastAsia="en-US" w:bidi="en-US"/>
      </w:rPr>
    </w:rPrDefault>
    <w:pPrDefault>
      <w:pPr>
        <w:suppressAutoHyphens w:val="true"/>
      </w:pPr>
    </w:pPrDefault>
  </w:docDefaults>
  <w:style w:type="paragraph" w:styleId="Normal">
    <w:name w:val="Normal"/>
    <w:qFormat/>
    <w:pPr>
      <w:widowControl w:val="false"/>
      <w:kinsoku w:val="true"/>
      <w:overflowPunct w:val="true"/>
      <w:autoSpaceDE w:val="true"/>
      <w:bidi w:val="0"/>
      <w:jc w:val="start"/>
    </w:pPr>
    <w:rPr>
      <w:rFonts w:ascii="Calibri" w:hAnsi="Calibri" w:eastAsia="Lucida Sans Unicode" w:cs="Tahoma"/>
      <w:color w:val="000000"/>
      <w:sz w:val="22"/>
      <w:szCs w:val="24"/>
      <w:lang w:val="en-US" w:eastAsia="en-US" w:bidi="en-US"/>
    </w:rPr>
  </w:style>
  <w:style w:type="character" w:styleId="Hyperlink">
    <w:name w:val="Hyperlink"/>
    <w:rPr>
      <w:color w:val="000080"/>
      <w:u w:val="single"/>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0306&amp;dst=101169&amp;field=134&amp;date=07.06.2022" TargetMode="External"/><Relationship Id="rId3" Type="http://schemas.openxmlformats.org/officeDocument/2006/relationships/hyperlink" Target="https://login.consultant.ru/link/?req=doc&amp;base=LAW&amp;n=405832&amp;dst=100416&amp;field=134&amp;date=07.06.2022" TargetMode="External"/><Relationship Id="rId4" Type="http://schemas.openxmlformats.org/officeDocument/2006/relationships/hyperlink" Target="https://login.consultant.ru/link/?req=doc&amp;base=LAW&amp;n=197192&amp;dst=100010&amp;field=134&amp;date=07.06.2022" TargetMode="External"/><Relationship Id="rId5" Type="http://schemas.openxmlformats.org/officeDocument/2006/relationships/hyperlink" Target="https://login.consultant.ru/link/?req=doc&amp;base=LAW&amp;n=410306&amp;dst=101169&amp;field=134&amp;date=07.06.2022" TargetMode="External"/><Relationship Id="rId6" Type="http://schemas.openxmlformats.org/officeDocument/2006/relationships/hyperlink" Target="https://login.consultant.ru/link/?req=doc&amp;base=LAW&amp;n=405832&amp;dst=100416&amp;field=134&amp;date=07.06.2022" TargetMode="External"/><Relationship Id="rId7" Type="http://schemas.openxmlformats.org/officeDocument/2006/relationships/hyperlink" Target="https://login.consultant.ru/link/?req=doc&amp;base=LAW&amp;n=197192&amp;dst=100010&amp;field=134&amp;date=07.06.2022" TargetMode="External"/><Relationship Id="rId8" Type="http://schemas.openxmlformats.org/officeDocument/2006/relationships/hyperlink" Target="https://login.consultant.ru/link/?req=doc&amp;base=LAW&amp;n=197192&amp;dst=100010&amp;field=134&amp;date=07.06.2022"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94</TotalTime>
  <Application>LibreOffice/24.2.6.2$Linux_X86_64 LibreOffice_project/420$Build-2</Application>
  <AppVersion>15.0000</AppVersion>
  <Pages>5</Pages>
  <Words>1324</Words>
  <CharactersWithSpaces>12147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2023-12-22T13:57:57Z</cp:lastPrinted>
  <dcterms:modified xsi:type="dcterms:W3CDTF">2023-12-26T10:58:09Z</dcterms:modified>
  <cp:revision>2</cp:revision>
  <dc:subject/>
  <dc:title/>
</cp:coreProperties>
</file>