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04"/>
        <w:jc w:val="center"/>
        <w:rPr>
          <w:rFonts w:ascii="PT Astra Serif" w:hAnsi="PT Astra Serif"/>
          <w:b/>
          <w:b/>
          <w:bCs/>
          <w:smallCaps/>
          <w:sz w:val="28"/>
          <w:szCs w:val="28"/>
        </w:rPr>
      </w:pPr>
      <w:r>
        <w:rPr>
          <w:rFonts w:ascii="PT Astra Serif" w:hAnsi="PT Astra Serif"/>
          <w:b/>
          <w:bCs/>
          <w:smallCaps/>
          <w:sz w:val="28"/>
          <w:szCs w:val="28"/>
        </w:rPr>
        <w:t>СОВЕТ ДЕПУТАТОВ МУНИЦИПАЛЬНОГО ОБРАЗОВАНИЯ</w:t>
      </w:r>
    </w:p>
    <w:p>
      <w:pPr>
        <w:pStyle w:val="Normal"/>
        <w:bidi w:val="0"/>
        <w:spacing w:lineRule="auto" w:line="204"/>
        <w:jc w:val="center"/>
        <w:rPr>
          <w:rFonts w:ascii="PT Astra Serif" w:hAnsi="PT Astra Serif"/>
          <w:b/>
          <w:b/>
          <w:bCs/>
          <w:smallCaps/>
          <w:sz w:val="28"/>
          <w:szCs w:val="28"/>
        </w:rPr>
      </w:pPr>
      <w:r>
        <w:rPr>
          <w:rFonts w:ascii="PT Astra Serif" w:hAnsi="PT Astra Serif"/>
          <w:b/>
          <w:bCs/>
          <w:smallCaps/>
          <w:sz w:val="28"/>
          <w:szCs w:val="28"/>
        </w:rPr>
        <w:t>«ТЕРЕНЬГУЛЬСКИЙ РАЙОН»</w:t>
      </w:r>
    </w:p>
    <w:p>
      <w:pPr>
        <w:pStyle w:val="Normal"/>
        <w:bidi w:val="0"/>
        <w:spacing w:lineRule="auto" w:line="204"/>
        <w:jc w:val="center"/>
        <w:rPr>
          <w:rFonts w:ascii="PT Astra Serif" w:hAnsi="PT Astra Serif"/>
          <w:b/>
          <w:b/>
          <w:bCs/>
          <w:smallCaps/>
          <w:sz w:val="28"/>
          <w:szCs w:val="28"/>
        </w:rPr>
      </w:pPr>
      <w:r>
        <w:rPr>
          <w:rFonts w:ascii="PT Astra Serif" w:hAnsi="PT Astra Serif"/>
          <w:b/>
          <w:bCs/>
          <w:smallCaps/>
          <w:sz w:val="28"/>
          <w:szCs w:val="28"/>
        </w:rPr>
        <w:t>УЛЬЯНОВСКОЙ ОБЛАСТИ</w:t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b/>
          <w:b/>
          <w:bCs/>
          <w:smallCaps/>
          <w:sz w:val="28"/>
          <w:szCs w:val="28"/>
        </w:rPr>
      </w:pPr>
      <w:r>
        <w:rPr>
          <w:rFonts w:ascii="PT Astra Serif" w:hAnsi="PT Astra Serif"/>
          <w:b/>
          <w:bCs/>
          <w:smallCaps/>
          <w:sz w:val="28"/>
          <w:szCs w:val="28"/>
        </w:rPr>
      </w:r>
    </w:p>
    <w:p>
      <w:pPr>
        <w:pStyle w:val="Normal"/>
        <w:bidi w:val="0"/>
        <w:spacing w:lineRule="auto" w:line="204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РЕШЕНИЕ</w:t>
      </w:r>
    </w:p>
    <w:tbl>
      <w:tblPr>
        <w:tblW w:w="94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0"/>
        <w:gridCol w:w="6053"/>
      </w:tblGrid>
      <w:tr>
        <w:trPr>
          <w:trHeight w:val="567" w:hRule="atLeast"/>
        </w:trPr>
        <w:tc>
          <w:tcPr>
            <w:tcW w:w="3360" w:type="dxa"/>
            <w:tcBorders/>
            <w:vAlign w:val="bottom"/>
          </w:tcPr>
          <w:p>
            <w:pPr>
              <w:pStyle w:val="Normal"/>
              <w:bidi w:val="0"/>
              <w:snapToGrid w:val="false"/>
              <w:jc w:val="lef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28 февраля </w:t>
            </w:r>
            <w:r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г.</w:t>
            </w:r>
          </w:p>
        </w:tc>
        <w:tc>
          <w:tcPr>
            <w:tcW w:w="6053" w:type="dxa"/>
            <w:tcBorders/>
            <w:vAlign w:val="bottom"/>
          </w:tcPr>
          <w:p>
            <w:pPr>
              <w:pStyle w:val="Normal"/>
              <w:bidi w:val="0"/>
              <w:snapToGrid w:val="false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Normal"/>
              <w:bidi w:val="0"/>
              <w:snapToGrid w:val="false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               № </w:t>
            </w:r>
            <w:r>
              <w:rPr>
                <w:rFonts w:ascii="PT Astra Serif" w:hAnsi="PT Astra Serif"/>
                <w:sz w:val="28"/>
                <w:szCs w:val="28"/>
              </w:rPr>
              <w:t>07/36</w:t>
            </w:r>
          </w:p>
        </w:tc>
      </w:tr>
      <w:tr>
        <w:trPr>
          <w:trHeight w:val="567" w:hRule="atLeast"/>
        </w:trPr>
        <w:tc>
          <w:tcPr>
            <w:tcW w:w="9413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Экз. № 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р.п. Тереньга</w:t>
            </w:r>
          </w:p>
        </w:tc>
      </w:tr>
    </w:tbl>
    <w:p>
      <w:pPr>
        <w:pStyle w:val="Normal"/>
        <w:bidi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итогах работы контрольно-счётной палаты муниципального образования «Тереньгульский район» за 202</w:t>
      </w:r>
      <w:r>
        <w:rPr>
          <w:rFonts w:ascii="PT Astra Serif" w:hAnsi="PT Astra Serif"/>
          <w:b/>
          <w:sz w:val="28"/>
          <w:szCs w:val="28"/>
        </w:rPr>
        <w:t>3</w:t>
      </w:r>
      <w:r>
        <w:rPr>
          <w:rFonts w:ascii="PT Astra Serif" w:hAnsi="PT Astra Serif"/>
          <w:b/>
          <w:sz w:val="28"/>
          <w:szCs w:val="28"/>
        </w:rPr>
        <w:t xml:space="preserve"> год</w:t>
      </w:r>
    </w:p>
    <w:p>
      <w:pPr>
        <w:pStyle w:val="Normal"/>
        <w:bidi w:val="0"/>
        <w:jc w:val="both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bidi w:val="0"/>
        <w:jc w:val="both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bidi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Заслушав и обсудив отчёт председателя контрольно-счётной палаты  муниципального образования «Тереньгульский район» об итогах работы за 202</w:t>
      </w:r>
      <w:r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год, Совет депутатов муниципального образования «Тереньгульский район» решил:</w:t>
      </w:r>
    </w:p>
    <w:p>
      <w:pPr>
        <w:pStyle w:val="Normal"/>
        <w:widowControl/>
        <w:suppressAutoHyphens w:val="false"/>
        <w:bidi w:val="0"/>
        <w:ind w:left="0" w:right="0" w:hanging="107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</w:t>
      </w:r>
      <w:r>
        <w:rPr>
          <w:rFonts w:ascii="PT Astra Serif" w:hAnsi="PT Astra Serif"/>
          <w:sz w:val="28"/>
          <w:szCs w:val="28"/>
        </w:rPr>
        <w:tab/>
        <w:tab/>
        <w:t>1. Отчет контрольно-счётной палаты муниципального образования «Тереньгульский район» об итогах работы за 202</w:t>
      </w:r>
      <w:r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год принять к сведению (прилагается).</w:t>
      </w:r>
    </w:p>
    <w:p>
      <w:pPr>
        <w:pStyle w:val="Normal"/>
        <w:bidi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2.</w:t>
      </w:r>
      <w:r>
        <w:rPr>
          <w:rFonts w:cs="PT Astra Serif" w:ascii="PT Astra Serif" w:hAnsi="PT Astra Serif"/>
          <w:sz w:val="28"/>
          <w:szCs w:val="28"/>
        </w:rPr>
        <w:t xml:space="preserve">Настоящее </w:t>
      </w:r>
      <w:r>
        <w:rPr>
          <w:rFonts w:eastAsia="Times New Roman" w:cs="PT Astra Serif" w:ascii="PT Astra Serif" w:hAnsi="PT Astra Serif"/>
          <w:color w:val="auto"/>
          <w:sz w:val="28"/>
          <w:szCs w:val="28"/>
          <w:lang w:val="ru-RU" w:eastAsia="zh-CN" w:bidi="ar-SA"/>
        </w:rPr>
        <w:t xml:space="preserve">решение </w:t>
      </w:r>
      <w:r>
        <w:rPr>
          <w:rFonts w:cs="PT Astra Serif" w:ascii="PT Astra Serif" w:hAnsi="PT Astra Serif"/>
          <w:sz w:val="28"/>
          <w:szCs w:val="28"/>
        </w:rPr>
        <w:t xml:space="preserve">вступает в силу </w:t>
      </w:r>
      <w:r>
        <w:rPr>
          <w:rFonts w:eastAsia="Times New Roman" w:cs="PT Astra Serif" w:ascii="PT Astra Serif" w:hAnsi="PT Astra Serif"/>
          <w:color w:val="auto"/>
          <w:sz w:val="28"/>
          <w:szCs w:val="28"/>
          <w:lang w:val="ru-RU" w:eastAsia="zh-CN" w:bidi="ar-SA"/>
        </w:rPr>
        <w:t>на следующий день после дня его опубликования в информационном бюллетене «Вестник района»</w:t>
      </w:r>
      <w:r>
        <w:rPr>
          <w:rFonts w:cs="PT Astra Serif" w:ascii="PT Astra Serif" w:hAnsi="PT Astra Serif"/>
          <w:sz w:val="28"/>
          <w:szCs w:val="28"/>
        </w:rPr>
        <w:t>.</w:t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Глава муниципального образования </w:t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«Тереньгульский район» </w:t>
        <w:tab/>
        <w:tab/>
        <w:tab/>
        <w:tab/>
        <w:tab/>
        <w:t xml:space="preserve">                         П.А.Иванов</w:t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spacing w:lineRule="auto" w:line="204"/>
        <w:jc w:val="lef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pacing w:lineRule="auto" w:line="204"/>
        <w:jc w:val="left"/>
        <w:rPr/>
      </w:pPr>
      <w:r>
        <w:rPr/>
      </w:r>
    </w:p>
    <w:p>
      <w:pPr>
        <w:pStyle w:val="Normal"/>
        <w:bidi w:val="0"/>
        <w:snapToGrid w:val="false"/>
        <w:spacing w:lineRule="auto" w:line="204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</w:t>
      </w:r>
      <w:r>
        <w:rPr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  <w:lang w:val="ru-RU"/>
        </w:rPr>
        <w:t>Приложение</w:t>
      </w:r>
    </w:p>
    <w:p>
      <w:pPr>
        <w:pStyle w:val="Normal"/>
        <w:bidi w:val="0"/>
        <w:spacing w:lineRule="auto" w:line="204"/>
        <w:jc w:val="both"/>
        <w:rPr/>
      </w:pPr>
      <w:r>
        <w:rPr>
          <w:sz w:val="18"/>
          <w:szCs w:val="18"/>
          <w:lang w:val="ru-RU"/>
        </w:rPr>
        <w:t xml:space="preserve">                                             </w:t>
      </w:r>
      <w:r>
        <w:rPr>
          <w:sz w:val="18"/>
          <w:szCs w:val="18"/>
          <w:lang w:val="ru-RU"/>
        </w:rPr>
        <w:t xml:space="preserve">                                                                                                                     </w:t>
      </w:r>
      <w:r>
        <w:rPr>
          <w:sz w:val="18"/>
          <w:szCs w:val="18"/>
          <w:lang w:val="ru-RU"/>
        </w:rPr>
        <w:t xml:space="preserve">к </w:t>
      </w:r>
      <w:r>
        <w:rPr>
          <w:sz w:val="18"/>
          <w:szCs w:val="18"/>
        </w:rPr>
        <w:t>решени</w:t>
      </w:r>
      <w:r>
        <w:rPr>
          <w:sz w:val="18"/>
          <w:szCs w:val="18"/>
          <w:lang w:val="ru-RU"/>
        </w:rPr>
        <w:t>ю</w:t>
      </w:r>
      <w:r>
        <w:rPr>
          <w:sz w:val="18"/>
          <w:szCs w:val="18"/>
        </w:rPr>
        <w:t xml:space="preserve"> Совета депутатов</w:t>
      </w:r>
    </w:p>
    <w:p>
      <w:pPr>
        <w:pStyle w:val="Normal"/>
        <w:bidi w:val="0"/>
        <w:spacing w:lineRule="auto" w:line="20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муниципального образования </w:t>
      </w:r>
    </w:p>
    <w:p>
      <w:pPr>
        <w:pStyle w:val="Normal"/>
        <w:bidi w:val="0"/>
        <w:spacing w:lineRule="auto" w:line="20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>«Тереньгульский район»</w:t>
      </w:r>
    </w:p>
    <w:p>
      <w:pPr>
        <w:pStyle w:val="Normal"/>
        <w:bidi w:val="0"/>
        <w:jc w:val="both"/>
        <w:rPr/>
      </w:pPr>
      <w:r>
        <w:rPr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от </w:t>
      </w:r>
      <w:r>
        <w:rPr>
          <w:sz w:val="18"/>
          <w:szCs w:val="18"/>
        </w:rPr>
        <w:t>28 февраля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>
        <w:rPr>
          <w:sz w:val="18"/>
          <w:szCs w:val="18"/>
        </w:rPr>
        <w:t xml:space="preserve"> года  № </w:t>
      </w:r>
      <w:r>
        <w:rPr>
          <w:sz w:val="18"/>
          <w:szCs w:val="18"/>
        </w:rPr>
        <w:t>07/36</w:t>
      </w:r>
    </w:p>
    <w:p>
      <w:pPr>
        <w:pStyle w:val="Normal"/>
        <w:bidi w:val="0"/>
        <w:spacing w:lineRule="auto" w:line="204"/>
        <w:jc w:val="both"/>
        <w:rPr/>
      </w:pPr>
      <w:r>
        <w:rPr/>
      </w:r>
    </w:p>
    <w:p>
      <w:pPr>
        <w:pStyle w:val="Normal"/>
        <w:bidi w:val="0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Отчёт о деятельности Контрольно-счётной палаты  муниципального образования «Тереньгульский район» за 2023год </w:t>
      </w:r>
    </w:p>
    <w:p>
      <w:pPr>
        <w:pStyle w:val="Normal"/>
        <w:bidi w:val="0"/>
        <w:jc w:val="right"/>
        <w:rPr/>
      </w:pPr>
      <w:r>
        <w:rPr/>
      </w:r>
    </w:p>
    <w:tbl>
      <w:tblPr>
        <w:tblW w:w="5000" w:type="pct"/>
        <w:jc w:val="left"/>
        <w:tblInd w:w="-1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6154"/>
        <w:gridCol w:w="1400"/>
        <w:gridCol w:w="1577"/>
      </w:tblGrid>
      <w:tr>
        <w:trPr>
          <w:tblHeader w:val="true"/>
          <w:trHeight w:val="55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-108" w:right="-108" w:hanging="0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bidi w:val="0"/>
              <w:ind w:left="-108" w:right="-108" w:hanging="0"/>
              <w:jc w:val="center"/>
              <w:rPr/>
            </w:pPr>
            <w:r>
              <w:rPr/>
              <w:t>п/п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39" w:right="0" w:hanging="0"/>
              <w:jc w:val="center"/>
              <w:rPr/>
            </w:pPr>
            <w:r>
              <w:rPr/>
              <w:t>Показатель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/>
            </w:pPr>
            <w:r>
              <w:rPr/>
              <w:t>Единица измерения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/>
            </w:pPr>
            <w:r>
              <w:rPr/>
              <w:t>Значение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Сведения о Контрольно-счётной палате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177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Штатная численность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Фактическая численность,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2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в том числе количество сотрудников, в должностные обязанности которых входит организация и проведение внешнего муниципального контроля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2</w:t>
            </w:r>
          </w:p>
        </w:tc>
      </w:tr>
      <w:tr>
        <w:trPr>
          <w:trHeight w:val="207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деятельности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1507,6</w:t>
            </w:r>
          </w:p>
        </w:tc>
      </w:tr>
      <w:tr>
        <w:trPr>
          <w:trHeight w:val="207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-108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Контрольная деятельность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207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bCs w:val="false"/>
                <w:color w:val="000000"/>
              </w:rPr>
            </w:pPr>
            <w:r>
              <w:rPr>
                <w:b/>
                <w:bCs w:val="false"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Количество муниципальных учреждений в муниципальном образовании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37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Количество муниципальных унитарных предприятий в муниципальном образовании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  <w:lang w:val="en-US"/>
              </w:rPr>
            </w:pPr>
            <w:r>
              <w:rPr>
                <w:b w:val="false"/>
                <w:bCs w:val="false"/>
                <w:color w:val="000000"/>
                <w:lang w:val="en-US"/>
              </w:rPr>
              <w:t>1</w:t>
            </w:r>
          </w:p>
        </w:tc>
      </w:tr>
      <w:tr>
        <w:trPr>
          <w:trHeight w:val="287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Проведено контрольных мероприятий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12</w:t>
            </w:r>
          </w:p>
        </w:tc>
      </w:tr>
      <w:tr>
        <w:trPr>
          <w:trHeight w:val="263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Количество объектов, охваченных при проведении контрольных мероприятий,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22</w:t>
            </w:r>
          </w:p>
        </w:tc>
      </w:tr>
      <w:tr>
        <w:trPr>
          <w:trHeight w:val="263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органов местного самоуправления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5</w:t>
            </w:r>
          </w:p>
        </w:tc>
      </w:tr>
      <w:tr>
        <w:trPr>
          <w:trHeight w:val="263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муниципальных учреждений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17</w:t>
            </w:r>
          </w:p>
        </w:tc>
      </w:tr>
      <w:tr>
        <w:trPr>
          <w:trHeight w:val="263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муниципальных предприятий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263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прочих организаций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Объем средств, проверенных при проведении контрольных  мероприятий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265205,2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Выявлено нарушений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158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Выявлено нарушений в ходе контрольных и экспертно-аналитических  мероприятий, всего, в т.ч.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58694,8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нецелевое использование бюджетных средств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неэффективное использование бюджетных средств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4820,7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нарушения при формировании и исполнении бюджетов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4312,9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нарушения ведения  бухгалтерского учёта, составления и представления бухгалтерской (финансовой)  отчётности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46456,1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нарушения при распоряжении и управлении муниципальной собственностью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312,9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 нарушения при осуществлении муниципальных закупок и закупок отдельными видами юридических лиц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2792,2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Экспертно-аналитическая деятельность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263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bCs w:val="false"/>
                <w:color w:val="000000"/>
              </w:rPr>
            </w:pPr>
            <w:r>
              <w:rPr>
                <w:b/>
                <w:bCs w:val="false"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Проведено экспертно-аналитических мероприятий, в т.ч.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83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мероприятия, включенные в план работы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83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финансово-экономическая экспертиза нормативных правовых актов, из них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  <w:lang w:val="en-US"/>
              </w:rPr>
            </w:pPr>
            <w:r>
              <w:rPr>
                <w:b w:val="false"/>
                <w:bCs w:val="false"/>
                <w:color w:val="000000"/>
                <w:lang w:val="en-US"/>
              </w:rPr>
              <w:t>83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подготовлено заключений по проектам                           нормативных правовых актов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16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прочие (иные) экспертные заключения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67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Выявлено нарушений всего, в т.ч.: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53874,1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-контрольная деятельность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53874,1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-экспертно-аналитическая деятельность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Реализация результатов контрольных и экспертно-аналитических мероприятий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bCs w:val="false"/>
                <w:color w:val="000000"/>
              </w:rPr>
            </w:pPr>
            <w:r>
              <w:rPr>
                <w:b/>
                <w:bCs w:val="false"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Направлено предписаний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bCs w:val="false"/>
                <w:color w:val="000000"/>
              </w:rPr>
            </w:pPr>
            <w:r>
              <w:rPr>
                <w:b/>
                <w:bCs w:val="false"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/>
            </w:pPr>
            <w:r>
              <w:rPr>
                <w:b/>
                <w:color w:val="000000"/>
              </w:rPr>
              <w:t xml:space="preserve">                  </w:t>
            </w:r>
            <w:r>
              <w:rPr>
                <w:color w:val="000000"/>
              </w:rPr>
              <w:t>снято с контроля предписаний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bCs w:val="false"/>
                <w:color w:val="000000"/>
              </w:rPr>
            </w:pPr>
            <w:r>
              <w:rPr>
                <w:b/>
                <w:bCs w:val="false"/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Направлено представлений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  <w:lang w:val="en-US"/>
              </w:rPr>
            </w:pPr>
            <w:r>
              <w:rPr>
                <w:b w:val="false"/>
                <w:bCs w:val="false"/>
                <w:color w:val="000000"/>
                <w:lang w:val="en-US"/>
              </w:rPr>
              <w:t>20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/>
            </w:pPr>
            <w:r>
              <w:rPr>
                <w:b/>
                <w:color w:val="000000"/>
              </w:rPr>
              <w:t xml:space="preserve">                  </w:t>
            </w:r>
            <w:r>
              <w:rPr>
                <w:color w:val="000000"/>
              </w:rPr>
              <w:t>снято с контроля представлений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  <w:lang w:val="en-US"/>
              </w:rPr>
            </w:pPr>
            <w:r>
              <w:rPr>
                <w:b w:val="false"/>
                <w:bCs w:val="false"/>
                <w:color w:val="000000"/>
                <w:lang w:val="en-US"/>
              </w:rPr>
              <w:t>20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/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Устранено нарушений, всего, в т.ч.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47031,7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возмещено в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527,8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возмещено средств организаций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  <w:lang w:val="en-US"/>
              </w:rPr>
            </w:pPr>
            <w:r>
              <w:rPr>
                <w:b w:val="false"/>
                <w:bCs w:val="false"/>
                <w:color w:val="000000"/>
                <w:lang w:val="en-US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57" w:right="-108" w:hanging="0"/>
              <w:jc w:val="both"/>
              <w:rPr>
                <w:b w:val="false"/>
                <w:b w:val="false"/>
                <w:bCs w:val="false"/>
                <w:color w:val="000000"/>
                <w:lang w:val="en-US"/>
              </w:rPr>
            </w:pPr>
            <w:r>
              <w:rPr>
                <w:b w:val="false"/>
                <w:bCs w:val="false"/>
                <w:color w:val="000000"/>
                <w:lang w:val="en-US"/>
              </w:rPr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- выполнено работ, оказано услуг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Привлечено к административной ответственности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86" w:leader="none"/>
                <w:tab w:val="center" w:pos="741" w:leader="none"/>
              </w:tabs>
              <w:bidi w:val="0"/>
              <w:snapToGrid w:val="false"/>
              <w:ind w:left="46" w:right="0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5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61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0"/>
              <w:ind w:left="39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Привлечено к дисциплинарной ответственности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ед.</w:t>
            </w: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86" w:leader="none"/>
                <w:tab w:val="center" w:pos="741" w:leader="none"/>
              </w:tabs>
              <w:bidi w:val="0"/>
              <w:snapToGrid w:val="false"/>
              <w:ind w:left="46" w:right="0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37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61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Устранено нарушений по мероприятиям, проведенным в периодах, предшествующих отчётному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тыс. руб.</w:t>
            </w: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bidi w:val="0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Количество материалов, направленных  в органы прокуратуры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12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Количество возбужденных уголовных дел по результатам проверок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Количество публикаций в средствах массовой информации по результатам работы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12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57" w:right="-108"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39" w:right="0" w:hanging="0"/>
              <w:jc w:val="left"/>
              <w:rPr>
                <w:color w:val="000000"/>
              </w:rPr>
            </w:pPr>
            <w:r>
              <w:rPr>
                <w:color w:val="000000"/>
              </w:rPr>
              <w:t>Количество материалов, размещенных на официальном сайте КСО муниципального образования по результатам работы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ind w:left="46" w:right="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46" w:right="0" w:hanging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108</w:t>
            </w:r>
          </w:p>
        </w:tc>
      </w:tr>
    </w:tbl>
    <w:p>
      <w:pPr>
        <w:pStyle w:val="Normal"/>
        <w:bidi w:val="0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PT Astra Serif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227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LibreOffice/7.3.2.2$Windows_X86_64 LibreOffice_project/49f2b1bff42cfccbd8f788c8dc32c1c309559be0</Application>
  <AppVersion>15.0000</AppVersion>
  <Pages>3</Pages>
  <Words>489</Words>
  <Characters>3462</Characters>
  <CharactersWithSpaces>5121</CharactersWithSpaces>
  <Paragraphs>163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2024-02-26T10:00:42Z</dcterms:created>
  <dc:creator/>
  <dc:description/>
  <dc:language>ru-RU</dc:language>
  <cp:lastModifiedBy/>
  <cp:lastPrinted>2024-02-29T15:20:03Z</cp:lastPrinted>
  <dcterms:modified xsi:type="dcterms:W3CDTF">2024-02-29T15:37:06Z</dcterms:modified>
  <cp:revision>3</cp:revision>
  <dc:subject/>
  <dc:title/>
</cp:coreProperties>
</file>