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AC2" w:rsidRDefault="00843AC2" w:rsidP="00843AC2">
      <w:pPr>
        <w:autoSpaceDE w:val="0"/>
        <w:autoSpaceDN w:val="0"/>
        <w:adjustRightInd w:val="0"/>
        <w:spacing w:after="0" w:line="240" w:lineRule="auto"/>
        <w:ind w:firstLine="8647"/>
        <w:jc w:val="center"/>
        <w:outlineLvl w:val="0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ПРИЛОЖЕНИЕ № 2</w:t>
      </w:r>
    </w:p>
    <w:p w:rsidR="00843AC2" w:rsidRDefault="00843AC2" w:rsidP="00843AC2">
      <w:pPr>
        <w:autoSpaceDE w:val="0"/>
        <w:autoSpaceDN w:val="0"/>
        <w:adjustRightInd w:val="0"/>
        <w:spacing w:after="0" w:line="240" w:lineRule="auto"/>
        <w:ind w:left="6521" w:firstLine="8647"/>
        <w:jc w:val="center"/>
        <w:outlineLvl w:val="0"/>
        <w:rPr>
          <w:rFonts w:ascii="PT Astra Serif" w:hAnsi="PT Astra Serif" w:cs="Arial"/>
          <w:sz w:val="28"/>
          <w:szCs w:val="28"/>
        </w:rPr>
      </w:pPr>
    </w:p>
    <w:p w:rsidR="00843AC2" w:rsidRDefault="006B0756" w:rsidP="00843AC2">
      <w:pPr>
        <w:autoSpaceDE w:val="0"/>
        <w:autoSpaceDN w:val="0"/>
        <w:adjustRightInd w:val="0"/>
        <w:spacing w:after="0" w:line="240" w:lineRule="auto"/>
        <w:ind w:firstLine="8647"/>
        <w:jc w:val="center"/>
        <w:outlineLvl w:val="0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к </w:t>
      </w:r>
      <w:r w:rsidR="00843AC2">
        <w:rPr>
          <w:rFonts w:ascii="PT Astra Serif" w:hAnsi="PT Astra Serif" w:cs="Arial"/>
          <w:sz w:val="28"/>
          <w:szCs w:val="28"/>
        </w:rPr>
        <w:t xml:space="preserve">плану </w:t>
      </w:r>
      <w:r w:rsidR="00843AC2" w:rsidRPr="00B16674">
        <w:rPr>
          <w:rFonts w:ascii="PT Astra Serif" w:hAnsi="PT Astra Serif" w:cs="Arial"/>
          <w:sz w:val="28"/>
          <w:szCs w:val="28"/>
        </w:rPr>
        <w:t>по восстановлению платёжеспособности</w:t>
      </w:r>
    </w:p>
    <w:p w:rsidR="00843AC2" w:rsidRDefault="00843AC2" w:rsidP="00843AC2">
      <w:pPr>
        <w:autoSpaceDE w:val="0"/>
        <w:autoSpaceDN w:val="0"/>
        <w:adjustRightInd w:val="0"/>
        <w:spacing w:after="0" w:line="240" w:lineRule="auto"/>
        <w:ind w:firstLine="8647"/>
        <w:jc w:val="center"/>
        <w:outlineLvl w:val="0"/>
        <w:rPr>
          <w:rFonts w:ascii="PT Astra Serif" w:hAnsi="PT Astra Serif" w:cs="Arial"/>
          <w:sz w:val="28"/>
          <w:szCs w:val="28"/>
        </w:rPr>
      </w:pPr>
      <w:r w:rsidRPr="00B16674">
        <w:rPr>
          <w:rFonts w:ascii="PT Astra Serif" w:hAnsi="PT Astra Serif" w:cs="Arial"/>
          <w:sz w:val="28"/>
          <w:szCs w:val="28"/>
        </w:rPr>
        <w:t>муниципального образования</w:t>
      </w:r>
    </w:p>
    <w:p w:rsidR="00843AC2" w:rsidRPr="00B16674" w:rsidRDefault="00843AC2" w:rsidP="00843AC2">
      <w:pPr>
        <w:autoSpaceDE w:val="0"/>
        <w:autoSpaceDN w:val="0"/>
        <w:adjustRightInd w:val="0"/>
        <w:spacing w:after="0" w:line="240" w:lineRule="auto"/>
        <w:ind w:firstLine="8647"/>
        <w:jc w:val="center"/>
        <w:outlineLvl w:val="0"/>
        <w:rPr>
          <w:rFonts w:ascii="PT Astra Serif" w:hAnsi="PT Astra Serif" w:cs="Arial"/>
          <w:sz w:val="28"/>
          <w:szCs w:val="28"/>
        </w:rPr>
      </w:pPr>
      <w:r w:rsidRPr="00B16674">
        <w:rPr>
          <w:rFonts w:ascii="PT Astra Serif" w:hAnsi="PT Astra Serif" w:cs="Arial"/>
          <w:sz w:val="28"/>
          <w:szCs w:val="28"/>
        </w:rPr>
        <w:t>«</w:t>
      </w:r>
      <w:r w:rsidR="006B0756">
        <w:rPr>
          <w:rFonts w:ascii="PT Astra Serif" w:hAnsi="PT Astra Serif" w:cs="Arial"/>
          <w:sz w:val="28"/>
          <w:szCs w:val="28"/>
        </w:rPr>
        <w:t>Тереньгульс</w:t>
      </w:r>
      <w:r w:rsidRPr="00B16674">
        <w:rPr>
          <w:rFonts w:ascii="PT Astra Serif" w:hAnsi="PT Astra Serif" w:cs="Arial"/>
          <w:sz w:val="28"/>
          <w:szCs w:val="28"/>
        </w:rPr>
        <w:t>кий район» Ульяновской области</w:t>
      </w:r>
    </w:p>
    <w:p w:rsidR="00843AC2" w:rsidRDefault="00843AC2" w:rsidP="00843AC2">
      <w:pPr>
        <w:autoSpaceDE w:val="0"/>
        <w:autoSpaceDN w:val="0"/>
        <w:adjustRightInd w:val="0"/>
        <w:spacing w:after="0" w:line="240" w:lineRule="auto"/>
        <w:ind w:firstLine="8647"/>
        <w:jc w:val="center"/>
        <w:outlineLvl w:val="0"/>
        <w:rPr>
          <w:rFonts w:ascii="PT Astra Serif" w:hAnsi="PT Astra Serif"/>
          <w:bCs/>
          <w:sz w:val="28"/>
          <w:szCs w:val="28"/>
        </w:rPr>
      </w:pPr>
      <w:r w:rsidRPr="00B16674">
        <w:rPr>
          <w:rFonts w:ascii="PT Astra Serif" w:hAnsi="PT Astra Serif" w:cs="Arial"/>
          <w:sz w:val="28"/>
          <w:szCs w:val="28"/>
        </w:rPr>
        <w:t>на 2023 – 2027 год</w:t>
      </w:r>
      <w:r>
        <w:rPr>
          <w:rFonts w:ascii="PT Astra Serif" w:hAnsi="PT Astra Serif" w:cs="Arial"/>
          <w:sz w:val="28"/>
          <w:szCs w:val="28"/>
        </w:rPr>
        <w:t>ы</w:t>
      </w:r>
    </w:p>
    <w:p w:rsidR="00843AC2" w:rsidRPr="00F66B6C" w:rsidRDefault="00843AC2" w:rsidP="00843A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T Astra Serif" w:hAnsi="PT Astra Serif" w:cs="Arial"/>
          <w:sz w:val="28"/>
          <w:szCs w:val="28"/>
        </w:rPr>
      </w:pPr>
    </w:p>
    <w:p w:rsidR="00843AC2" w:rsidRPr="00F66B6C" w:rsidRDefault="00843AC2" w:rsidP="00843AC2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Arial"/>
          <w:sz w:val="28"/>
          <w:szCs w:val="28"/>
        </w:rPr>
      </w:pPr>
    </w:p>
    <w:p w:rsidR="00843AC2" w:rsidRDefault="00843AC2" w:rsidP="00843A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Arial"/>
          <w:b/>
          <w:sz w:val="28"/>
          <w:szCs w:val="28"/>
        </w:rPr>
      </w:pPr>
      <w:r w:rsidRPr="00843AC2">
        <w:rPr>
          <w:rFonts w:ascii="PT Astra Serif" w:hAnsi="PT Astra Serif" w:cs="Arial"/>
          <w:b/>
          <w:sz w:val="28"/>
          <w:szCs w:val="28"/>
        </w:rPr>
        <w:t>Объёмы и условия привлечения заёмных средств на рефинансирование муниципального долга                    муниципального образования «</w:t>
      </w:r>
      <w:r w:rsidR="006B0756">
        <w:rPr>
          <w:rFonts w:ascii="PT Astra Serif" w:hAnsi="PT Astra Serif" w:cs="Arial"/>
          <w:b/>
          <w:sz w:val="28"/>
          <w:szCs w:val="28"/>
        </w:rPr>
        <w:t>Тереньгульский</w:t>
      </w:r>
      <w:r w:rsidRPr="00843AC2">
        <w:rPr>
          <w:rFonts w:ascii="PT Astra Serif" w:hAnsi="PT Astra Serif" w:cs="Arial"/>
          <w:b/>
          <w:sz w:val="28"/>
          <w:szCs w:val="28"/>
        </w:rPr>
        <w:t xml:space="preserve"> район» Ульяновской области</w:t>
      </w:r>
    </w:p>
    <w:p w:rsidR="00843AC2" w:rsidRPr="00843AC2" w:rsidRDefault="00843AC2" w:rsidP="00843A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Arial"/>
          <w:b/>
          <w:sz w:val="28"/>
          <w:szCs w:val="28"/>
        </w:rPr>
      </w:pPr>
    </w:p>
    <w:p w:rsidR="00843AC2" w:rsidRPr="00843AC2" w:rsidRDefault="00843AC2" w:rsidP="00843A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T Astra Serif" w:hAnsi="PT Astra Serif" w:cs="Arial"/>
          <w:sz w:val="24"/>
          <w:szCs w:val="24"/>
        </w:rPr>
      </w:pPr>
      <w:r>
        <w:rPr>
          <w:rFonts w:ascii="PT Astra Serif" w:hAnsi="PT Astra Serif" w:cs="Arial"/>
          <w:sz w:val="24"/>
          <w:szCs w:val="24"/>
        </w:rPr>
        <w:t>(</w:t>
      </w:r>
      <w:r w:rsidRPr="00843AC2">
        <w:rPr>
          <w:rFonts w:ascii="PT Astra Serif" w:hAnsi="PT Astra Serif" w:cs="Arial"/>
          <w:sz w:val="24"/>
          <w:szCs w:val="24"/>
        </w:rPr>
        <w:t>тыс. рублей</w:t>
      </w:r>
      <w:r>
        <w:rPr>
          <w:rFonts w:ascii="PT Astra Serif" w:hAnsi="PT Astra Serif" w:cs="Arial"/>
          <w:sz w:val="24"/>
          <w:szCs w:val="24"/>
        </w:rPr>
        <w:t>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7"/>
        <w:gridCol w:w="623"/>
        <w:gridCol w:w="566"/>
        <w:gridCol w:w="680"/>
        <w:gridCol w:w="623"/>
        <w:gridCol w:w="566"/>
        <w:gridCol w:w="680"/>
        <w:gridCol w:w="510"/>
        <w:gridCol w:w="737"/>
        <w:gridCol w:w="510"/>
        <w:gridCol w:w="663"/>
        <w:gridCol w:w="709"/>
        <w:gridCol w:w="709"/>
        <w:gridCol w:w="567"/>
        <w:gridCol w:w="708"/>
        <w:gridCol w:w="709"/>
        <w:gridCol w:w="851"/>
        <w:gridCol w:w="567"/>
        <w:gridCol w:w="708"/>
        <w:gridCol w:w="709"/>
        <w:gridCol w:w="851"/>
      </w:tblGrid>
      <w:tr w:rsidR="00843AC2" w:rsidRPr="00843AC2" w:rsidTr="001A2702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843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Наименование долговых обязательств</w:t>
            </w:r>
          </w:p>
        </w:tc>
        <w:tc>
          <w:tcPr>
            <w:tcW w:w="2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843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2023 год</w:t>
            </w:r>
          </w:p>
        </w:tc>
        <w:tc>
          <w:tcPr>
            <w:tcW w:w="2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843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2024 год</w:t>
            </w:r>
          </w:p>
        </w:tc>
        <w:tc>
          <w:tcPr>
            <w:tcW w:w="2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843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2025 год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843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2026 год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843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2027 год</w:t>
            </w:r>
          </w:p>
        </w:tc>
      </w:tr>
      <w:tr w:rsidR="00843AC2" w:rsidRPr="00843AC2" w:rsidTr="001A2702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Объем заемных средств</w:t>
            </w:r>
          </w:p>
        </w:tc>
        <w:tc>
          <w:tcPr>
            <w:tcW w:w="1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условия привлечения заемных средств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Объем заемных средств</w:t>
            </w:r>
          </w:p>
        </w:tc>
        <w:tc>
          <w:tcPr>
            <w:tcW w:w="1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условия привлечения заемных средств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Объем заемных средств</w:t>
            </w:r>
          </w:p>
        </w:tc>
        <w:tc>
          <w:tcPr>
            <w:tcW w:w="2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условия привлечения заемных средств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Объем заемных средств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условия привлечения заемных средств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Объем заемных средств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условия привлечения заемных средств</w:t>
            </w:r>
          </w:p>
        </w:tc>
      </w:tr>
      <w:tr w:rsidR="00843AC2" w:rsidRPr="00843AC2" w:rsidTr="001A2702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срок привлечения заемных средств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ставка по привлекаемым заемным средствам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расходы на обслуживание заемных средств</w:t>
            </w: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срок привлечения заемных средств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ставка по привлекаемым заемным средствам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расходы на обслуживание заемных средств</w:t>
            </w: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срок привлечения заемных средств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ставка по привлекаемым заемным средствам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расходы на обслуживание заемных средств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срок привлечения заемных средств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ставка по привлекаемым заемным средствам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расходы на обслуживание заемных средств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срок привлечения заемных средств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ставка по привлекаемым заемным средствам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расходы на обслуживание заемных средств</w:t>
            </w:r>
          </w:p>
        </w:tc>
      </w:tr>
      <w:tr w:rsidR="00843AC2" w:rsidRPr="00843AC2" w:rsidTr="001A2702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Долговые обязательства в ценных бумагах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</w:tr>
      <w:tr w:rsidR="00843AC2" w:rsidRPr="00843AC2" w:rsidTr="001A2702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lastRenderedPageBreak/>
              <w:t>- размещение ценных бумаг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</w:tr>
      <w:tr w:rsidR="00843AC2" w:rsidRPr="00843AC2" w:rsidTr="001A2702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- погашение ценных бумаг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</w:tr>
      <w:tr w:rsidR="00843AC2" w:rsidRPr="00843AC2" w:rsidTr="001A2702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Бюджетные кредиты, полученные от других бюджетов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</w:tr>
      <w:tr w:rsidR="00843AC2" w:rsidRPr="00843AC2" w:rsidTr="001A2702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- получение бюджетных кредитов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</w:tr>
      <w:tr w:rsidR="00843AC2" w:rsidRPr="00843AC2" w:rsidTr="001A2702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- погашение бюджетных кредитов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</w:tr>
      <w:tr w:rsidR="00843AC2" w:rsidRPr="00843AC2" w:rsidTr="001A2702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Кредиты, полученные от кредитных организаций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</w:tr>
      <w:tr w:rsidR="00843AC2" w:rsidRPr="00843AC2" w:rsidTr="001A2702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- получение кредитов от кредитных организаций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</w:tr>
      <w:tr w:rsidR="00843AC2" w:rsidRPr="00843AC2" w:rsidTr="001A2702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- погашение кредитов от кредитных организаций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AC2" w:rsidRPr="00843AC2" w:rsidRDefault="00843AC2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843AC2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</w:tr>
    </w:tbl>
    <w:p w:rsidR="00843AC2" w:rsidRDefault="00843AC2" w:rsidP="00843A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Arial"/>
          <w:sz w:val="20"/>
          <w:szCs w:val="20"/>
        </w:rPr>
      </w:pPr>
    </w:p>
    <w:p w:rsidR="00317A12" w:rsidRPr="00843AC2" w:rsidRDefault="00843AC2" w:rsidP="00843AC2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________________________</w:t>
      </w:r>
    </w:p>
    <w:sectPr w:rsidR="00317A12" w:rsidRPr="00843AC2" w:rsidSect="00843AC2">
      <w:headerReference w:type="default" r:id="rId6"/>
      <w:pgSz w:w="16838" w:h="11906" w:orient="landscape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1EAE" w:rsidRDefault="00931EAE" w:rsidP="00843AC2">
      <w:pPr>
        <w:spacing w:after="0" w:line="240" w:lineRule="auto"/>
      </w:pPr>
      <w:r>
        <w:separator/>
      </w:r>
    </w:p>
  </w:endnote>
  <w:endnote w:type="continuationSeparator" w:id="1">
    <w:p w:rsidR="00931EAE" w:rsidRDefault="00931EAE" w:rsidP="00843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1EAE" w:rsidRDefault="00931EAE" w:rsidP="00843AC2">
      <w:pPr>
        <w:spacing w:after="0" w:line="240" w:lineRule="auto"/>
      </w:pPr>
      <w:r>
        <w:separator/>
      </w:r>
    </w:p>
  </w:footnote>
  <w:footnote w:type="continuationSeparator" w:id="1">
    <w:p w:rsidR="00931EAE" w:rsidRDefault="00931EAE" w:rsidP="00843A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8188599"/>
      <w:docPartObj>
        <w:docPartGallery w:val="Page Numbers (Top of Page)"/>
        <w:docPartUnique/>
      </w:docPartObj>
    </w:sdtPr>
    <w:sdtContent>
      <w:p w:rsidR="00843AC2" w:rsidRDefault="009C1442">
        <w:pPr>
          <w:pStyle w:val="a3"/>
          <w:jc w:val="center"/>
        </w:pPr>
        <w:r>
          <w:fldChar w:fldCharType="begin"/>
        </w:r>
        <w:r w:rsidR="00843AC2">
          <w:instrText>PAGE   \* MERGEFORMAT</w:instrText>
        </w:r>
        <w:r>
          <w:fldChar w:fldCharType="separate"/>
        </w:r>
        <w:r w:rsidR="006B0756">
          <w:rPr>
            <w:noProof/>
          </w:rPr>
          <w:t>2</w:t>
        </w:r>
        <w:r>
          <w:fldChar w:fldCharType="end"/>
        </w:r>
      </w:p>
    </w:sdtContent>
  </w:sdt>
  <w:p w:rsidR="00843AC2" w:rsidRDefault="00843AC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458E"/>
    <w:rsid w:val="00317A12"/>
    <w:rsid w:val="006B0756"/>
    <w:rsid w:val="00843AC2"/>
    <w:rsid w:val="00931EAE"/>
    <w:rsid w:val="009C1442"/>
    <w:rsid w:val="00A445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A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AC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43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AC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A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AC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43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AC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302</Words>
  <Characters>1725</Characters>
  <Application>Microsoft Office Word</Application>
  <DocSecurity>0</DocSecurity>
  <Lines>14</Lines>
  <Paragraphs>4</Paragraphs>
  <ScaleCrop>false</ScaleCrop>
  <Company/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ДК</dc:creator>
  <cp:keywords/>
  <dc:description/>
  <cp:lastModifiedBy>ПК</cp:lastModifiedBy>
  <cp:revision>3</cp:revision>
  <cp:lastPrinted>2023-01-19T10:47:00Z</cp:lastPrinted>
  <dcterms:created xsi:type="dcterms:W3CDTF">2023-01-11T12:11:00Z</dcterms:created>
  <dcterms:modified xsi:type="dcterms:W3CDTF">2023-01-19T10:47:00Z</dcterms:modified>
</cp:coreProperties>
</file>