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>СОВЕТ ДЕПУТАТОВ  МУНИЦИПАЛЬНОГО ОБРАЗОВАНИЯ</w:t>
      </w:r>
    </w:p>
    <w:p>
      <w:pPr>
        <w:pStyle w:val="Normal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>«ТЕРЕНЬГУЛЬСКИЙ РАЙОН»</w:t>
      </w:r>
    </w:p>
    <w:p>
      <w:pPr>
        <w:pStyle w:val="Normal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 xml:space="preserve"> </w:t>
      </w:r>
      <w:r>
        <w:rPr>
          <w:rFonts w:ascii="PT Astra Serif" w:hAnsi="PT Astra Serif"/>
          <w:bCs/>
          <w:smallCaps/>
          <w:sz w:val="16"/>
          <w:szCs w:val="16"/>
          <w:lang w:eastAsia="ar-SA"/>
        </w:rPr>
        <w:t>УЛЬЯНОВСКОЙ ОБЛАСТИ</w:t>
      </w:r>
    </w:p>
    <w:p>
      <w:pPr>
        <w:pStyle w:val="Normal"/>
        <w:rPr>
          <w:rFonts w:ascii="PT Astra Serif" w:hAnsi="PT Astra Serif"/>
          <w:bCs/>
          <w:sz w:val="16"/>
          <w:szCs w:val="16"/>
          <w:lang w:eastAsia="ar-SA"/>
        </w:rPr>
      </w:pPr>
      <w:r>
        <w:rPr>
          <w:rFonts w:ascii="PT Astra Serif" w:hAnsi="PT Astra Serif"/>
          <w:bCs/>
          <w:sz w:val="16"/>
          <w:szCs w:val="16"/>
          <w:lang w:eastAsia="ar-SA"/>
        </w:rPr>
      </w:r>
    </w:p>
    <w:p>
      <w:pPr>
        <w:pStyle w:val="Normal"/>
        <w:jc w:val="center"/>
        <w:rPr>
          <w:rFonts w:ascii="PT Astra Serif" w:hAnsi="PT Astra Serif"/>
          <w:bCs/>
          <w:spacing w:val="144"/>
          <w:sz w:val="16"/>
          <w:szCs w:val="16"/>
          <w:lang w:eastAsia="ar-SA"/>
        </w:rPr>
      </w:pPr>
      <w:r>
        <w:rPr>
          <w:rFonts w:ascii="PT Astra Serif" w:hAnsi="PT Astra Serif"/>
          <w:bCs/>
          <w:spacing w:val="144"/>
          <w:sz w:val="16"/>
          <w:szCs w:val="16"/>
          <w:lang w:eastAsia="ar-SA"/>
        </w:rPr>
        <w:t>РЕШЕНИЕ</w:t>
      </w:r>
    </w:p>
    <w:tbl>
      <w:tblPr>
        <w:tblW w:w="9923" w:type="dxa"/>
        <w:jc w:val="left"/>
        <w:tblInd w:w="109" w:type="dxa"/>
        <w:tblBorders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17"/>
        <w:gridCol w:w="5970"/>
        <w:gridCol w:w="1436"/>
      </w:tblGrid>
      <w:tr>
        <w:trPr>
          <w:trHeight w:val="567" w:hRule="atLeast"/>
        </w:trPr>
        <w:tc>
          <w:tcPr>
            <w:tcW w:w="2517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      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28 декабря </w:t>
            </w: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2022г.</w:t>
            </w:r>
          </w:p>
        </w:tc>
        <w:tc>
          <w:tcPr>
            <w:tcW w:w="5970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jc w:val="right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№ </w:t>
            </w:r>
          </w:p>
        </w:tc>
        <w:tc>
          <w:tcPr>
            <w:tcW w:w="143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52/86</w:t>
            </w:r>
          </w:p>
        </w:tc>
      </w:tr>
      <w:tr>
        <w:trPr>
          <w:trHeight w:val="417" w:hRule="atLeast"/>
        </w:trPr>
        <w:tc>
          <w:tcPr>
            <w:tcW w:w="9923" w:type="dxa"/>
            <w:gridSpan w:val="3"/>
            <w:tcBorders/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р.п. Тереньга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</w:r>
          </w:p>
        </w:tc>
      </w:tr>
      <w:tr>
        <w:trPr/>
        <w:tc>
          <w:tcPr>
            <w:tcW w:w="99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 xml:space="preserve">«Тереньгульский район» от 20.12.2021г. №40/53 «О бюджете муниципального образования «Тереньгульский район»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>на 2022 год и плановый период 2023 и 2024 годы»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r>
          </w:p>
        </w:tc>
      </w:tr>
    </w:tbl>
    <w:p>
      <w:pPr>
        <w:pStyle w:val="Style16"/>
        <w:spacing w:lineRule="auto" w:line="204"/>
        <w:ind w:firstLine="851"/>
        <w:jc w:val="both"/>
        <w:rPr>
          <w:rFonts w:ascii="PT Astra Serif" w:hAnsi="PT Astra Serif"/>
          <w:b w:val="false"/>
          <w:b w:val="false"/>
          <w:sz w:val="16"/>
          <w:szCs w:val="16"/>
        </w:rPr>
      </w:pPr>
      <w:r>
        <w:rPr>
          <w:rFonts w:ascii="PT Astra Serif" w:hAnsi="PT Astra Serif"/>
          <w:b w:val="false"/>
          <w:bCs w:val="false"/>
          <w:sz w:val="16"/>
          <w:szCs w:val="16"/>
        </w:rPr>
        <w:t xml:space="preserve">Совет депутатов муниципального образования «Тереньгульский район» </w:t>
      </w:r>
      <w:r>
        <w:rPr>
          <w:rFonts w:ascii="PT Astra Serif" w:hAnsi="PT Astra Serif"/>
          <w:b w:val="false"/>
          <w:bCs w:val="false"/>
          <w:spacing w:val="20"/>
          <w:sz w:val="16"/>
          <w:szCs w:val="16"/>
        </w:rPr>
        <w:t xml:space="preserve">решил: </w:t>
      </w:r>
      <w:r>
        <w:rPr>
          <w:rFonts w:ascii="PT Astra Serif" w:hAnsi="PT Astra Serif"/>
          <w:b w:val="false"/>
          <w:sz w:val="16"/>
          <w:szCs w:val="16"/>
        </w:rPr>
        <w:t>внести в решение Совета депутатов муниципального образования «Тереньгульский район» от 20.12.2021г №40/53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>информационный бюллетень «Вестник района» №53(359) от 21 декабря 2021г),</w:t>
      </w:r>
      <w:r>
        <w:rPr>
          <w:rFonts w:ascii="PT Astra Serif" w:hAnsi="PT Astra Serif"/>
          <w:b w:val="false"/>
          <w:sz w:val="16"/>
          <w:szCs w:val="16"/>
        </w:rPr>
        <w:t xml:space="preserve"> от 27.12.2021г №41/63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>информационный бюллетень «Вестник района» №57(363) от 28 декабря 2021г),</w:t>
      </w:r>
      <w:r>
        <w:rPr>
          <w:rFonts w:ascii="PT Astra Serif" w:hAnsi="PT Astra Serif"/>
          <w:b w:val="false"/>
          <w:sz w:val="16"/>
          <w:szCs w:val="16"/>
        </w:rPr>
        <w:t xml:space="preserve"> от 24.03.2022г №42/01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№11(374) от 25 марта 2022г), </w:t>
      </w:r>
      <w:r>
        <w:rPr>
          <w:rFonts w:ascii="PT Astra Serif" w:hAnsi="PT Astra Serif"/>
          <w:b w:val="false"/>
          <w:sz w:val="16"/>
          <w:szCs w:val="16"/>
        </w:rPr>
        <w:t>от 28.04.2022г №44/21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№17(381) от 28 апреля 2022г), </w:t>
      </w:r>
      <w:r>
        <w:rPr>
          <w:rFonts w:ascii="PT Astra Serif" w:hAnsi="PT Astra Serif"/>
          <w:b w:val="false"/>
          <w:sz w:val="16"/>
          <w:szCs w:val="16"/>
        </w:rPr>
        <w:t>от 29.06.2022г №46/42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№25(389) от 29 июня 2022г), </w:t>
      </w:r>
      <w:r>
        <w:rPr>
          <w:rFonts w:ascii="PT Astra Serif" w:hAnsi="PT Astra Serif"/>
          <w:b w:val="false"/>
          <w:sz w:val="16"/>
          <w:szCs w:val="16"/>
        </w:rPr>
        <w:t>от 28.07.2022г. №47/47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№31(395) от 29 июля 2022г), </w:t>
      </w:r>
      <w:r>
        <w:rPr>
          <w:rFonts w:ascii="PT Astra Serif" w:hAnsi="PT Astra Serif"/>
          <w:b w:val="false"/>
          <w:sz w:val="16"/>
          <w:szCs w:val="16"/>
        </w:rPr>
        <w:t>от 22.09.2022г. №48/51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№37(401) от 22 сентября 2022г),  </w:t>
      </w:r>
      <w:r>
        <w:rPr>
          <w:rFonts w:ascii="PT Astra Serif" w:hAnsi="PT Astra Serif"/>
          <w:b w:val="false"/>
          <w:sz w:val="16"/>
          <w:szCs w:val="16"/>
        </w:rPr>
        <w:t>от 17.11.2022г. №50/69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>информационный бюллетень «Вестник района» №46(410) от 17 ноября 2022г)</w:t>
      </w:r>
      <w:r>
        <w:rPr>
          <w:rFonts w:ascii="PT Astra Serif" w:hAnsi="PT Astra Serif"/>
          <w:b w:val="false"/>
          <w:sz w:val="16"/>
          <w:szCs w:val="16"/>
        </w:rPr>
        <w:t xml:space="preserve">следующие изменения: </w:t>
      </w:r>
    </w:p>
    <w:p>
      <w:pPr>
        <w:pStyle w:val="Style16"/>
        <w:spacing w:lineRule="auto" w:line="204"/>
        <w:ind w:firstLine="851"/>
        <w:jc w:val="both"/>
        <w:rPr>
          <w:rFonts w:ascii="PT Astra Serif" w:hAnsi="PT Astra Serif"/>
          <w:b w:val="false"/>
          <w:b w:val="false"/>
          <w:sz w:val="16"/>
          <w:szCs w:val="16"/>
        </w:rPr>
      </w:pPr>
      <w:r>
        <w:rPr>
          <w:rFonts w:ascii="PT Astra Serif" w:hAnsi="PT Astra Serif"/>
          <w:b w:val="false"/>
          <w:sz w:val="16"/>
          <w:szCs w:val="16"/>
        </w:rPr>
      </w:r>
    </w:p>
    <w:p>
      <w:pPr>
        <w:pStyle w:val="Normal"/>
        <w:spacing w:lineRule="auto" w:line="204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1. Раздел «1.Основные характеристики бюджета муниципального образования «Тереньгульский район»» изложить в следующей редакции:</w:t>
      </w:r>
    </w:p>
    <w:p>
      <w:pPr>
        <w:pStyle w:val="Style21"/>
        <w:ind w:hanging="0"/>
        <w:rPr>
          <w:rFonts w:ascii="PT Astra Serif" w:hAnsi="PT Astra Serif"/>
          <w:color w:val="00000A"/>
          <w:sz w:val="16"/>
          <w:szCs w:val="16"/>
        </w:rPr>
      </w:pPr>
      <w:r>
        <w:rPr>
          <w:rFonts w:ascii="PT Astra Serif" w:hAnsi="PT Astra Serif"/>
          <w:color w:val="00000A"/>
          <w:sz w:val="16"/>
          <w:szCs w:val="16"/>
        </w:rPr>
        <w:t>«1. Утвердить основные характеристики бюджета муниципального образования «Тереньгульский район» на 2022 год:</w:t>
      </w:r>
    </w:p>
    <w:p>
      <w:pPr>
        <w:pStyle w:val="Normal"/>
        <w:ind w:firstLine="720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1) общий объём доходов бюджета муниципального образования «Тереньгульский район» в сумме 432800,32774 тыс. рублей, в том числе безвозмездные поступления от других бюджетов бюджетной системы Российской Федерации в общей сумме 389154,08774 тыс. рублей;</w:t>
      </w:r>
    </w:p>
    <w:p>
      <w:pPr>
        <w:pStyle w:val="Normal"/>
        <w:ind w:firstLine="720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2) общий объём расходов бюджета муниципального образования «Тереньгульский район» в сумме 441550,86755 тыс. рублей;</w:t>
      </w:r>
    </w:p>
    <w:p>
      <w:pPr>
        <w:pStyle w:val="Style21"/>
        <w:rPr>
          <w:rFonts w:ascii="PT Astra Serif" w:hAnsi="PT Astra Serif"/>
          <w:color w:val="00000A"/>
          <w:sz w:val="16"/>
          <w:szCs w:val="16"/>
        </w:rPr>
      </w:pPr>
      <w:r>
        <w:rPr>
          <w:rFonts w:ascii="PT Astra Serif" w:hAnsi="PT Astra Serif"/>
          <w:color w:val="00000A"/>
          <w:sz w:val="16"/>
          <w:szCs w:val="16"/>
        </w:rPr>
        <w:t xml:space="preserve">3) дефицит бюджета муниципального образования «Тереньгульский район» в сумме 8750,53981 тыс. рублей. 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2.</w:t>
      </w:r>
      <w:r>
        <w:rPr>
          <w:rFonts w:ascii="PT Astra Serif" w:hAnsi="PT Astra Serif"/>
          <w:bCs/>
          <w:sz w:val="16"/>
          <w:szCs w:val="16"/>
        </w:rPr>
        <w:t xml:space="preserve">  Приложение 2 к решению изложить в следующей редакции:</w:t>
      </w:r>
    </w:p>
    <w:p>
      <w:pPr>
        <w:pStyle w:val="Style21"/>
        <w:rPr>
          <w:rFonts w:ascii="PT Astra Serif" w:hAnsi="PT Astra Serif"/>
          <w:color w:val="00000A"/>
          <w:sz w:val="16"/>
          <w:szCs w:val="16"/>
        </w:rPr>
      </w:pPr>
      <w:r>
        <w:rPr>
          <w:rFonts w:ascii="PT Astra Serif" w:hAnsi="PT Astra Serif"/>
          <w:color w:val="00000A"/>
          <w:sz w:val="16"/>
          <w:szCs w:val="16"/>
        </w:rPr>
      </w:r>
    </w:p>
    <w:p>
      <w:pPr>
        <w:pStyle w:val="Normal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Приложение 2</w:t>
      </w:r>
    </w:p>
    <w:p>
      <w:pPr>
        <w:pStyle w:val="Normal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к решению Совета депутатов  муниципального </w:t>
      </w:r>
    </w:p>
    <w:p>
      <w:pPr>
        <w:pStyle w:val="Normal"/>
        <w:tabs>
          <w:tab w:val="left" w:pos="4230" w:leader="none"/>
        </w:tabs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образования «Тереньгульский район</w:t>
      </w:r>
    </w:p>
    <w:p>
      <w:pPr>
        <w:pStyle w:val="Normal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«О бюджете муниципального образования</w:t>
      </w:r>
    </w:p>
    <w:p>
      <w:pPr>
        <w:pStyle w:val="Normal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«Тереньгульский район»  на 2022 год </w:t>
      </w:r>
    </w:p>
    <w:p>
      <w:pPr>
        <w:pStyle w:val="Normal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и на</w:t>
      </w:r>
      <w:r>
        <w:rPr>
          <w:rFonts w:ascii="PT Astra Serif" w:hAnsi="PT Astra Serif"/>
          <w:i/>
          <w:sz w:val="16"/>
          <w:szCs w:val="16"/>
        </w:rPr>
        <w:t xml:space="preserve"> </w:t>
      </w:r>
      <w:r>
        <w:rPr>
          <w:rFonts w:ascii="PT Astra Serif" w:hAnsi="PT Astra Serif"/>
          <w:sz w:val="16"/>
          <w:szCs w:val="16"/>
        </w:rPr>
        <w:t>плановый период 2023 и 2024 годов»</w:t>
      </w:r>
    </w:p>
    <w:p>
      <w:pPr>
        <w:pStyle w:val="Normal"/>
        <w:tabs>
          <w:tab w:val="left" w:pos="6237" w:leader="none"/>
        </w:tabs>
        <w:ind w:left="360" w:hanging="360"/>
        <w:jc w:val="right"/>
        <w:rPr>
          <w:rFonts w:ascii="PT Astra Serif" w:hAnsi="PT Astra Serif"/>
          <w:i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</w:r>
    </w:p>
    <w:p>
      <w:pPr>
        <w:pStyle w:val="Normal"/>
        <w:tabs>
          <w:tab w:val="left" w:pos="6237" w:leader="none"/>
        </w:tabs>
        <w:ind w:left="360" w:hanging="360"/>
        <w:jc w:val="right"/>
        <w:rPr>
          <w:rFonts w:ascii="PT Astra Serif" w:hAnsi="PT Astra Serif"/>
          <w:i/>
          <w:i/>
          <w:sz w:val="24"/>
          <w:szCs w:val="24"/>
        </w:rPr>
      </w:pPr>
      <w:r>
        <w:rPr>
          <w:rFonts w:ascii="PT Astra Serif" w:hAnsi="PT Astra Serif"/>
          <w:i/>
          <w:sz w:val="24"/>
          <w:szCs w:val="24"/>
        </w:rPr>
      </w:r>
    </w:p>
    <w:p>
      <w:pPr>
        <w:pStyle w:val="Normal"/>
        <w:tabs>
          <w:tab w:val="left" w:pos="6237" w:leader="none"/>
        </w:tabs>
        <w:ind w:left="360" w:hanging="360"/>
        <w:jc w:val="center"/>
        <w:rPr>
          <w:rFonts w:ascii="PT Astra Serif" w:hAnsi="PT Astra Serif"/>
          <w:b/>
          <w:b/>
          <w:bCs/>
          <w:sz w:val="16"/>
          <w:szCs w:val="16"/>
        </w:rPr>
      </w:pPr>
      <w:r>
        <w:rPr>
          <w:rFonts w:ascii="PT Astra Serif" w:hAnsi="PT Astra Serif"/>
          <w:b/>
          <w:bCs/>
          <w:sz w:val="16"/>
          <w:szCs w:val="16"/>
        </w:rPr>
        <w:t>Доходы бюджета муниципального образования « Тереньгульский район»  в разрезе кодов видов доходов, подвидов доходов, классификации операций сектора государственного  управления, относящихся к доходам бюджетов, классификации доходов бюджетов бюджетной классификации Российской Федерации на 2022год</w:t>
      </w:r>
    </w:p>
    <w:p>
      <w:pPr>
        <w:pStyle w:val="Normal"/>
        <w:tabs>
          <w:tab w:val="left" w:pos="6237" w:leader="none"/>
        </w:tabs>
        <w:ind w:left="360" w:hanging="360"/>
        <w:jc w:val="right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rmal"/>
        <w:tabs>
          <w:tab w:val="left" w:pos="8505" w:leader="none"/>
        </w:tabs>
        <w:ind w:left="360" w:hanging="360"/>
        <w:jc w:val="right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sz w:val="16"/>
          <w:szCs w:val="16"/>
        </w:rPr>
        <w:t>тыс. руб.</w:t>
      </w:r>
    </w:p>
    <w:tbl>
      <w:tblPr>
        <w:tblW w:w="9923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382"/>
        <w:gridCol w:w="6225"/>
        <w:gridCol w:w="1316"/>
      </w:tblGrid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>
            <w:pPr>
              <w:pStyle w:val="Normal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center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43646,24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17572,2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101 02000 01 0000 110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17572,2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101 02010 01 0000 110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>
              <w:rPr>
                <w:sz w:val="16"/>
                <w:szCs w:val="16"/>
                <w:vertAlign w:val="superscript"/>
              </w:rPr>
              <w:t xml:space="preserve">1 </w:t>
            </w:r>
            <w:r>
              <w:rPr>
                <w:sz w:val="16"/>
                <w:szCs w:val="16"/>
              </w:rPr>
              <w:t xml:space="preserve">и 228 Налогового кодекса Российской Федерации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17322,2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101 02020 01 0000 110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101 02030 01 0000 110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 с доходов,  полученных физическими  лицами в соответствии со статьей 228 Налогового кодекса 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 НА ТОВАРЫ (РАБОТЫ И УСЛУГИ), РЕАЛИЗУЕМЫЕ НА ТЕРРИТОРИИ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8611,84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103 02000 01 0000 110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8611,84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103 02230 01 0000 110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3893,68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103 02240 01 0000 110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21,55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103 02250 01 0000 110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5184,86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103 02260 01 0000 110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-488,25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5768,3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105 01000 00 0000 110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упрощенной системы  налогообложения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4591,1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105 01010 01 0000 110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3231,8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105 01011 01 0000 110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3231,8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105 01020 01 0000 110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доход, уменьшенные на величину расходов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1359,3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105 01021 01 0000 110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105 03000 01 0000 110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105 03010 01 0000 110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105 04000 02 0000 110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105 04020 02 0000 110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108 0000 00 0000 000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108 03000 01 0000110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108 03010 01 0000 110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ДОХОДЫ ОТ ИСПОЛЬЗОВАНИЯ ИМУЩЕСТВА, НАХОДЯШЕГОСЯ В ГОСУДАРСТВЕННОЙ И МУНИЦИПАЛЬНОЙ СОБСТВЕННОСТИ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2507,7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111 05000 00 0000 120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2507,7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111 05010 00 0000 120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2479,3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111 05013 05 0000 120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1806,5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111 05013 13 0000 120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672,8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111 05030 00 0000 120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сдачи в аренду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 и автономных учреждений)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111 05035 05 0000 120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490" w:leader="none"/>
              </w:tabs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112 01000 01 0000 120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490" w:leader="none"/>
              </w:tabs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490" w:leader="none"/>
              </w:tabs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112 01010 01 0000 120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112 01041 01 0000 120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Плата за размещение отходов производства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3049,6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113 01000 00 0000 130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2661,4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113 01990 00 0000 130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Прочие  доходы  от оказания платных услуг (работ)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2661,4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113 01995 05 0000 130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доходы от оказания платных услуг </w:t>
            </w:r>
          </w:p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(работ) получателями средств бюджетов муниципальных районов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2661,4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113 02995 00 0000130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доходы от компенсации затрат  бюджетов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113 02995 05 0000 130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 доходы от компенсации затрат бюджетов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114 02000 00 0000 000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114 02053 05 0000 410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реализации иного имущества, находящегося в 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114 06000 00 0000 430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1010,0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114 06010 00 0000 430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114 06013 05 0000 430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сельских территорий и межселенных территорий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114 06013 13 0000 430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116 00000 00 0000 000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3456,6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116 01000  01 0000 140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3456,6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116 01050 01 0000 140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правонарушения, Главой 5 Кодекса Российской Федерации об 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116 01053 01 0000 140</w:t>
            </w:r>
          </w:p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Административные правонарушения, Главой 5 Кодекса Российской Федерации об 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116 01060  01 0000 140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 Главой 6 Кодекса Российской Федерации об 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sz w:val="16"/>
                <w:szCs w:val="16"/>
              </w:rPr>
              <w:t xml:space="preserve"> нравственность,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116 01063 01 0000 140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Административные штрафы, установленные  Главой 6 Кодекса Российской Федерации об 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10,0</w:t>
            </w:r>
          </w:p>
        </w:tc>
      </w:tr>
      <w:tr>
        <w:trPr>
          <w:trHeight w:val="948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116 01070 01 0000  140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116 01073 01 0000 140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 налагаемые  мировыми судьями, комиссиями по делам несовершеннолетних</w:t>
            </w:r>
            <w:r>
              <w:rPr>
                <w:i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и защите их прав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116 01080 01 0000 140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116 01082 01 0000 140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116 01140 01 0000 140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116  01144 01 0000 140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организаций, выявленные должностными лицами муниципального контроля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116 01 150 01 0000 140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 ,рынка ценных бумаг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116 01154 01 0000 140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 ,рынка ценных бумаг(за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контроля»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116 010200 01 0000 140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116 01203 01 0000 140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 Главой 20 Кодекса Российской Федерации об  административных правонарушениях, за административные правонарушения посягающие на общественный порядок и общественную безопасность , налагаемые  мировыми судьями, комиссиями по делам несовершеннолетних, и защите их прав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116 07010 00 0000 140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исполнителем)обязательств, предусмотренных государственным (муниципальным) контрактом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3056,6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116 07010 05 0000 140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3056,6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389154,08774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202 00000 00 0000 000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БЕЗВОЗМЕЗДНЫЕ ПОСТУПЛЕНИЯ  ОТ ДРУГИХ  БЮДЖЕТОВ 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388311,44494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202 10000 00 0000 150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4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Дотации бюджетам бюджетов Российской Федерации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136999,9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202 15001 00 0000 150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4" w:hanging="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101436,1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202 15001 05 0000 150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Дотации  бюджетам муниципальных районов на выравнивание бюджетной обеспеченности  из бюджетов субъекта 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101436,1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202 15002 00 0000 150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Дотации  бюджетам на поддержку мер по обеспечению сбалансированности бюджетов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24744,8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202  15002 05 0000 150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21744,8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202 16549 00 0000 150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1419,0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202 16549 05 0000 150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1419,0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202 19999 00 0000 150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Прочие дотации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12400,0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202 19999 05 0000 150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дотации бюджетам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12400,0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i/>
                <w:color w:val="000000"/>
                <w:sz w:val="16"/>
                <w:szCs w:val="16"/>
              </w:rPr>
              <w:t>202 20000 00 0000 150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Субсидии бюджетам бюджетной системы  Российской Федерации  (межбюджетные субсидии)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63022,25114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202 20041 00 0000 150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48331,43163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202 20041 05 0000 150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48331,43163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 объектов, 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 с твердым покрытием до сельских населенных пунктов , не имеющих круглогодичной связи с сетью автомобильных дорог общего пользования»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48331,43163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202 25269 00 0000 150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Субсидии бюджетам на закупку контейнеров для раздельного  накопления твердых коммунальных отходов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480,17911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202 25269 05 0000 150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закупку контейнеров для раздельного  накопления твердых коммунальных отходов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480,17911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202 25304 00 0000 150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5183,7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202 25304 05 0000 150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 в целях софинансирования расходных обязательств, возникающих в связи с обеспечением бесплатным горячим питанием обучающихся по образовательным  программам начального общего образования  в муниципальных образовательных организациях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5183,7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202 25467 00 0000 150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обеспечение развития и укрепления материально- технической 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4439,8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202 25467 05 0000 150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  в целях софинансирования расходных обязательств направленных  на обеспечение развития и укрепления материально- технической  базы муниципальных домов культуры в населенных пунктах с числом жителей до 50 тыс. человек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4439,8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202 25497 00 0000 150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Субсидии  бюджетам  на реализацию  мероприятий по обеспечению жильем молодых семей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471,5659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202 25497 05 0000 150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 бюджетам муниципальных районов на реализацию мероприятий  по обеспечению жильем молодых семей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471,5659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202 25519 00 0000 150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202 25519 05 0000 150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8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 в целях реализации национального проекта «Культура»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202 25576 00 0000 150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 на обеспечение комплексного развития сельских территорий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988,8956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202 25576 05 0000 150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в целях софинансирования расходных обязательств, связанных с улучшением  жилищных условий граждан, проживающих на  сельских территориях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988,8956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202 29999 00 0000 150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center" w:pos="2772" w:leader="none"/>
              </w:tabs>
              <w:ind w:left="32" w:hanging="0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Прочие субсидии</w:t>
              <w:tab/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>2942,7789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202 29999 05 0000 150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2942,7789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Msonormalcxspmiddle"/>
              <w:spacing w:lineRule="auto" w:line="204" w:before="280" w:after="280"/>
              <w:ind w:left="46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 бюджетам  в целях софинансирования расходных обязательств, связанных с реализацией мероприятий по обустройству мест (площадок) накопления  твердых коммунальных отходов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26,429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2" w:hanging="0"/>
              <w:jc w:val="both"/>
              <w:rPr>
                <w:bCs/>
                <w:sz w:val="16"/>
                <w:szCs w:val="16"/>
              </w:rPr>
            </w:pPr>
            <w:r>
              <w:rPr>
                <w:rFonts w:ascii="PT Astra Serif" w:hAnsi="PT Astra Serif"/>
                <w:bCs/>
                <w:sz w:val="16"/>
                <w:szCs w:val="16"/>
              </w:rPr>
              <w:t>Субсидии в целях софинансирования расходных обязательств, связанных с подготовкой проектной документации, строительством и модернизацией объектов наружного освещения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2" w:hanging="0"/>
              <w:jc w:val="both"/>
              <w:rPr>
                <w:rFonts w:ascii="PT Astra Serif" w:hAnsi="PT Astra Serif"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Субсидии на софинансирование расходных обязательств, связанных с осуществлением  ремонта, ликвидацией аварийных  ситуаций в зданиях муниципальных общеобразовательных  организаций,  благоустройством территории, приобретением   оборудования, в том числе оборудования, обеспечивающего антитеррористическую защищенность указанных организаций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2" w:hanging="0"/>
              <w:jc w:val="both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Субсидии в целях софинансирования расходных обязательств, связи с организацией  регулярных перевозок пассажиров и багажа автомобильным транспортом по регулируемым тарифам по муниципальным маршрутам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896,4014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202 30000 00 0000 150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bCs/>
                <w:i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</w:t>
            </w:r>
            <w:r>
              <w:rPr>
                <w:b/>
                <w:sz w:val="16"/>
                <w:szCs w:val="16"/>
              </w:rPr>
              <w:t>169354,871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202 30024 00 0000 150</w:t>
            </w:r>
          </w:p>
          <w:p>
            <w:pPr>
              <w:pStyle w:val="Normal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12940,1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202 30024 05 0000 150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12940,1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в целях   финансового обеспечения  расходных обязательств, связанных с расчётом и предоставлением дотаций  на выравнивание бюджетной обеспеченности бюджетам городских, сельских поселений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6271,0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на финансовое обеспечение  расходных обязательств, связанных с осуществлением ежемесячной денежной выплаты на обеспечение проезда детей-сирот  и детей, оставшимся без попечения родителей,  а также лиц из числа детей-сирот и детей, оставшихся без попечения родителей, обучающихся в муниципальных образовательных организациях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 обучения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296,6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в целях финансового обеспечения </w:t>
            </w:r>
            <w:r>
              <w:rPr>
                <w:bCs/>
                <w:sz w:val="16"/>
                <w:szCs w:val="16"/>
              </w:rPr>
              <w:t xml:space="preserve"> 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</w:t>
            </w:r>
            <w:r>
              <w:rPr>
                <w:color w:val="000000"/>
                <w:sz w:val="16"/>
                <w:szCs w:val="16"/>
              </w:rPr>
              <w:t>1060,4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на  финансовое обеспечение в целях осуществления переданных органам местного самоуправления государственных полномочий Ульяновской области по опеке и попечительству в отношении несовершеннолетних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963,4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tabs>
                <w:tab w:val="left" w:pos="885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в целях финансового обеспечения   администрациями государственного полномочия по выплате родителями или иным законным представителям 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55,8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 в целях финансового обеспечения исполнения государственных полномочий </w:t>
            </w:r>
            <w:r>
              <w:rPr>
                <w:bCs/>
                <w:sz w:val="16"/>
                <w:szCs w:val="16"/>
              </w:rPr>
              <w:t xml:space="preserve">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</w:t>
            </w:r>
            <w:r>
              <w:rPr>
                <w:sz w:val="16"/>
                <w:szCs w:val="16"/>
              </w:rPr>
              <w:t>на осуществление переданных органам местного самоуправления государственных полномочий Ульяновской области</w:t>
            </w:r>
            <w:r>
              <w:rPr>
                <w:bCs/>
                <w:sz w:val="16"/>
                <w:szCs w:val="16"/>
              </w:rPr>
              <w:t xml:space="preserve"> по  предоставлению  бесплатно специальных учебников и учебных пособий, иной учебной литературы, а также услуг сурдопереводчиков и тифлосурдопереводчиков  при получении обучающимися с ограниченными  возможностями здоровья образования в муниципальных образовательных организациях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200,6 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в целях финансового обеспечения  осуществления государственных полномочий Ульяновской области, связанных с организацией и обеспечением получения педагогическими работниками  муниципальных образовательных организаций не реже чем один раз в три года  дополнительного  профессионального образования по профилю педагогической деятельности за счет бюджетных  ассигнований областного бюджета Ульяновской области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379,7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 в целях  финансового обеспечения расходных обязательств, связанных с организацией и обеспечением деятельности муниципальных комиссий по  делам несовершеннолетних и защите их прав в Ульяновской области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910,5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в целях финансового обеспечения расходных обязательств, направленных на </w:t>
            </w:r>
            <w:r>
              <w:rPr>
                <w:sz w:val="16"/>
                <w:szCs w:val="16"/>
              </w:rPr>
              <w:t>осуществление переданных органам местного самоуправления государственных полномочий Ульяновской области</w:t>
            </w:r>
            <w:r>
              <w:rPr>
                <w:bCs/>
                <w:sz w:val="16"/>
                <w:szCs w:val="16"/>
              </w:rPr>
              <w:t xml:space="preserve"> по  хранению, комплектованию, учету и использованию архивных документов, относящихся к государственной собственности  Ульяновской области и находящихся на территориях  муниципальных районов   Ульяновской области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189,6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>
              <w:rPr>
                <w:bCs/>
                <w:sz w:val="16"/>
                <w:szCs w:val="16"/>
              </w:rPr>
              <w:t xml:space="preserve">убвенции   в целях финансового обеспечения переданных органам местного самоуправления государственных полномочий Ульяновской области по предоставлению мер 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 основного (уставного) вида деятельности образовательную деятельность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</w:t>
            </w:r>
            <w:r>
              <w:rPr>
                <w:color w:val="000000"/>
                <w:sz w:val="16"/>
                <w:szCs w:val="16"/>
              </w:rPr>
              <w:t>181,8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 на финансовое обеспечение расходных обязательств, связанных с организацией мероприятий  при осуществлении деятельности по обращению с животными без владельцев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в целях финансового обеспечения расходных обязательств, связанных с проведением на территории  Ульяновской области публичных мероприятий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 на финансовое обеспечение расходного обязательства, связанного с установлением нормативов потребления населением твердого топлива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40" w:after="0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Субвенции  бюджетам  в целях финансового обеспечения   осуществления  государственных полномочий Ульяновской области по предоставлению  родителям (законным представителям) детей, посещающих муниципальные 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 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2279,0</w:t>
            </w:r>
          </w:p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202 30027 00 0000 150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bCs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Субвенции бюджетам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11418,3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202 30027 05 0000 150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40" w:after="0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Субвенции  на финансовое обеспечение расходных обязательств, связанных с осуществлением ежемесячной выплаты на содержание ребенка в семье  опекуна (попечителя) и приемной семье, а также с  осуществлением выплаты вознаграждения, причитающегося приемному родителю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11418,3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tabs>
                <w:tab w:val="left" w:pos="720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202 35120 00 0000 150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40" w:after="0"/>
              <w:ind w:left="72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Субвенции бюджетам  на осуществление полномочий по составлению (изменению, дополнению)  списков кандидатов в присяжные  заседатели  федеральных  судов общей юрисдикции в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83,8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202 35120 05 0000 150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40" w:after="0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в целях финансового обеспечения осуществления  полномочий по составлению (изменению, дополнению)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202 35930  00 0000 150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bCs/>
                <w:i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644,66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202 35930  05 0000 150</w:t>
            </w:r>
          </w:p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на финансовое обеспечение  расходных обязательств, связанных с осуществлением переданных органам государственной  власти субъектов Российской Федерации в соответствии с пунктом 1 статьи 4 Федерального закона  от 15 ноября 1997 года №143-фз «Об актах гражданского состояния»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644,66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202  39999 00 0000 150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Прочие субвенции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144268,011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202  39999 05 0000 150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144268,011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в целях финансового обеспечения государственных гарантий реализации прав на получение общедоступного и бесплатного дошкольного образования муниципальных дошкольных образовательных организациях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27270,711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в целях финансового 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</w:rPr>
              <w:t>116997,3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202 40000 00 0000 150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18934,4228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202 40014 00 0000 150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5707,8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202 40014 05 0000 150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5707,8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202 45179 00 0000 150</w:t>
            </w:r>
          </w:p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бюджетам  на 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202 45179 05 0000 150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383,4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202 45303 00 0,000 150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на ежемесячное денежное вознаграждение за классное руководство 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9249,7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202 45303 05 0000 150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Межбюджетные трансферты в целях финансового обеспечения предоставления  ежемесячного вознаграждения за классное руководство  педагогическим работникам  муниципальных общеобразовательных организаций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9249,7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202 49999 00 0000 150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3593,5228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202 49999 05 0000 150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3593,5228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на проведение работ по капитальному ремонту водозабора с. Скугареевка (резервный фонд Правительства)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3593,5228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20705030 00 0000 150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Прочие безвозмездные поступления бюджетам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842,6428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207 05030 05 0000 150</w:t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безвозмездные поступления бюджетам муниципальных районов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842,6428</w:t>
            </w:r>
          </w:p>
        </w:tc>
      </w:tr>
      <w:tr>
        <w:trPr>
          <w:trHeight w:val="20" w:hRule="atLeast"/>
        </w:trPr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72" w:hanging="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60" w:hanging="360"/>
              <w:jc w:val="right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432800,32774</w:t>
            </w:r>
          </w:p>
        </w:tc>
      </w:tr>
    </w:tbl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3. Приложение  4 изложить в следующей редакции: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Приложение 4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к решению Совета депутатов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муниципального образования 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«Тереньгульский район»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«О бюджете муниципального 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образования «Тереньгульский 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район» на 2022 год и </w:t>
      </w:r>
    </w:p>
    <w:p>
      <w:pPr>
        <w:pStyle w:val="Normal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плановый период 2023 и 2024 год»</w:t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8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8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Источники внутреннего финансирования дефицита</w:t>
      </w:r>
    </w:p>
    <w:p>
      <w:pPr>
        <w:pStyle w:val="8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 </w:t>
      </w:r>
      <w:r>
        <w:rPr>
          <w:rFonts w:ascii="PT Astra Serif" w:hAnsi="PT Astra Serif"/>
          <w:sz w:val="16"/>
          <w:szCs w:val="16"/>
        </w:rPr>
        <w:t xml:space="preserve">бюджета  муниципального образования </w:t>
      </w:r>
    </w:p>
    <w:p>
      <w:pPr>
        <w:pStyle w:val="Normal"/>
        <w:jc w:val="center"/>
        <w:rPr>
          <w:rFonts w:ascii="PT Astra Serif" w:hAnsi="PT Astra Serif"/>
          <w:b/>
          <w:b/>
          <w:sz w:val="16"/>
          <w:szCs w:val="16"/>
        </w:rPr>
      </w:pPr>
      <w:r>
        <w:rPr>
          <w:rFonts w:ascii="PT Astra Serif" w:hAnsi="PT Astra Serif"/>
          <w:b/>
          <w:sz w:val="16"/>
          <w:szCs w:val="16"/>
        </w:rPr>
        <w:t>«Тереньгульский район»  на 2022 год</w:t>
      </w:r>
    </w:p>
    <w:p>
      <w:pPr>
        <w:pStyle w:val="Style16"/>
        <w:ind w:left="7788" w:firstLine="708"/>
        <w:rPr>
          <w:rFonts w:ascii="PT Astra Serif" w:hAnsi="PT Astra Serif" w:cs="Arial"/>
          <w:b w:val="false"/>
          <w:b w:val="false"/>
          <w:bCs w:val="false"/>
          <w:sz w:val="16"/>
          <w:szCs w:val="16"/>
        </w:rPr>
      </w:pPr>
      <w:r>
        <w:rPr>
          <w:rFonts w:cs="Arial" w:ascii="PT Astra Serif" w:hAnsi="PT Astra Serif"/>
          <w:b w:val="false"/>
          <w:bCs w:val="false"/>
          <w:sz w:val="16"/>
          <w:szCs w:val="16"/>
        </w:rPr>
        <w:t>Тыс.руб.</w:t>
      </w:r>
    </w:p>
    <w:tbl>
      <w:tblPr>
        <w:tblW w:w="966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060"/>
        <w:gridCol w:w="4860"/>
        <w:gridCol w:w="1744"/>
      </w:tblGrid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Код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2022 год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3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90 00 00 00 00 0000 000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Источники финансирования дефицита бюджетов – Всего.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8750,53981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01 05 00 00 00 0000 000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8750,53981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01 05 00 00 00 0000 500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rFonts w:ascii="PT Astra Serif" w:hAnsi="PT Astra Serif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 xml:space="preserve">Увеличение остатков средств бюджетов 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432800,32774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01 05 02 00 00 0000 500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rFonts w:ascii="PT Astra Serif" w:hAnsi="PT Astra Serif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 xml:space="preserve">Увеличение прочих остатков  средств бюджетов 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432800,32774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01 05 02 01 00 0000 510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rFonts w:ascii="PT Astra Serif" w:hAnsi="PT Astra Serif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432800,32774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01 05 02 01 05 0000 510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432800,32774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01 05 00 00 00 0000 600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441550,86755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01 05 02 00 00 0000 600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прочих остатков  средств бюджетов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441550,86755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01 05 02 01 00 0000 610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441550,86755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01 05 02 01 05 0000 610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441550,86755</w:t>
            </w:r>
          </w:p>
        </w:tc>
      </w:tr>
    </w:tbl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tabs>
          <w:tab w:val="left" w:pos="8505" w:leader="none"/>
        </w:tabs>
        <w:ind w:left="360" w:hanging="36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4.</w:t>
      </w:r>
      <w:r>
        <w:rPr>
          <w:rFonts w:ascii="PT Astra Serif" w:hAnsi="PT Astra Serif"/>
          <w:bCs/>
          <w:sz w:val="16"/>
          <w:szCs w:val="16"/>
        </w:rPr>
        <w:t xml:space="preserve">  </w:t>
      </w:r>
      <w:r>
        <w:rPr>
          <w:rFonts w:ascii="PT Astra Serif" w:hAnsi="PT Astra Serif"/>
          <w:sz w:val="16"/>
          <w:szCs w:val="16"/>
        </w:rPr>
        <w:t>Приложение 6 к решению изложить в следующей редакции:</w:t>
      </w:r>
    </w:p>
    <w:p>
      <w:pPr>
        <w:pStyle w:val="Normal"/>
        <w:tabs>
          <w:tab w:val="left" w:pos="8505" w:leader="none"/>
        </w:tabs>
        <w:ind w:left="360" w:hanging="36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</w:p>
    <w:tbl>
      <w:tblPr>
        <w:tblW w:w="10151" w:type="dxa"/>
        <w:jc w:val="left"/>
        <w:tblInd w:w="93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6110"/>
        <w:gridCol w:w="520"/>
        <w:gridCol w:w="440"/>
        <w:gridCol w:w="1200"/>
        <w:gridCol w:w="459"/>
        <w:gridCol w:w="1421"/>
      </w:tblGrid>
      <w:tr>
        <w:trPr>
          <w:trHeight w:val="20" w:hRule="atLeast"/>
        </w:trPr>
        <w:tc>
          <w:tcPr>
            <w:tcW w:w="6110" w:type="dxa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080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Приложение 6</w:t>
            </w:r>
          </w:p>
        </w:tc>
      </w:tr>
      <w:tr>
        <w:trPr>
          <w:trHeight w:val="20" w:hRule="atLeast"/>
        </w:trPr>
        <w:tc>
          <w:tcPr>
            <w:tcW w:w="6110" w:type="dxa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080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2022 год и плановый период 2023 и 2024 год </w:t>
            </w:r>
          </w:p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10150" w:type="dxa"/>
            <w:gridSpan w:val="6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Распределение бюджетных ассигнований бюджета муниципального образования "Тереньгульский район" на 2022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тыс.руб.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46259,95861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1385,55757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1354,05321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1354,05321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1354,05321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677,11057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516,89264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39,63080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120,41920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26,00436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26,00436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19,97263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6,03173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17556,83203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16954,30500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15615,79951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15615,79951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12418,05475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2524,55023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8,17331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128,38278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536,63844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1338,50549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1338,50549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1100,64606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237,85943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602,52703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602,52703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50 0 00 72210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462,77038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139,75665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7820,96610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50 0 00 00000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1541,94274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1251,92400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949,12844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284,79556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286,77374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220,25634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66,51740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2,26574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0,68426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0,29500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6279,02336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6279,02336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6279,02336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4740,02336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1262,19607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218,53764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58,26629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19412,80291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5910,71534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2,76600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0,83400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189,60000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131,06000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39,58000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18,96000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910,50000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609,30000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184,04000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117,16000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4589,58154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4516,73306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72,84848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289,51777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163,46682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49,36698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58,89706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17,78691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7068,72373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7068,72373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7068,72373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2300,12561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1719,38518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1423,10379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1298,80915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13,67300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313,62700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6433,36384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4731,42830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4431,42830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4431,42830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1798,72413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527,58121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228,80895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1531,43168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344,88233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1179,96560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1010,06660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1010,06660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960,11520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49,95140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201,18000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141,02000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141,02000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141,02000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2,13500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2,13500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2,13500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93,97097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93,97097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36,58387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57,38710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3901,98062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644,66000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644,66000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644,66000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509,72683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123,60626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6,08160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5,24531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4"/>
                <w:szCs w:val="14"/>
              </w:rPr>
            </w:pPr>
            <w:r>
              <w:rPr>
                <w:rFonts w:cs="Arial CYR" w:ascii="PT Astra Serif" w:hAnsi="PT Astra Serif"/>
                <w:color w:val="000000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2950,67242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1176,96405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1176,96405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1176,96405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623,60000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550,36405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1529,51097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1494,29859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1490,54828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3,75031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35,21238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27,04484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8,16754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244,19740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244,19740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244,19740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4"/>
                <w:szCs w:val="14"/>
              </w:rPr>
            </w:pPr>
            <w:r>
              <w:rPr>
                <w:rFonts w:cs="Arial CYR" w:ascii="PT Astra Serif" w:hAnsi="PT Astra Serif"/>
                <w:color w:val="000000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83,34120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160,85620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60235,79124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928,13820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456,13579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456,13579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424,39899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424,39899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31,73680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31,73680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04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58748,84304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49174,07443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48331,43163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21801,07720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26530,35443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842,64280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842,64280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9574,76861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9574,76861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4651,83278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4651,83278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1453,40000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3012,34446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186,08832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4922,93583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4922,93583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4922,93583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472,61000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467,61000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467,61000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467,61000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17,61000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7758,76269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314,41288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314,41288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304,41288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304,41288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домов не выбравших форму управления, либо домов, форма управления которых не реализована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4876,34981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586,90472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 на софинансирование расходных обязательств, связанных с подготовкой проектной документации, строительством и модернизацией объектов наружного освещения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93,13200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93,13200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мероприятий в области обращения с твердыми бытовыми отходами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4289,44509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"Улучшение качества водоснабжения и водоотведения на территории муниципального образования "Тереньгульский район" на 2021-2023 годы"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4023,14849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4023,14849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429,62569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379,62569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Резервный фонд Правительства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76 1 01 80190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3593,52280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76 1 01 80190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3593,52280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"Обустройство площадок накопления ТКО"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"Реализация регионального проекта "Комплексная система обращения с твердыми коммунальными отходами", направленного на достижение целей, показателей и результатов федерального проекта "Комплексная система обращения с твердыми коммунальными отходами"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G2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G2 52690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G2 52690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256273,91030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37936,81263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28392,97739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27270,71100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3196,65427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965,38977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235,40509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22873,26187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1122,26639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451,80999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670,45640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9543,83524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9543,83524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9543,83524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1633,71538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420,29834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816,50654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333,22555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5960,37072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300,67226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</w:t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10,04745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64,49900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195828,74406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126136,70665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0,28200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55,51800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116997,30000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42796,61398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11804,76206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 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41,14200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3080,22784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58629,63085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644,92327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200,60000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97,73025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102,86975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379,70000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152,29680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227,40320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8455,00665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3663,39826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499,00193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341,97250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3950,63396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69572,54393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5344,07900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1825,45000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3518,62900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9249,70000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3604,22427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1088,47573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4557,00000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55,44358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55,44358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Средства на реализацию государственной программы Ульяновской области "Развитие и модернизация образования в Ульяновской области"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72 0 01 70920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72 0 01 70920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62380,34557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53130,64557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9633,89661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2521,96048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11622,27860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5394,42630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174,35569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22952,69672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297,94174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</w:t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54,13029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154,89171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41,02780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283,03963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119,49348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119,49348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67,52007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51,97341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12150,11410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1657,15161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1657,15161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1657,15161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4"/>
                <w:szCs w:val="14"/>
              </w:rPr>
            </w:pPr>
            <w:r>
              <w:rPr>
                <w:rFonts w:cs="Arial CYR" w:ascii="PT Astra Serif" w:hAnsi="PT Astra Serif"/>
                <w:sz w:val="14"/>
                <w:szCs w:val="14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7982,26159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7982,26159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7982,26159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7861,66826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120,59333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1091,40000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1060,40000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5"/>
                <w:szCs w:val="15"/>
              </w:rPr>
            </w:pPr>
            <w:r>
              <w:rPr>
                <w:rFonts w:cs="Arial CYR" w:ascii="PT Astra Serif" w:hAnsi="PT Astra Serif"/>
                <w:color w:val="000000"/>
                <w:sz w:val="15"/>
                <w:szCs w:val="15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1060,40000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527,65760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532,74240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9266,83951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1209,92089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1388,88561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50 0 00 72110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1209,92089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50 0 00 72110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984,62282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Централизованная бухгалтерия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386,11000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598,51282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50 0 00 72110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225,29807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225,29807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7877,95390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178,96472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103,36113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52,53805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50,82308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31,21506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15,86649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15,34857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34,09257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10,29596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7877,95390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383,40000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5"/>
                <w:szCs w:val="15"/>
              </w:rPr>
            </w:pPr>
            <w:r>
              <w:rPr>
                <w:rFonts w:cs="Arial CYR" w:ascii="PT Astra Serif" w:hAnsi="PT Astra Serif"/>
                <w:sz w:val="15"/>
                <w:szCs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383,40000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147,25005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44,46951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191,68044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1414,59755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1183,57179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231,02576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6079,95635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6079,95635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3436,99350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914,58619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802,45791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871,85435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8,20400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45,86040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32539,36339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20836,12915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69 2 00 00000 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1583,61714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1583,61714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1583,61714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19166,51201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08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70 0 А2 00000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А2 55194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А2 55194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62,50000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13386,88701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7947,37884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7947,37884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5439,50817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5439,50817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L4670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5549,75000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L4670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5549,75000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167,37500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167,37500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11703,23424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10070,27705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552,57886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399,55376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113,73949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29,59266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1,41295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9517,69819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9517,69819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9517,69819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5616,48523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2739,81979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851,09576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90,95281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219,34460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1632,95719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1632,95719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24,74500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12,12000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0,12000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20272,67341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3304,11751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3304,11751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3304,11751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32,71404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3271,40347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1830,40590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50 0 00 00000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181,80000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1,16100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180,63900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157,56000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157,56000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1,56000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13993,90000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13993,90000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2279,00000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11,33800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689,95910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1577,70290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296,60000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1,84000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126,86050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167,89950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11418,30000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6270,90000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5077,40000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1144,25000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963,40000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555,68154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166,86846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240,85000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программа"Забота"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180,85000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42,20000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118,65000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118,65000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118,65000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93,65000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13631,85500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666,30000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666,30000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межбюджетные трансферты на благоустройство родника с.Зеленец МО "Красноборское сельское поселение"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ремонт мостков с. Красноборск МО "Красноборское сельское поселение"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восстановление уличного освещения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исполнение обязательств по решению суда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6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441550,86755</w:t>
            </w:r>
          </w:p>
        </w:tc>
      </w:tr>
    </w:tbl>
    <w:p>
      <w:pPr>
        <w:pStyle w:val="Normal"/>
        <w:tabs>
          <w:tab w:val="left" w:pos="8505" w:leader="none"/>
        </w:tabs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5. Приложение 8 изложить в следующей редакции: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«</w:t>
      </w:r>
    </w:p>
    <w:tbl>
      <w:tblPr>
        <w:tblW w:w="10013" w:type="dxa"/>
        <w:jc w:val="left"/>
        <w:tblInd w:w="93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543"/>
        <w:gridCol w:w="581"/>
        <w:gridCol w:w="426"/>
        <w:gridCol w:w="426"/>
        <w:gridCol w:w="1274"/>
        <w:gridCol w:w="552"/>
        <w:gridCol w:w="1210"/>
      </w:tblGrid>
      <w:tr>
        <w:trPr>
          <w:trHeight w:val="20" w:hRule="atLeast"/>
        </w:trPr>
        <w:tc>
          <w:tcPr>
            <w:tcW w:w="5543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03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Приложение 8</w:t>
            </w:r>
          </w:p>
        </w:tc>
      </w:tr>
      <w:tr>
        <w:trPr>
          <w:trHeight w:val="20" w:hRule="atLeast"/>
        </w:trPr>
        <w:tc>
          <w:tcPr>
            <w:tcW w:w="5543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03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2022 год и плановый период 2023 и 2024 годы </w:t>
            </w:r>
          </w:p>
        </w:tc>
      </w:tr>
      <w:tr>
        <w:trPr>
          <w:trHeight w:val="20" w:hRule="atLeast"/>
        </w:trPr>
        <w:tc>
          <w:tcPr>
            <w:tcW w:w="10012" w:type="dxa"/>
            <w:gridSpan w:val="7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Ведомственная структура</w:t>
            </w:r>
          </w:p>
        </w:tc>
      </w:tr>
      <w:tr>
        <w:trPr>
          <w:trHeight w:val="20" w:hRule="atLeast"/>
        </w:trPr>
        <w:tc>
          <w:tcPr>
            <w:tcW w:w="10012" w:type="dxa"/>
            <w:gridSpan w:val="7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расходов бюджета муниципального образования "Тереньгульский район"</w:t>
            </w:r>
          </w:p>
        </w:tc>
      </w:tr>
      <w:tr>
        <w:trPr>
          <w:trHeight w:val="20" w:hRule="atLeast"/>
        </w:trPr>
        <w:tc>
          <w:tcPr>
            <w:tcW w:w="10012" w:type="dxa"/>
            <w:gridSpan w:val="7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 2022 год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тыс.руб.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84138,93093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33630,88024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1385,55757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bookmarkStart w:id="0" w:name="RANGE!E11"/>
            <w:bookmarkEnd w:id="0"/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1354,05321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1354,05321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1354,05321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677,11057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516,89264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39,63080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120,41920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26,00436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26,00436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19,97263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6,03173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17556,83203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16954,30500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15615,79951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15615,79951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12418,05475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2524,55023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8,17331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128,38278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536,63844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1338,50549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1338,50549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1100,64606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237,85943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602,52703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602,52703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462,77038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139,75665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14604,69064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910,50000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609,30000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184,04000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117,16000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2,76600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0,83400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189,60000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131,06000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39,58000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18,96000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480,18497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93,97097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93,97097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36,58387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57,38710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2,13500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2,13500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2,13500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201,18000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141,02000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141,02000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141,02000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169,89900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13016,20567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7068,72373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7068,72373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7068,72373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2300,12561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1719,38518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1423,10379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1298,80915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13,67300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313,62700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4802,41534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4589,58154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4516,73306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72,84848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212,83380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163,46682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49,36698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1145,06660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1010,06660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1010,06660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1010,06660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5"/>
                <w:szCs w:val="15"/>
              </w:rPr>
            </w:pPr>
            <w:r>
              <w:rPr>
                <w:rFonts w:cs="Arial CYR" w:ascii="PT Astra Serif" w:hAnsi="PT Astra Serif"/>
                <w:color w:val="000000"/>
                <w:sz w:val="15"/>
                <w:szCs w:val="15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960,11520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49,95140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3901,98062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644,66000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644,66000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644,66000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509,72683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123,60626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6,08160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5"/>
                <w:szCs w:val="15"/>
              </w:rPr>
            </w:pPr>
            <w:r>
              <w:rPr>
                <w:rFonts w:cs="Arial CYR" w:ascii="PT Astra Serif" w:hAnsi="PT Astra Serif"/>
                <w:color w:val="000000"/>
                <w:sz w:val="15"/>
                <w:szCs w:val="15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5,24531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306,64820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2950,67242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1176,96405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1176,96405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1176,96405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623,60000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550,36405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1529,51097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1494,29859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1490,54828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3,75031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35,21238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27,04484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14 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8,16754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244,19740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244,19740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244,19740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83,34120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160,85620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33233,43440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456,13579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456,13579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456,13579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424,39899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424,39899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31,73680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31,73680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32218,48861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22643,72000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21801,07720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21801,07720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842,64280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842,64280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9574,76861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9574,76861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4922,93583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4922,93583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4922,93583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4651,83278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4651,83278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1453,40000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3012,34446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186,08832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472,61000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467,61000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467,61000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467,61000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17,61000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7531,48997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314,41288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314,41288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304,41288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304,41288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домов, не выбравших форму управления, либо домов, форма управления которых не реализована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4649,07709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359,63200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93,13200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93,13200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мероприятий в области обращения с твердыми бытовыми отходами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4289,44509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"Улучшение качества водоснабжения и водоотведения на территории муниципального образования "Тереньгульский район" на 2021-2023 годы"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4023,14849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4023,14849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429,62569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379,62569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Резервный фонд Правительства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76 1 01 80190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3593,52280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76 1 01 80190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3593,52280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"Обустройство площадок накопления ТКО"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266,29660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"Реализация регионального проекта "Комплексная система обращения с твердыми коммунальными отходами", направленного на достижение целей, показателей и результатов федерального проекта "Комплексная система обращения с твердыми коммунальными отходами"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G2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G2 52690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G2 52690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485,02940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5133,57341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3304,11751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3304,11751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3304,11751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32,71404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3271,40347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1648,60590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157,56000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157,56000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1,56000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1019,48000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180,85000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программа"Забота"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180,85000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118,65000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118,65000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118,65000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93,65000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145,67789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24,74500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12,12000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0,12000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1303,83878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1303,83878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1303,83878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1303,83878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1251,92400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949,12844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284,79556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51,91478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39,87311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12,04167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35179,54541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2640,18202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2640,18202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129,48112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129,48112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129,48112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32539,36339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20836,12915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69 2 00 00000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19166,51201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А2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А2 55194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А2 55194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13386,88701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7947,37884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7947,37884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5439,50817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5439,50817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L4670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5549,75000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L4670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5549,75000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167,37500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167,37500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558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1583,61714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1583,61714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1583,61714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748,61594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Библиотеки</w:t>
            </w:r>
          </w:p>
        </w:tc>
        <w:tc>
          <w:tcPr>
            <w:tcW w:w="5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835,00120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11703,23424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10070,27705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552,57886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399,55376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113,73949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8,28000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29,59266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1,41295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9517,69819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9517,69819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9517,69819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5616,48523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2739,81979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851,09576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90,95281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219,34460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558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1632,95719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1632,95719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1632,95719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268741,82828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253602,72828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37936,81263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28392,97739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27270,71100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3196,65427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965,38977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235,40509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50 0 00 71190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22873,26187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1122,26639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451,80999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670,45640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9543,83524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9543,83524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9543,83524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1633,71538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420,29834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816,50654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333,22555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5960,37072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300,67226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10,04745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64,49900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195828,74406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126136,70665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0,28200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55,51800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116997,30000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42796,61398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11804,76206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41,14200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3080,22784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58629,63085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644,92327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200,60000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97,73025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102,86975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31,20000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379,70000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152,29680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227,40320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8455,00665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3663,39826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499,00193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341,97250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3950,63396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69572,54393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9249,70000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3604,22427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1088,47573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4557,00000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5344,07900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1825,45000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3518,62900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55,44358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55,44358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72 0 01 70920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72 0 01 70920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1792,67578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53130,64557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53130,64557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9633,89661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2521,96048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11622,27860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5394,42630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174,35569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22952,69672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297,94174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</w:t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  <w:br/>
              <w:t>а также в результате деятельности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54,13029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154,89171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41,02780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283,03963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119,49348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119,49348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67,52007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51,97341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9509,93208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1527,67049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1527,67049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945,82518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581,84531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1527,67049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945,82518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581,84531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7982,26159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7982,26159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7982,26159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4750,54606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3231,71553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7861,66826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4730,09144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3131,57682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120,59333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20,45462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100,13871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1060,40000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1060,40000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5"/>
                <w:szCs w:val="15"/>
              </w:rPr>
            </w:pPr>
            <w:r>
              <w:rPr>
                <w:rFonts w:cs="Arial CYR" w:ascii="PT Astra Serif" w:hAnsi="PT Astra Serif"/>
                <w:color w:val="000000"/>
                <w:sz w:val="15"/>
                <w:szCs w:val="15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1060,40000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527,65760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50 0 00 71180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532,74240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9266,83951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1388,88561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574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1209,92089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574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984,62282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Централизованная 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386,11000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598,51282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574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50 0 00 72110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225,29807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225,29807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7877,95390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178,96472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103,36113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52,53805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50,82308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31,21506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15,86649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15,34857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34,09257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10,29596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7877,95390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383,40000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383,40000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147,25005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44,46951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5"/>
                <w:szCs w:val="15"/>
              </w:rPr>
            </w:pPr>
            <w:r>
              <w:rPr>
                <w:rFonts w:cs="Arial CYR" w:ascii="PT Astra Serif" w:hAnsi="PT Astra Serif"/>
                <w:sz w:val="15"/>
                <w:szCs w:val="15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5179F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191,68044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1414,59755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1183,57179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231,02576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5"/>
                <w:szCs w:val="15"/>
              </w:rPr>
            </w:pPr>
            <w:r>
              <w:rPr>
                <w:rFonts w:cs="Arial CYR" w:ascii="PT Astra Serif" w:hAnsi="PT Astra Serif"/>
                <w:sz w:val="15"/>
                <w:szCs w:val="15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6079,95635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6079,95635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4316,83502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1763,12133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3436,99350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2174,08232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1262,91118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914,58619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452,87604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461,71015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802,45791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763,95791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38,50000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871,85435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871,85435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8,20400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45,86040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15139,10000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181,80000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1,16100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180,63900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13993,90000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13993,90000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2279,00000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11,33800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689,95910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50 0 00 71220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1577,70290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296,60000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1,84000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126,86050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167,89950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11418,30000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6270,90000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5077,40000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963,40000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555,68154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166,86846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240,85000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47378,61188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6517,12732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6517,12732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6279,02336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6279,02336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6279,02336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4740,02336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1262,19607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218,53764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58,26629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238,10396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2,26574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0,68426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0,29500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234,85896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180,38323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54,47573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27002,35684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472,00241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26530,35443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26530,35443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26530,35443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26530,35443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 на софинансирование расходных обязательств, связанных с подготовкой проектной документации, строительством и модернизацией объектов наружного освещения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50 0 00 70150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227,27272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13631,85500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12965,55500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666,30000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666,30000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межбюджетные трансферты на благоустройство родника с.Зеленец МО "Красноборское сельское поселение"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ремонт мостков с. Красноборск МО "Красноборское сельское поселение"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50 0 00 05230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выплату заработной платы с начислениями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66,30000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восстановление уличного освещения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50 0 00 05250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исполнение обязательств по решению суда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50 0 00 05270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4808,11227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4808,11227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4808,11227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4731,42830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4431,42830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4431,42830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1798,72413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527,58121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228,80895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1531,43168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344,88233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300,00000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76,68397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76,68397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58,89706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50 0 00 72210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17,78691</w:t>
            </w:r>
          </w:p>
        </w:tc>
      </w:tr>
      <w:tr>
        <w:trPr>
          <w:trHeight w:val="20" w:hRule="atLeast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441550,86755</w:t>
            </w:r>
          </w:p>
        </w:tc>
      </w:tr>
    </w:tbl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6. В п</w:t>
      </w:r>
      <w:r>
        <w:rPr>
          <w:rFonts w:ascii="PT Astra Serif" w:hAnsi="PT Astra Serif"/>
          <w:sz w:val="16"/>
          <w:szCs w:val="16"/>
        </w:rPr>
        <w:t>риложении 10: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а) таблицу 5 изложить в следующей редакции:</w:t>
      </w:r>
    </w:p>
    <w:p>
      <w:pPr>
        <w:pStyle w:val="Normal"/>
        <w:jc w:val="right"/>
        <w:rPr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  <w:r>
        <w:rPr>
          <w:sz w:val="16"/>
          <w:szCs w:val="16"/>
        </w:rPr>
        <w:t>Таблица 5</w:t>
      </w:r>
    </w:p>
    <w:p>
      <w:pPr>
        <w:pStyle w:val="Normal"/>
        <w:jc w:val="center"/>
        <w:rPr>
          <w:sz w:val="16"/>
          <w:szCs w:val="16"/>
        </w:rPr>
      </w:pPr>
      <w:r>
        <w:rPr>
          <w:b/>
          <w:sz w:val="16"/>
          <w:szCs w:val="16"/>
        </w:rPr>
        <w:t>Распределение субсидий,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</w:t>
      </w:r>
      <w:r>
        <w:rPr>
          <w:b/>
          <w:sz w:val="24"/>
          <w:szCs w:val="24"/>
        </w:rPr>
        <w:t xml:space="preserve"> </w:t>
      </w:r>
      <w:r>
        <w:rPr>
          <w:b/>
          <w:sz w:val="16"/>
          <w:szCs w:val="16"/>
        </w:rPr>
        <w:t>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</w:r>
      <w:r>
        <w:rPr>
          <w:sz w:val="16"/>
          <w:szCs w:val="16"/>
        </w:rPr>
        <w:tab/>
        <w:tab/>
        <w:tab/>
        <w:tab/>
        <w:tab/>
        <w:tab/>
        <w:tab/>
        <w:tab/>
        <w:tab/>
        <w:tab/>
        <w:tab/>
        <w:t>тыс. руб.</w:t>
      </w:r>
    </w:p>
    <w:p>
      <w:pPr>
        <w:pStyle w:val="Normal"/>
        <w:jc w:val="right"/>
        <w:rPr/>
      </w:pPr>
      <w:r>
        <w:rPr/>
      </w:r>
    </w:p>
    <w:tbl>
      <w:tblPr>
        <w:tblW w:w="8071" w:type="dxa"/>
        <w:jc w:val="left"/>
        <w:tblInd w:w="11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4"/>
        <w:gridCol w:w="5863"/>
        <w:gridCol w:w="1544"/>
      </w:tblGrid>
      <w:tr>
        <w:trPr>
          <w:trHeight w:val="509" w:hRule="atLeast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5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Поселение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>
        <w:trPr>
          <w:trHeight w:val="169" w:hRule="atLeast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Тереньгульское городское поселение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26530,35443</w:t>
            </w:r>
          </w:p>
        </w:tc>
      </w:tr>
      <w:tr>
        <w:trPr>
          <w:trHeight w:val="101" w:hRule="atLeast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26530,35443;</w:t>
            </w:r>
          </w:p>
        </w:tc>
      </w:tr>
    </w:tbl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б) дополнить таблицей 12:</w:t>
      </w:r>
    </w:p>
    <w:p>
      <w:pPr>
        <w:pStyle w:val="Normal"/>
        <w:jc w:val="right"/>
        <w:rPr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  <w:r>
        <w:rPr>
          <w:sz w:val="16"/>
          <w:szCs w:val="16"/>
        </w:rPr>
        <w:t>Таблица 12</w:t>
      </w:r>
    </w:p>
    <w:p>
      <w:pPr>
        <w:pStyle w:val="Normal"/>
        <w:jc w:val="center"/>
        <w:rPr>
          <w:sz w:val="16"/>
          <w:szCs w:val="16"/>
        </w:rPr>
      </w:pPr>
      <w:r>
        <w:rPr>
          <w:b/>
          <w:sz w:val="16"/>
          <w:szCs w:val="16"/>
        </w:rPr>
        <w:t>Иные межбюджетные трансферты на выплату заработной платы с начислениями</w:t>
      </w:r>
      <w:r>
        <w:rPr>
          <w:sz w:val="16"/>
          <w:szCs w:val="16"/>
        </w:rPr>
        <w:tab/>
        <w:tab/>
        <w:tab/>
        <w:tab/>
        <w:tab/>
        <w:tab/>
        <w:tab/>
        <w:tab/>
        <w:tab/>
        <w:tab/>
        <w:tab/>
        <w:t>тыс. руб.</w:t>
      </w:r>
    </w:p>
    <w:tbl>
      <w:tblPr>
        <w:tblW w:w="7847" w:type="dxa"/>
        <w:jc w:val="left"/>
        <w:tblInd w:w="11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3"/>
        <w:gridCol w:w="5864"/>
        <w:gridCol w:w="1320"/>
      </w:tblGrid>
      <w:tr>
        <w:trPr>
          <w:trHeight w:val="50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Поселение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>
        <w:trPr>
          <w:trHeight w:val="16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Михайловское сельское поселение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66,3</w:t>
            </w:r>
          </w:p>
        </w:tc>
      </w:tr>
      <w:tr>
        <w:trPr>
          <w:trHeight w:val="101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66,3.</w:t>
            </w:r>
          </w:p>
        </w:tc>
      </w:tr>
    </w:tbl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7. Приложение 12 к решению изложить в следующей редакции:</w:t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</w:p>
    <w:tbl>
      <w:tblPr>
        <w:tblW w:w="10148" w:type="dxa"/>
        <w:jc w:val="left"/>
        <w:tblInd w:w="93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723"/>
        <w:gridCol w:w="5880"/>
        <w:gridCol w:w="1135"/>
        <w:gridCol w:w="1136"/>
        <w:gridCol w:w="1274"/>
      </w:tblGrid>
      <w:tr>
        <w:trPr>
          <w:trHeight w:val="20" w:hRule="atLeast"/>
        </w:trPr>
        <w:tc>
          <w:tcPr>
            <w:tcW w:w="723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cs="Arial CYR" w:ascii="Arial CYR" w:hAnsi="Arial CYR"/>
                <w:sz w:val="16"/>
                <w:szCs w:val="16"/>
              </w:rPr>
            </w:r>
          </w:p>
        </w:tc>
        <w:tc>
          <w:tcPr>
            <w:tcW w:w="58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</w:r>
          </w:p>
        </w:tc>
        <w:tc>
          <w:tcPr>
            <w:tcW w:w="1135" w:type="dxa"/>
            <w:tcBorders/>
            <w:shd w:color="000000" w:fill="FFFFFF" w:val="clear"/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Приложение 12</w:t>
              <w:br/>
              <w:t>к решению Совета депутатов</w:t>
              <w:br/>
              <w:t xml:space="preserve">муниципального образования </w:t>
              <w:br/>
              <w:t>«Тереньгульский район»</w:t>
              <w:br/>
              <w:t xml:space="preserve">«О бюджете муниципального </w:t>
              <w:br/>
              <w:t xml:space="preserve">образования «Тереньгульский </w:t>
              <w:br/>
              <w:t xml:space="preserve">район» на 2022 год и плановый </w:t>
              <w:br/>
              <w:t>период 2023 и 2024 годы»</w:t>
            </w:r>
          </w:p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10148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бюджета муниципального образования "Тереньгульский район" </w:t>
            </w:r>
          </w:p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</w:t>
            </w:r>
          </w:p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на 2022 год и на плановый период 2023 и 2024 годов</w:t>
            </w:r>
          </w:p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184" w:hRule="atLeast"/>
        </w:trPr>
        <w:tc>
          <w:tcPr>
            <w:tcW w:w="7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№ </w:t>
            </w: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8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Наименование главного </w:t>
              <w:br/>
              <w:t>распорядителя бюджетных средств/</w:t>
              <w:br/>
              <w:t>наименование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2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>
        <w:trPr>
          <w:trHeight w:val="184" w:hRule="exact"/>
        </w:trPr>
        <w:tc>
          <w:tcPr>
            <w:tcW w:w="72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58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Муниципальное учреждение Администрация муниципального образования «Тереньгульский район» 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1677,39379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7299,49227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4131,77287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 xml:space="preserve">Муниципальная программа "Молодежь" 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31,00000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46,00000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45,00000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31,00000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46,00000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45,00000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471,56590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1353,09227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2901,97287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 мероприятий  по обеспечению  жильём  молодых семей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471,56590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1353,09227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2901,97287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"Забота"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118,65000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89,30000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118,65000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89,30000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145,67789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2264,10000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185,00000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145,67789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2264,10000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185,00000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910,50000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3542,00000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910,50000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910,50000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910,50000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910,50000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автомобиля для осуществления выездов в семьи с детьми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600,00000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2031,50000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Муниципальное учреждение Отдел по делам культуры и организации досуга населения муниципального образования «Тереньгульский район»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2510,70090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1804,90000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1924,50000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Муниципальная программа "Культура муниципального образования "Тереньгульский район"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2510,70090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1804,90000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1924,50000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2.1.1.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2510,70090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1804,90000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1924,50000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Муниципальное учреждение Отдел образования муниципального образования «Тереньгульский район»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246723,52588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229924,40000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233101,50000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160970,11100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159427,40000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162435,00000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27270,71100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29746,00000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30303,10000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116997,30000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114649,80000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116735,80000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48,30000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3.1.4.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379,70000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112,00000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23,60000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3.1.5.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2279,00000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643,30000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695,50000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3.1.6.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1060,40000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40,70000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36,20000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3.1.7.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11418,30000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13034,00000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13439,30000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3.1.8.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200,60000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3.1.9.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296,60000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351,90000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351,90000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3.1.10.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55,80000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5,20000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3.1.11.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963,40000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842,40000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842,40000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85633,92140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70427,00000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70576,50000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детских дошкольных учреждений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9543,83524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6205,20000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7185,10000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школ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53130,64557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42892,60000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41828,39000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7982,26159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6215,30000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6215,30000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3.2.4.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9249,70000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3.2.5.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5344,07900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5709,50000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5943,31000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3.2.6.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3.2.7.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383,40000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119,49348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3.3.1.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Занятость учащихся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119,49348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250911,62057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239028,79227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239157,77287</w:t>
            </w:r>
          </w:p>
        </w:tc>
      </w:tr>
    </w:tbl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8. В  п. 10.1. раздела 10 решения слова «на 2022 год в общей сумме 37050,4308 тыс. рублей» заменить словами «на 2022 год в общей сумме 42343,38456 тыс. рублей».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9. В п. 10.1.3. раздела 10 решения слова «на 2022 год в сумме 22002,9758 тыс. рублей» заменить словами «на 2022 год в сумме 27229,62956 тыс. рублей».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10. В п. 10.1.4. раздела 10 решения слова «на 2022 год в сумме 600,0 тыс. рублей» заменить словами «на 2022 год в сумме 666,3 тыс. рублей».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11. Настоящее решение вступает в силу на следующий день после дня его опубликования в</w:t>
      </w:r>
      <w:r>
        <w:rPr>
          <w:rStyle w:val="FontStyle14"/>
          <w:rFonts w:ascii="PT Astra Serif" w:hAnsi="PT Astra Serif"/>
          <w:color w:val="000000"/>
          <w:sz w:val="16"/>
          <w:szCs w:val="16"/>
        </w:rPr>
        <w:t xml:space="preserve"> информационном бюллетене «Вестник района».</w:t>
      </w:r>
      <w:r>
        <w:rPr>
          <w:rFonts w:ascii="PT Astra Serif" w:hAnsi="PT Astra Serif"/>
          <w:sz w:val="16"/>
          <w:szCs w:val="16"/>
        </w:rPr>
        <w:tab/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Глава муниципального образования</w:t>
      </w:r>
    </w:p>
    <w:p>
      <w:pPr>
        <w:pStyle w:val="Normal"/>
        <w:pBdr/>
        <w:rPr/>
      </w:pPr>
      <w:r>
        <w:rPr>
          <w:rFonts w:ascii="PT Astra Serif" w:hAnsi="PT Astra Serif"/>
          <w:sz w:val="16"/>
          <w:szCs w:val="16"/>
        </w:rPr>
        <w:t>«Тереньгульский район»</w:t>
        <w:tab/>
        <w:tab/>
        <w:tab/>
        <w:tab/>
        <w:tab/>
        <w:t xml:space="preserve">                                                                                                П.А.Иванов</w:t>
      </w:r>
    </w:p>
    <w:sectPr>
      <w:footerReference w:type="default" r:id="rId2"/>
      <w:type w:val="nextPage"/>
      <w:pgSz w:w="12240" w:h="15840"/>
      <w:pgMar w:left="1701" w:right="567" w:header="0" w:top="1134" w:footer="720" w:bottom="1134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PT Astra Serif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4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54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0.05pt;height:11.45pt;mso-wrap-distance-left:0pt;mso-wrap-distance-right:0pt;mso-wrap-distance-top:0pt;mso-wrap-distance-bottom:0pt;margin-top:0.05pt;mso-position-vertical-relative:text;margin-left:488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2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mirrorMargins/>
  <w:embedSystemFonts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locked="0" w:unhideWhenUsed="0"/>
    <w:lsdException w:name="No Spacing" w:locked="0" w:uiPriority="1" w:semiHidden="0" w:unhideWhenUsed="0" w:qFormat="1"/>
    <w:lsdException w:name="Light Shading" w:locked="0" w:uiPriority="60" w:semiHidden="0" w:unhideWhenUsed="0"/>
    <w:lsdException w:name="Light List" w:locked="0" w:uiPriority="61" w:semiHidden="0" w:unhideWhenUsed="0"/>
    <w:lsdException w:name="Light Grid" w:locked="0" w:uiPriority="62" w:semiHidden="0" w:unhideWhenUsed="0"/>
    <w:lsdException w:name="Medium Shading 1" w:locked="0" w:uiPriority="63" w:semiHidden="0" w:unhideWhenUsed="0"/>
    <w:lsdException w:name="Medium Shading 2" w:locked="0" w:uiPriority="64" w:semiHidden="0" w:unhideWhenUsed="0"/>
    <w:lsdException w:name="Medium List 1" w:locked="0" w:uiPriority="65" w:semiHidden="0" w:unhideWhenUsed="0"/>
    <w:lsdException w:name="Medium List 2" w:locked="0" w:uiPriority="66" w:semiHidden="0" w:unhideWhenUsed="0"/>
    <w:lsdException w:name="Medium Grid 1" w:locked="0" w:uiPriority="67" w:semiHidden="0" w:unhideWhenUsed="0"/>
    <w:lsdException w:name="Medium Grid 2" w:locked="0" w:uiPriority="68" w:semiHidden="0" w:unhideWhenUsed="0"/>
    <w:lsdException w:name="Medium Grid 3" w:locked="0" w:uiPriority="69" w:semiHidden="0" w:unhideWhenUsed="0"/>
    <w:lsdException w:name="Dark List" w:locked="0" w:uiPriority="70" w:semiHidden="0" w:unhideWhenUsed="0"/>
    <w:lsdException w:name="Colorful Shading" w:locked="0" w:uiPriority="71" w:semiHidden="0" w:unhideWhenUsed="0"/>
    <w:lsdException w:name="Colorful List" w:locked="0" w:uiPriority="72" w:semiHidden="0" w:unhideWhenUsed="0"/>
    <w:lsdException w:name="Colorful Grid" w:locked="0" w:uiPriority="73" w:semiHidden="0" w:unhideWhenUsed="0"/>
    <w:lsdException w:name="Light Shading Accent 1" w:locked="0" w:uiPriority="60" w:semiHidden="0" w:unhideWhenUsed="0"/>
    <w:lsdException w:name="Light List Accent 1" w:locked="0" w:uiPriority="61" w:semiHidden="0" w:unhideWhenUsed="0"/>
    <w:lsdException w:name="Light Grid Accent 1" w:locked="0" w:uiPriority="62" w:semiHidden="0" w:unhideWhenUsed="0"/>
    <w:lsdException w:name="Medium Shading 1 Accent 1" w:locked="0" w:uiPriority="63" w:semiHidden="0" w:unhideWhenUsed="0"/>
    <w:lsdException w:name="Medium Shading 2 Accent 1" w:locked="0" w:uiPriority="64" w:semiHidden="0" w:unhideWhenUsed="0"/>
    <w:lsdException w:name="Medium List 1 Accent 1" w:locked="0" w:uiPriority="65" w:semiHidden="0" w:unhideWhenUsed="0"/>
    <w:lsdException w:name="Revision" w:locked="0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locked="0" w:uiPriority="66" w:semiHidden="0" w:unhideWhenUsed="0"/>
    <w:lsdException w:name="Medium Grid 1 Accent 1" w:locked="0" w:uiPriority="67" w:semiHidden="0" w:unhideWhenUsed="0"/>
    <w:lsdException w:name="Medium Grid 2 Accent 1" w:locked="0" w:uiPriority="68" w:semiHidden="0" w:unhideWhenUsed="0"/>
    <w:lsdException w:name="Medium Grid 3 Accent 1" w:locked="0" w:uiPriority="69" w:semiHidden="0" w:unhideWhenUsed="0"/>
    <w:lsdException w:name="Dark List Accent 1" w:locked="0" w:uiPriority="70" w:semiHidden="0" w:unhideWhenUsed="0"/>
    <w:lsdException w:name="Colorful Shading Accent 1" w:locked="0" w:uiPriority="71" w:semiHidden="0" w:unhideWhenUsed="0"/>
    <w:lsdException w:name="Colorful List Accent 1" w:locked="0" w:uiPriority="72" w:semiHidden="0" w:unhideWhenUsed="0"/>
    <w:lsdException w:name="Colorful Grid Accent 1" w:locked="0" w:uiPriority="73" w:semiHidden="0" w:unhideWhenUsed="0"/>
    <w:lsdException w:name="Light Shading Accent 2" w:locked="0" w:uiPriority="60" w:semiHidden="0" w:unhideWhenUsed="0"/>
    <w:lsdException w:name="Light List Accent 2" w:locked="0" w:uiPriority="61" w:semiHidden="0" w:unhideWhenUsed="0"/>
    <w:lsdException w:name="Light Grid Accent 2" w:locked="0" w:uiPriority="62" w:semiHidden="0" w:unhideWhenUsed="0"/>
    <w:lsdException w:name="Medium Shading 1 Accent 2" w:locked="0" w:uiPriority="63" w:semiHidden="0" w:unhideWhenUsed="0"/>
    <w:lsdException w:name="Medium Shading 2 Accent 2" w:locked="0" w:uiPriority="64" w:semiHidden="0" w:unhideWhenUsed="0"/>
    <w:lsdException w:name="Medium List 1 Accent 2" w:locked="0" w:uiPriority="65" w:semiHidden="0" w:unhideWhenUsed="0"/>
    <w:lsdException w:name="Medium List 2 Accent 2" w:locked="0" w:uiPriority="66" w:semiHidden="0" w:unhideWhenUsed="0"/>
    <w:lsdException w:name="Medium Grid 1 Accent 2" w:locked="0" w:uiPriority="67" w:semiHidden="0" w:unhideWhenUsed="0"/>
    <w:lsdException w:name="Medium Grid 2 Accent 2" w:locked="0" w:uiPriority="68" w:semiHidden="0" w:unhideWhenUsed="0"/>
    <w:lsdException w:name="Medium Grid 3 Accent 2" w:locked="0" w:uiPriority="69" w:semiHidden="0" w:unhideWhenUsed="0"/>
    <w:lsdException w:name="Dark List Accent 2" w:locked="0" w:uiPriority="70" w:semiHidden="0" w:unhideWhenUsed="0"/>
    <w:lsdException w:name="Colorful Shading Accent 2" w:locked="0" w:uiPriority="71" w:semiHidden="0" w:unhideWhenUsed="0"/>
    <w:lsdException w:name="Colorful List Accent 2" w:locked="0" w:uiPriority="72" w:semiHidden="0" w:unhideWhenUsed="0"/>
    <w:lsdException w:name="Colorful Grid Accent 2" w:locked="0" w:uiPriority="73" w:semiHidden="0" w:unhideWhenUsed="0"/>
    <w:lsdException w:name="Light Shading Accent 3" w:locked="0" w:uiPriority="60" w:semiHidden="0" w:unhideWhenUsed="0"/>
    <w:lsdException w:name="Light List Accent 3" w:locked="0" w:uiPriority="61" w:semiHidden="0" w:unhideWhenUsed="0"/>
    <w:lsdException w:name="Light Grid Accent 3" w:locked="0" w:uiPriority="62" w:semiHidden="0" w:unhideWhenUsed="0"/>
    <w:lsdException w:name="Medium Shading 1 Accent 3" w:locked="0" w:uiPriority="63" w:semiHidden="0" w:unhideWhenUsed="0"/>
    <w:lsdException w:name="Medium Shading 2 Accent 3" w:locked="0" w:uiPriority="64" w:semiHidden="0" w:unhideWhenUsed="0"/>
    <w:lsdException w:name="Medium List 1 Accent 3" w:locked="0" w:uiPriority="65" w:semiHidden="0" w:unhideWhenUsed="0"/>
    <w:lsdException w:name="Medium List 2 Accent 3" w:locked="0" w:uiPriority="66" w:semiHidden="0" w:unhideWhenUsed="0"/>
    <w:lsdException w:name="Medium Grid 1 Accent 3" w:locked="0" w:uiPriority="67" w:semiHidden="0" w:unhideWhenUsed="0"/>
    <w:lsdException w:name="Medium Grid 2 Accent 3" w:locked="0" w:uiPriority="68" w:semiHidden="0" w:unhideWhenUsed="0"/>
    <w:lsdException w:name="Medium Grid 3 Accent 3" w:locked="0" w:uiPriority="69" w:semiHidden="0" w:unhideWhenUsed="0"/>
    <w:lsdException w:name="Dark List Accent 3" w:locked="0" w:uiPriority="70" w:semiHidden="0" w:unhideWhenUsed="0"/>
    <w:lsdException w:name="Colorful Shading Accent 3" w:locked="0" w:uiPriority="71" w:semiHidden="0" w:unhideWhenUsed="0"/>
    <w:lsdException w:name="Colorful List Accent 3" w:locked="0" w:uiPriority="72" w:semiHidden="0" w:unhideWhenUsed="0"/>
    <w:lsdException w:name="Colorful Grid Accent 3" w:locked="0" w:uiPriority="73" w:semiHidden="0" w:unhideWhenUsed="0"/>
    <w:lsdException w:name="Light Shading Accent 4" w:locked="0" w:uiPriority="60" w:semiHidden="0" w:unhideWhenUsed="0"/>
    <w:lsdException w:name="Light List Accent 4" w:locked="0" w:uiPriority="61" w:semiHidden="0" w:unhideWhenUsed="0"/>
    <w:lsdException w:name="Light Grid Accent 4" w:locked="0" w:uiPriority="62" w:semiHidden="0" w:unhideWhenUsed="0"/>
    <w:lsdException w:name="Medium Shading 1 Accent 4" w:locked="0" w:uiPriority="63" w:semiHidden="0" w:unhideWhenUsed="0"/>
    <w:lsdException w:name="Medium Shading 2 Accent 4" w:locked="0" w:uiPriority="64" w:semiHidden="0" w:unhideWhenUsed="0"/>
    <w:lsdException w:name="Medium List 1 Accent 4" w:locked="0" w:uiPriority="65" w:semiHidden="0" w:unhideWhenUsed="0"/>
    <w:lsdException w:name="Medium List 2 Accent 4" w:locked="0" w:uiPriority="66" w:semiHidden="0" w:unhideWhenUsed="0"/>
    <w:lsdException w:name="Medium Grid 1 Accent 4" w:locked="0" w:uiPriority="67" w:semiHidden="0" w:unhideWhenUsed="0"/>
    <w:lsdException w:name="Medium Grid 2 Accent 4" w:locked="0" w:uiPriority="68" w:semiHidden="0" w:unhideWhenUsed="0"/>
    <w:lsdException w:name="Medium Grid 3 Accent 4" w:locked="0" w:uiPriority="69" w:semiHidden="0" w:unhideWhenUsed="0"/>
    <w:lsdException w:name="Dark List Accent 4" w:locked="0" w:uiPriority="70" w:semiHidden="0" w:unhideWhenUsed="0"/>
    <w:lsdException w:name="Colorful Shading Accent 4" w:locked="0" w:uiPriority="71" w:semiHidden="0" w:unhideWhenUsed="0"/>
    <w:lsdException w:name="Colorful List Accent 4" w:locked="0" w:uiPriority="72" w:semiHidden="0" w:unhideWhenUsed="0"/>
    <w:lsdException w:name="Colorful Grid Accent 4" w:locked="0" w:uiPriority="73" w:semiHidden="0" w:unhideWhenUsed="0"/>
    <w:lsdException w:name="Light Shading Accent 5" w:locked="0" w:uiPriority="60" w:semiHidden="0" w:unhideWhenUsed="0"/>
    <w:lsdException w:name="Light List Accent 5" w:locked="0" w:uiPriority="61" w:semiHidden="0" w:unhideWhenUsed="0"/>
    <w:lsdException w:name="Light Grid Accent 5" w:locked="0" w:uiPriority="62" w:semiHidden="0" w:unhideWhenUsed="0"/>
    <w:lsdException w:name="Medium Shading 1 Accent 5" w:locked="0" w:uiPriority="63" w:semiHidden="0" w:unhideWhenUsed="0"/>
    <w:lsdException w:name="Medium Shading 2 Accent 5" w:locked="0" w:uiPriority="64" w:semiHidden="0" w:unhideWhenUsed="0"/>
    <w:lsdException w:name="Medium List 1 Accent 5" w:locked="0" w:uiPriority="65" w:semiHidden="0" w:unhideWhenUsed="0"/>
    <w:lsdException w:name="Medium List 2 Accent 5" w:locked="0" w:uiPriority="66" w:semiHidden="0" w:unhideWhenUsed="0"/>
    <w:lsdException w:name="Medium Grid 1 Accent 5" w:locked="0" w:uiPriority="67" w:semiHidden="0" w:unhideWhenUsed="0"/>
    <w:lsdException w:name="Medium Grid 2 Accent 5" w:locked="0" w:uiPriority="68" w:semiHidden="0" w:unhideWhenUsed="0"/>
    <w:lsdException w:name="Medium Grid 3 Accent 5" w:locked="0" w:uiPriority="69" w:semiHidden="0" w:unhideWhenUsed="0"/>
    <w:lsdException w:name="Dark List Accent 5" w:locked="0" w:uiPriority="70" w:semiHidden="0" w:unhideWhenUsed="0"/>
    <w:lsdException w:name="Colorful Shading Accent 5" w:locked="0" w:uiPriority="71" w:semiHidden="0" w:unhideWhenUsed="0"/>
    <w:lsdException w:name="Colorful List Accent 5" w:locked="0" w:uiPriority="72" w:semiHidden="0" w:unhideWhenUsed="0"/>
    <w:lsdException w:name="Colorful Grid Accent 5" w:locked="0" w:uiPriority="73" w:semiHidden="0" w:unhideWhenUsed="0"/>
    <w:lsdException w:name="Light Shading Accent 6" w:locked="0" w:uiPriority="60" w:semiHidden="0" w:unhideWhenUsed="0"/>
    <w:lsdException w:name="Light List Accent 6" w:locked="0" w:uiPriority="61" w:semiHidden="0" w:unhideWhenUsed="0"/>
    <w:lsdException w:name="Light Grid Accent 6" w:locked="0" w:uiPriority="62" w:semiHidden="0" w:unhideWhenUsed="0"/>
    <w:lsdException w:name="Medium Shading 1 Accent 6" w:locked="0" w:uiPriority="63" w:semiHidden="0" w:unhideWhenUsed="0"/>
    <w:lsdException w:name="Medium Shading 2 Accent 6" w:locked="0" w:uiPriority="64" w:semiHidden="0" w:unhideWhenUsed="0"/>
    <w:lsdException w:name="Medium List 1 Accent 6" w:locked="0" w:uiPriority="65" w:semiHidden="0" w:unhideWhenUsed="0"/>
    <w:lsdException w:name="Medium List 2 Accent 6" w:locked="0" w:uiPriority="66" w:semiHidden="0" w:unhideWhenUsed="0"/>
    <w:lsdException w:name="Medium Grid 1 Accent 6" w:locked="0" w:uiPriority="67" w:semiHidden="0" w:unhideWhenUsed="0"/>
    <w:lsdException w:name="Medium Grid 2 Accent 6" w:locked="0" w:uiPriority="68" w:semiHidden="0" w:unhideWhenUsed="0"/>
    <w:lsdException w:name="Medium Grid 3 Accent 6" w:locked="0" w:uiPriority="69" w:semiHidden="0" w:unhideWhenUsed="0"/>
    <w:lsdException w:name="Dark List Accent 6" w:locked="0" w:uiPriority="70" w:semiHidden="0" w:unhideWhenUsed="0"/>
    <w:lsdException w:name="Colorful Shading Accent 6" w:locked="0" w:uiPriority="71" w:semiHidden="0" w:unhideWhenUsed="0"/>
    <w:lsdException w:name="Colorful List Accent 6" w:locked="0" w:uiPriority="72" w:semiHidden="0" w:unhideWhenUsed="0"/>
    <w:lsdException w:name="Colorful Grid Accent 6" w:locked="0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fc425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fc425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Normal"/>
    <w:link w:val="20"/>
    <w:uiPriority w:val="99"/>
    <w:qFormat/>
    <w:rsid w:val="00fc425e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Normal"/>
    <w:link w:val="30"/>
    <w:uiPriority w:val="99"/>
    <w:qFormat/>
    <w:rsid w:val="00fc425e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Normal"/>
    <w:link w:val="40"/>
    <w:uiPriority w:val="99"/>
    <w:qFormat/>
    <w:rsid w:val="00fc425e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Normal"/>
    <w:link w:val="50"/>
    <w:uiPriority w:val="99"/>
    <w:qFormat/>
    <w:rsid w:val="00fc425e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Normal"/>
    <w:link w:val="60"/>
    <w:uiPriority w:val="99"/>
    <w:qFormat/>
    <w:rsid w:val="00fc425e"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Normal"/>
    <w:link w:val="70"/>
    <w:uiPriority w:val="99"/>
    <w:qFormat/>
    <w:rsid w:val="00fc425e"/>
    <w:pPr>
      <w:keepNext/>
      <w:jc w:val="center"/>
      <w:outlineLvl w:val="6"/>
    </w:pPr>
    <w:rPr>
      <w:b/>
      <w:color w:val="000000"/>
      <w:sz w:val="24"/>
    </w:rPr>
  </w:style>
  <w:style w:type="paragraph" w:styleId="8">
    <w:name w:val="Heading 8"/>
    <w:basedOn w:val="Normal"/>
    <w:link w:val="80"/>
    <w:uiPriority w:val="99"/>
    <w:qFormat/>
    <w:rsid w:val="00fc425e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Normal"/>
    <w:link w:val="90"/>
    <w:uiPriority w:val="99"/>
    <w:qFormat/>
    <w:rsid w:val="00fc425e"/>
    <w:pPr>
      <w:keepNext/>
      <w:jc w:val="center"/>
      <w:outlineLvl w:val="8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7e4487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7e4487"/>
    <w:rPr>
      <w:rFonts w:ascii="Cambria" w:hAnsi="Cambria" w:cs="Times New Roman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7e4487"/>
    <w:rPr>
      <w:rFonts w:ascii="Cambria" w:hAnsi="Cambria" w:cs="Times New Roman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7e4487"/>
    <w:rPr>
      <w:rFonts w:ascii="Calibri" w:hAnsi="Calibri" w:cs="Times New Roman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semiHidden/>
    <w:qFormat/>
    <w:locked/>
    <w:rsid w:val="007e4487"/>
    <w:rPr>
      <w:rFonts w:ascii="Calibri" w:hAnsi="Calibri" w:cs="Times New Roman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9"/>
    <w:semiHidden/>
    <w:qFormat/>
    <w:locked/>
    <w:rsid w:val="007e4487"/>
    <w:rPr>
      <w:rFonts w:ascii="Calibri" w:hAnsi="Calibri" w:cs="Times New Roman"/>
      <w:b/>
      <w:bCs/>
    </w:rPr>
  </w:style>
  <w:style w:type="character" w:styleId="71" w:customStyle="1">
    <w:name w:val="Заголовок 7 Знак"/>
    <w:basedOn w:val="DefaultParagraphFont"/>
    <w:link w:val="7"/>
    <w:uiPriority w:val="99"/>
    <w:semiHidden/>
    <w:qFormat/>
    <w:locked/>
    <w:rsid w:val="007e4487"/>
    <w:rPr>
      <w:rFonts w:ascii="Calibri" w:hAnsi="Calibri" w:cs="Times New Roman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9"/>
    <w:qFormat/>
    <w:locked/>
    <w:rsid w:val="007e4487"/>
    <w:rPr>
      <w:rFonts w:ascii="Calibri" w:hAnsi="Calibri" w:cs="Times New Roman"/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9"/>
    <w:semiHidden/>
    <w:qFormat/>
    <w:locked/>
    <w:rsid w:val="007e4487"/>
    <w:rPr>
      <w:rFonts w:ascii="Cambria" w:hAnsi="Cambria" w:cs="Times New Roman"/>
    </w:rPr>
  </w:style>
  <w:style w:type="character" w:styleId="Style5" w:customStyle="1">
    <w:name w:val="Название Знак"/>
    <w:basedOn w:val="DefaultParagraphFont"/>
    <w:link w:val="a3"/>
    <w:uiPriority w:val="99"/>
    <w:qFormat/>
    <w:locked/>
    <w:rsid w:val="007e4487"/>
    <w:rPr>
      <w:rFonts w:ascii="Cambria" w:hAnsi="Cambria" w:cs="Times New Roman"/>
      <w:b/>
      <w:bCs/>
      <w:sz w:val="32"/>
      <w:szCs w:val="32"/>
    </w:rPr>
  </w:style>
  <w:style w:type="character" w:styleId="Style6" w:customStyle="1">
    <w:name w:val="Основной текст Знак"/>
    <w:basedOn w:val="DefaultParagraphFont"/>
    <w:link w:val="a5"/>
    <w:uiPriority w:val="99"/>
    <w:qFormat/>
    <w:locked/>
    <w:rsid w:val="00726430"/>
    <w:rPr>
      <w:rFonts w:cs="Times New Roman"/>
      <w:b/>
      <w:color w:val="000000"/>
      <w:sz w:val="28"/>
      <w:lang w:val="ru-RU" w:eastAsia="ru-RU"/>
    </w:rPr>
  </w:style>
  <w:style w:type="character" w:styleId="Style7" w:customStyle="1">
    <w:name w:val="Основной текст с отступом Знак"/>
    <w:basedOn w:val="DefaultParagraphFont"/>
    <w:link w:val="a7"/>
    <w:uiPriority w:val="99"/>
    <w:qFormat/>
    <w:locked/>
    <w:rsid w:val="008734e2"/>
    <w:rPr>
      <w:rFonts w:ascii="Arial" w:hAnsi="Arial" w:cs="Times New Roman"/>
      <w:color w:val="000000"/>
      <w:sz w:val="22"/>
      <w:lang w:val="ru-RU" w:eastAsia="ru-RU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Style8" w:customStyle="1">
    <w:name w:val="Нижний колонтитул Знак"/>
    <w:basedOn w:val="DefaultParagraphFont"/>
    <w:link w:val="a9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fc425e"/>
    <w:rPr>
      <w:rFonts w:cs="Times New Roman"/>
    </w:rPr>
  </w:style>
  <w:style w:type="character" w:styleId="Style9" w:customStyle="1">
    <w:name w:val="Верхний колонтитул Знак"/>
    <w:basedOn w:val="DefaultParagraphFont"/>
    <w:link w:val="ac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32" w:customStyle="1">
    <w:name w:val="Основной текст 3 Знак"/>
    <w:basedOn w:val="DefaultParagraphFont"/>
    <w:link w:val="31"/>
    <w:uiPriority w:val="99"/>
    <w:semiHidden/>
    <w:qFormat/>
    <w:locked/>
    <w:rsid w:val="007e4487"/>
    <w:rPr>
      <w:rFonts w:cs="Times New Roman"/>
      <w:sz w:val="16"/>
      <w:szCs w:val="16"/>
    </w:rPr>
  </w:style>
  <w:style w:type="character" w:styleId="Style10" w:customStyle="1">
    <w:name w:val="Текст Знак"/>
    <w:basedOn w:val="DefaultParagraphFont"/>
    <w:link w:val="af"/>
    <w:uiPriority w:val="99"/>
    <w:semiHidden/>
    <w:qFormat/>
    <w:locked/>
    <w:rsid w:val="007e4487"/>
    <w:rPr>
      <w:rFonts w:ascii="Courier New" w:hAnsi="Courier New" w:cs="Courier New"/>
      <w:sz w:val="20"/>
      <w:szCs w:val="20"/>
    </w:rPr>
  </w:style>
  <w:style w:type="character" w:styleId="Style11" w:customStyle="1">
    <w:name w:val="Текст сноски Знак"/>
    <w:basedOn w:val="DefaultParagraphFont"/>
    <w:link w:val="af1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Style12" w:customStyle="1">
    <w:name w:val="Текст выноски Знак"/>
    <w:basedOn w:val="DefaultParagraphFont"/>
    <w:link w:val="af4"/>
    <w:uiPriority w:val="99"/>
    <w:semiHidden/>
    <w:qFormat/>
    <w:locked/>
    <w:rsid w:val="007e4487"/>
    <w:rPr>
      <w:rFonts w:cs="Times New Roman"/>
      <w:sz w:val="2"/>
    </w:rPr>
  </w:style>
  <w:style w:type="character" w:styleId="FontStyle14" w:customStyle="1">
    <w:name w:val="Font Style14"/>
    <w:uiPriority w:val="99"/>
    <w:qFormat/>
    <w:rsid w:val="009d7c76"/>
    <w:rPr>
      <w:rFonts w:ascii="Arial" w:hAnsi="Arial"/>
      <w:sz w:val="24"/>
    </w:rPr>
  </w:style>
  <w:style w:type="character" w:styleId="Style13">
    <w:name w:val="Интернет-ссылка"/>
    <w:basedOn w:val="DefaultParagraphFont"/>
    <w:uiPriority w:val="99"/>
    <w:rsid w:val="009a6b7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qFormat/>
    <w:rsid w:val="009a6b70"/>
    <w:rPr>
      <w:rFonts w:cs="Times New Roman"/>
      <w:color w:val="800080"/>
      <w:u w:val="single"/>
    </w:rPr>
  </w:style>
  <w:style w:type="character" w:styleId="12" w:customStyle="1">
    <w:name w:val="Знак Знак1"/>
    <w:uiPriority w:val="99"/>
    <w:qFormat/>
    <w:rsid w:val="00d35394"/>
    <w:rPr>
      <w:lang w:val="ru-RU" w:eastAsia="ru-RU"/>
    </w:rPr>
  </w:style>
  <w:style w:type="character" w:styleId="Style14" w:customStyle="1">
    <w:name w:val="Знак Знак"/>
    <w:uiPriority w:val="99"/>
    <w:qFormat/>
    <w:rsid w:val="00d35394"/>
    <w:rPr>
      <w:rFonts w:ascii="Arial" w:hAnsi="Arial"/>
      <w:color w:val="000000"/>
      <w:sz w:val="22"/>
      <w:lang w:val="ru-RU" w:eastAsia="ru-RU"/>
    </w:rPr>
  </w:style>
  <w:style w:type="character" w:styleId="111" w:customStyle="1">
    <w:name w:val="Знак Знак11"/>
    <w:uiPriority w:val="99"/>
    <w:qFormat/>
    <w:rsid w:val="00966676"/>
    <w:rPr>
      <w:lang w:val="ru-RU" w:eastAsia="ru-RU"/>
    </w:rPr>
  </w:style>
  <w:style w:type="character" w:styleId="24" w:customStyle="1">
    <w:name w:val="Знак Знак2"/>
    <w:uiPriority w:val="99"/>
    <w:qFormat/>
    <w:rsid w:val="00966676"/>
    <w:rPr>
      <w:rFonts w:ascii="Arial" w:hAnsi="Arial"/>
      <w:color w:val="000000"/>
      <w:sz w:val="22"/>
      <w:lang w:val="ru-RU" w:eastAsia="ru-RU"/>
    </w:rPr>
  </w:style>
  <w:style w:type="character" w:styleId="121" w:customStyle="1">
    <w:name w:val="Знак Знак12"/>
    <w:uiPriority w:val="99"/>
    <w:qFormat/>
    <w:rsid w:val="00313f1f"/>
    <w:rPr>
      <w:lang w:val="ru-RU" w:eastAsia="ru-RU"/>
    </w:rPr>
  </w:style>
  <w:style w:type="character" w:styleId="33" w:customStyle="1">
    <w:name w:val="Знак Знак3"/>
    <w:uiPriority w:val="99"/>
    <w:qFormat/>
    <w:rsid w:val="00313f1f"/>
    <w:rPr>
      <w:rFonts w:ascii="Arial" w:hAnsi="Arial"/>
      <w:color w:val="000000"/>
      <w:sz w:val="22"/>
      <w:lang w:val="ru-RU" w:eastAsia="ru-RU"/>
    </w:rPr>
  </w:style>
  <w:style w:type="character" w:styleId="13" w:customStyle="1">
    <w:name w:val="Знак Знак13"/>
    <w:uiPriority w:val="99"/>
    <w:qFormat/>
    <w:rsid w:val="00fe7e41"/>
    <w:rPr>
      <w:lang w:val="ru-RU" w:eastAsia="ru-RU"/>
    </w:rPr>
  </w:style>
  <w:style w:type="character" w:styleId="42" w:customStyle="1">
    <w:name w:val="Знак Знак4"/>
    <w:uiPriority w:val="99"/>
    <w:qFormat/>
    <w:rsid w:val="00fe7e41"/>
    <w:rPr>
      <w:rFonts w:ascii="Arial" w:hAnsi="Arial"/>
      <w:color w:val="000000"/>
      <w:sz w:val="22"/>
      <w:lang w:val="ru-RU" w:eastAsia="ru-RU"/>
    </w:rPr>
  </w:style>
  <w:style w:type="character" w:styleId="14" w:customStyle="1">
    <w:name w:val="Знак Знак14"/>
    <w:uiPriority w:val="99"/>
    <w:qFormat/>
    <w:rsid w:val="00fe7e41"/>
    <w:rPr>
      <w:lang w:val="ru-RU" w:eastAsia="ru-RU"/>
    </w:rPr>
  </w:style>
  <w:style w:type="character" w:styleId="52" w:customStyle="1">
    <w:name w:val="Знак Знак5"/>
    <w:uiPriority w:val="99"/>
    <w:qFormat/>
    <w:rsid w:val="00fe7e41"/>
    <w:rPr>
      <w:rFonts w:ascii="Arial" w:hAnsi="Arial"/>
      <w:color w:val="000000"/>
      <w:sz w:val="22"/>
      <w:lang w:val="ru-RU" w:eastAsia="ru-RU"/>
    </w:rPr>
  </w:style>
  <w:style w:type="character" w:styleId="15" w:customStyle="1">
    <w:name w:val="Знак Знак15"/>
    <w:uiPriority w:val="99"/>
    <w:qFormat/>
    <w:rsid w:val="002d5ee5"/>
    <w:rPr>
      <w:lang w:val="ru-RU" w:eastAsia="ru-RU"/>
    </w:rPr>
  </w:style>
  <w:style w:type="character" w:styleId="62" w:customStyle="1">
    <w:name w:val="Знак Знак6"/>
    <w:uiPriority w:val="99"/>
    <w:qFormat/>
    <w:rsid w:val="002d5ee5"/>
    <w:rPr>
      <w:rFonts w:ascii="Arial" w:hAnsi="Arial"/>
      <w:color w:val="000000"/>
      <w:sz w:val="22"/>
      <w:lang w:val="ru-RU" w:eastAsia="ru-RU"/>
    </w:rPr>
  </w:style>
  <w:style w:type="character" w:styleId="16" w:customStyle="1">
    <w:name w:val="Знак Знак16"/>
    <w:uiPriority w:val="99"/>
    <w:qFormat/>
    <w:rsid w:val="00d46334"/>
    <w:rPr>
      <w:lang w:val="ru-RU" w:eastAsia="ru-RU"/>
    </w:rPr>
  </w:style>
  <w:style w:type="character" w:styleId="72" w:customStyle="1">
    <w:name w:val="Знак Знак7"/>
    <w:uiPriority w:val="99"/>
    <w:qFormat/>
    <w:rsid w:val="00d46334"/>
    <w:rPr>
      <w:rFonts w:ascii="Arial" w:hAnsi="Arial"/>
      <w:color w:val="000000"/>
      <w:sz w:val="22"/>
      <w:lang w:val="ru-RU" w:eastAsia="ru-RU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eastAsia="Times New Roman"/>
    </w:rPr>
  </w:style>
  <w:style w:type="character" w:styleId="ListLabel51">
    <w:name w:val="ListLabel 51"/>
    <w:qFormat/>
    <w:rPr>
      <w:rFonts w:eastAsia="Times New Roman"/>
    </w:rPr>
  </w:style>
  <w:style w:type="character" w:styleId="ListLabel52">
    <w:name w:val="ListLabel 52"/>
    <w:qFormat/>
    <w:rPr>
      <w:rFonts w:eastAsia="Times New Roman"/>
    </w:rPr>
  </w:style>
  <w:style w:type="character" w:styleId="ListLabel53">
    <w:name w:val="ListLabel 53"/>
    <w:qFormat/>
    <w:rPr>
      <w:rFonts w:cs="Times New Roman"/>
      <w:color w:val="CCFFFF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Arial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a6"/>
    <w:uiPriority w:val="99"/>
    <w:rsid w:val="00fc425e"/>
    <w:pPr>
      <w:jc w:val="center"/>
    </w:pPr>
    <w:rPr>
      <w:b/>
      <w:bCs/>
      <w:color w:val="000000"/>
      <w:sz w:val="28"/>
    </w:rPr>
  </w:style>
  <w:style w:type="paragraph" w:styleId="Style17">
    <w:name w:val="List"/>
    <w:basedOn w:val="Normal"/>
    <w:uiPriority w:val="99"/>
    <w:rsid w:val="00fc425e"/>
    <w:pPr>
      <w:ind w:left="283" w:hanging="283"/>
    </w:pPr>
    <w:rPr>
      <w:sz w:val="24"/>
      <w:szCs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link w:val="a4"/>
    <w:uiPriority w:val="99"/>
    <w:qFormat/>
    <w:rsid w:val="00fc425e"/>
    <w:pPr>
      <w:jc w:val="center"/>
    </w:pPr>
    <w:rPr>
      <w:rFonts w:ascii="Arial" w:hAnsi="Arial"/>
      <w:b/>
      <w:color w:val="000000"/>
      <w:sz w:val="22"/>
    </w:rPr>
  </w:style>
  <w:style w:type="paragraph" w:styleId="ConsPlusNonformat" w:customStyle="1">
    <w:name w:val="ConsPlusNonformat"/>
    <w:uiPriority w:val="99"/>
    <w:qFormat/>
    <w:rsid w:val="00fc425e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0"/>
      <w:szCs w:val="20"/>
      <w:lang w:val="ru-RU" w:eastAsia="ru-RU" w:bidi="ar-SA"/>
    </w:rPr>
  </w:style>
  <w:style w:type="paragraph" w:styleId="Style21">
    <w:name w:val="Body Text Indent"/>
    <w:basedOn w:val="Normal"/>
    <w:link w:val="a8"/>
    <w:uiPriority w:val="99"/>
    <w:rsid w:val="00fc425e"/>
    <w:pPr>
      <w:ind w:firstLine="720"/>
      <w:jc w:val="both"/>
    </w:pPr>
    <w:rPr>
      <w:rFonts w:ascii="Arial" w:hAnsi="Arial"/>
      <w:color w:val="000000"/>
      <w:sz w:val="22"/>
    </w:rPr>
  </w:style>
  <w:style w:type="paragraph" w:styleId="BodyTextIndent2">
    <w:name w:val="Body Text Indent 2"/>
    <w:basedOn w:val="Normal"/>
    <w:link w:val="22"/>
    <w:uiPriority w:val="99"/>
    <w:qFormat/>
    <w:rsid w:val="00fc425e"/>
    <w:pPr>
      <w:ind w:left="709" w:hanging="0"/>
      <w:jc w:val="both"/>
    </w:pPr>
    <w:rPr>
      <w:rFonts w:ascii="Arial" w:hAnsi="Arial"/>
      <w:color w:val="000000"/>
      <w:sz w:val="22"/>
    </w:rPr>
  </w:style>
  <w:style w:type="paragraph" w:styleId="BodyText2">
    <w:name w:val="Body Text 2"/>
    <w:basedOn w:val="Normal"/>
    <w:link w:val="24"/>
    <w:uiPriority w:val="99"/>
    <w:qFormat/>
    <w:rsid w:val="00fc425e"/>
    <w:pPr>
      <w:jc w:val="right"/>
    </w:pPr>
    <w:rPr>
      <w:rFonts w:ascii="Arial" w:hAnsi="Arial"/>
    </w:rPr>
  </w:style>
  <w:style w:type="paragraph" w:styleId="Style22">
    <w:name w:val="Footer"/>
    <w:basedOn w:val="Normal"/>
    <w:link w:val="aa"/>
    <w:uiPriority w:val="99"/>
    <w:rsid w:val="00fc425e"/>
    <w:pPr>
      <w:tabs>
        <w:tab w:val="center" w:pos="4677" w:leader="none"/>
        <w:tab w:val="right" w:pos="9355" w:leader="none"/>
      </w:tabs>
    </w:pPr>
    <w:rPr/>
  </w:style>
  <w:style w:type="paragraph" w:styleId="Style23">
    <w:name w:val="Header"/>
    <w:basedOn w:val="Normal"/>
    <w:link w:val="ad"/>
    <w:uiPriority w:val="99"/>
    <w:rsid w:val="00fc425e"/>
    <w:pPr>
      <w:tabs>
        <w:tab w:val="center" w:pos="4677" w:leader="none"/>
        <w:tab w:val="right" w:pos="9355" w:leader="none"/>
      </w:tabs>
    </w:pPr>
    <w:rPr/>
  </w:style>
  <w:style w:type="paragraph" w:styleId="BodyText3">
    <w:name w:val="Body Text 3"/>
    <w:basedOn w:val="Normal"/>
    <w:link w:val="32"/>
    <w:uiPriority w:val="99"/>
    <w:qFormat/>
    <w:rsid w:val="00fc425e"/>
    <w:pPr>
      <w:jc w:val="both"/>
    </w:pPr>
    <w:rPr>
      <w:rFonts w:ascii="Arial" w:hAnsi="Arial"/>
      <w:color w:val="000000"/>
      <w:sz w:val="24"/>
      <w:szCs w:val="24"/>
    </w:rPr>
  </w:style>
  <w:style w:type="paragraph" w:styleId="PlainText">
    <w:name w:val="Plain Text"/>
    <w:basedOn w:val="Normal"/>
    <w:link w:val="af0"/>
    <w:uiPriority w:val="99"/>
    <w:qFormat/>
    <w:rsid w:val="00fc425e"/>
    <w:pPr/>
    <w:rPr>
      <w:rFonts w:ascii="Courier New" w:hAnsi="Courier New" w:cs="Courier New"/>
    </w:rPr>
  </w:style>
  <w:style w:type="paragraph" w:styleId="Footnotetext">
    <w:name w:val="footnote text"/>
    <w:basedOn w:val="Normal"/>
    <w:link w:val="af2"/>
    <w:uiPriority w:val="99"/>
    <w:semiHidden/>
    <w:qFormat/>
    <w:rsid w:val="00fc425e"/>
    <w:pPr/>
    <w:rPr>
      <w:szCs w:val="24"/>
    </w:rPr>
  </w:style>
  <w:style w:type="paragraph" w:styleId="BalloonText">
    <w:name w:val="Balloon Text"/>
    <w:basedOn w:val="Normal"/>
    <w:link w:val="af5"/>
    <w:uiPriority w:val="99"/>
    <w:semiHidden/>
    <w:qFormat/>
    <w:rsid w:val="003545cf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bb35c9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sz w:val="20"/>
      <w:szCs w:val="20"/>
      <w:lang w:val="ru-RU" w:eastAsia="ru-RU" w:bidi="ar-SA"/>
    </w:rPr>
  </w:style>
  <w:style w:type="paragraph" w:styleId="Font5" w:customStyle="1">
    <w:name w:val="font5"/>
    <w:basedOn w:val="Normal"/>
    <w:qFormat/>
    <w:rsid w:val="009a6b70"/>
    <w:pPr>
      <w:spacing w:beforeAutospacing="1" w:afterAutospacing="1"/>
    </w:pPr>
    <w:rPr>
      <w:rFonts w:ascii="Arial" w:hAnsi="Arial" w:cs="Arial"/>
    </w:rPr>
  </w:style>
  <w:style w:type="paragraph" w:styleId="Font6" w:customStyle="1">
    <w:name w:val="font6"/>
    <w:basedOn w:val="Normal"/>
    <w:qFormat/>
    <w:rsid w:val="009a6b70"/>
    <w:pP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Font7" w:customStyle="1">
    <w:name w:val="font7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65" w:customStyle="1">
    <w:name w:val="xl6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color w:val="000000"/>
      <w:sz w:val="24"/>
      <w:szCs w:val="24"/>
    </w:rPr>
  </w:style>
  <w:style w:type="paragraph" w:styleId="Xl66" w:customStyle="1">
    <w:name w:val="xl6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24"/>
      <w:szCs w:val="24"/>
    </w:rPr>
  </w:style>
  <w:style w:type="paragraph" w:styleId="Xl67" w:customStyle="1">
    <w:name w:val="xl6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24"/>
      <w:szCs w:val="24"/>
    </w:rPr>
  </w:style>
  <w:style w:type="paragraph" w:styleId="Xl68" w:customStyle="1">
    <w:name w:val="xl6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24"/>
      <w:szCs w:val="24"/>
    </w:rPr>
  </w:style>
  <w:style w:type="paragraph" w:styleId="Xl69" w:customStyle="1">
    <w:name w:val="xl6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styleId="Xl70" w:customStyle="1">
    <w:name w:val="xl7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24"/>
      <w:szCs w:val="24"/>
    </w:rPr>
  </w:style>
  <w:style w:type="paragraph" w:styleId="Xl71" w:customStyle="1">
    <w:name w:val="xl7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styleId="Xl72" w:customStyle="1">
    <w:name w:val="xl7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24"/>
      <w:szCs w:val="24"/>
    </w:rPr>
  </w:style>
  <w:style w:type="paragraph" w:styleId="Xl73" w:customStyle="1">
    <w:name w:val="xl7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styleId="Xl74" w:customStyle="1">
    <w:name w:val="xl7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styleId="Xl75" w:customStyle="1">
    <w:name w:val="xl7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24"/>
      <w:szCs w:val="24"/>
    </w:rPr>
  </w:style>
  <w:style w:type="paragraph" w:styleId="Xl76" w:customStyle="1">
    <w:name w:val="xl7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i/>
      <w:iCs/>
      <w:sz w:val="24"/>
      <w:szCs w:val="24"/>
    </w:rPr>
  </w:style>
  <w:style w:type="paragraph" w:styleId="Xl77" w:customStyle="1">
    <w:name w:val="xl7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24"/>
      <w:szCs w:val="24"/>
    </w:rPr>
  </w:style>
  <w:style w:type="paragraph" w:styleId="Xl78" w:customStyle="1">
    <w:name w:val="xl7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paragraph" w:styleId="Xl79" w:customStyle="1">
    <w:name w:val="xl7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24"/>
      <w:szCs w:val="24"/>
    </w:rPr>
  </w:style>
  <w:style w:type="paragraph" w:styleId="Xl80" w:customStyle="1">
    <w:name w:val="xl8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paragraph" w:styleId="Xl81" w:customStyle="1">
    <w:name w:val="xl8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Xl82" w:customStyle="1">
    <w:name w:val="xl8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24"/>
      <w:szCs w:val="24"/>
    </w:rPr>
  </w:style>
  <w:style w:type="paragraph" w:styleId="Xl83" w:customStyle="1">
    <w:name w:val="xl8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6"/>
      <w:szCs w:val="16"/>
    </w:rPr>
  </w:style>
  <w:style w:type="paragraph" w:styleId="Xl84" w:customStyle="1">
    <w:name w:val="xl8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16"/>
      <w:szCs w:val="16"/>
    </w:rPr>
  </w:style>
  <w:style w:type="paragraph" w:styleId="Xl85" w:customStyle="1">
    <w:name w:val="xl8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16"/>
      <w:szCs w:val="16"/>
    </w:rPr>
  </w:style>
  <w:style w:type="paragraph" w:styleId="Xl86" w:customStyle="1">
    <w:name w:val="xl8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styleId="Xl87" w:customStyle="1">
    <w:name w:val="xl8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16"/>
      <w:szCs w:val="16"/>
    </w:rPr>
  </w:style>
  <w:style w:type="paragraph" w:styleId="Xl88" w:customStyle="1">
    <w:name w:val="xl8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styleId="Xl89" w:customStyle="1">
    <w:name w:val="xl8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styleId="Xl90" w:customStyle="1">
    <w:name w:val="xl9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color w:val="000000"/>
      <w:sz w:val="16"/>
      <w:szCs w:val="16"/>
    </w:rPr>
  </w:style>
  <w:style w:type="paragraph" w:styleId="Xl91" w:customStyle="1">
    <w:name w:val="xl9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16"/>
      <w:szCs w:val="16"/>
    </w:rPr>
  </w:style>
  <w:style w:type="paragraph" w:styleId="Xl92" w:customStyle="1">
    <w:name w:val="xl9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93" w:customStyle="1">
    <w:name w:val="xl9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styleId="Xl94" w:customStyle="1">
    <w:name w:val="xl9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95" w:customStyle="1">
    <w:name w:val="xl9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styleId="Xl96" w:customStyle="1">
    <w:name w:val="xl9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styleId="Xl97" w:customStyle="1">
    <w:name w:val="xl9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i/>
      <w:iCs/>
      <w:sz w:val="16"/>
      <w:szCs w:val="16"/>
    </w:rPr>
  </w:style>
  <w:style w:type="paragraph" w:styleId="Xl98" w:customStyle="1">
    <w:name w:val="xl9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99" w:customStyle="1">
    <w:name w:val="xl9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Xl100" w:customStyle="1">
    <w:name w:val="xl10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Xl101" w:customStyle="1">
    <w:name w:val="xl10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sz w:val="16"/>
      <w:szCs w:val="16"/>
    </w:rPr>
  </w:style>
  <w:style w:type="paragraph" w:styleId="Xl102" w:customStyle="1">
    <w:name w:val="xl10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103" w:customStyle="1">
    <w:name w:val="xl10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04" w:customStyle="1">
    <w:name w:val="xl10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105" w:customStyle="1">
    <w:name w:val="xl10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06" w:customStyle="1">
    <w:name w:val="xl10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07" w:customStyle="1">
    <w:name w:val="xl10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08" w:customStyle="1">
    <w:name w:val="xl10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6"/>
      <w:szCs w:val="16"/>
    </w:rPr>
  </w:style>
  <w:style w:type="paragraph" w:styleId="Xl109" w:customStyle="1">
    <w:name w:val="xl10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styleId="Xl110" w:customStyle="1">
    <w:name w:val="xl11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sz w:val="16"/>
      <w:szCs w:val="16"/>
    </w:rPr>
  </w:style>
  <w:style w:type="paragraph" w:styleId="Xl111" w:customStyle="1">
    <w:name w:val="xl11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12" w:customStyle="1">
    <w:name w:val="xl11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styleId="Xl113" w:customStyle="1">
    <w:name w:val="xl11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14" w:customStyle="1">
    <w:name w:val="xl11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16"/>
      <w:szCs w:val="16"/>
    </w:rPr>
  </w:style>
  <w:style w:type="paragraph" w:styleId="Xl115" w:customStyle="1">
    <w:name w:val="xl11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16" w:customStyle="1">
    <w:name w:val="xl11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styleId="Xl117" w:customStyle="1">
    <w:name w:val="xl11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0"/>
      <w:sz w:val="16"/>
      <w:szCs w:val="16"/>
    </w:rPr>
  </w:style>
  <w:style w:type="paragraph" w:styleId="Xl118" w:customStyle="1">
    <w:name w:val="xl11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styleId="Xl119" w:customStyle="1">
    <w:name w:val="xl11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color w:val="000000"/>
      <w:sz w:val="16"/>
      <w:szCs w:val="16"/>
    </w:rPr>
  </w:style>
  <w:style w:type="paragraph" w:styleId="Xl120" w:customStyle="1">
    <w:name w:val="xl12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styleId="Xl121" w:customStyle="1">
    <w:name w:val="xl12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0"/>
      <w:sz w:val="24"/>
      <w:szCs w:val="24"/>
    </w:rPr>
  </w:style>
  <w:style w:type="paragraph" w:styleId="Xl122" w:customStyle="1">
    <w:name w:val="xl12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24"/>
      <w:szCs w:val="24"/>
    </w:rPr>
  </w:style>
  <w:style w:type="paragraph" w:styleId="Xl123" w:customStyle="1">
    <w:name w:val="xl12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16"/>
      <w:szCs w:val="16"/>
    </w:rPr>
  </w:style>
  <w:style w:type="paragraph" w:styleId="Xl124" w:customStyle="1">
    <w:name w:val="xl12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16"/>
      <w:szCs w:val="16"/>
    </w:rPr>
  </w:style>
  <w:style w:type="paragraph" w:styleId="Xl125" w:customStyle="1">
    <w:name w:val="xl12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26" w:customStyle="1">
    <w:name w:val="xl126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127" w:customStyle="1">
    <w:name w:val="xl127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128" w:customStyle="1">
    <w:name w:val="xl128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29" w:customStyle="1">
    <w:name w:val="xl129"/>
    <w:basedOn w:val="Normal"/>
    <w:uiPriority w:val="99"/>
    <w:qFormat/>
    <w:rsid w:val="009a6b70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30" w:customStyle="1">
    <w:name w:val="xl13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131" w:customStyle="1">
    <w:name w:val="xl13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2" w:customStyle="1">
    <w:name w:val="xl13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3" w:customStyle="1">
    <w:name w:val="xl13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4" w:customStyle="1">
    <w:name w:val="xl134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135" w:customStyle="1">
    <w:name w:val="xl13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136" w:customStyle="1">
    <w:name w:val="xl13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styleId="Xl137" w:customStyle="1">
    <w:name w:val="xl13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styleId="Xl138" w:customStyle="1">
    <w:name w:val="xl13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Xl139" w:customStyle="1">
    <w:name w:val="xl13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sz w:val="16"/>
      <w:szCs w:val="16"/>
    </w:rPr>
  </w:style>
  <w:style w:type="paragraph" w:styleId="Xl140" w:customStyle="1">
    <w:name w:val="xl14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41" w:customStyle="1">
    <w:name w:val="xl14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styleId="Xl142" w:customStyle="1">
    <w:name w:val="xl14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43" w:customStyle="1">
    <w:name w:val="xl143"/>
    <w:basedOn w:val="Normal"/>
    <w:uiPriority w:val="99"/>
    <w:qFormat/>
    <w:rsid w:val="009a6b7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styleId="Xl144" w:customStyle="1">
    <w:name w:val="xl14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b/>
      <w:bCs/>
      <w:sz w:val="16"/>
      <w:szCs w:val="16"/>
    </w:rPr>
  </w:style>
  <w:style w:type="paragraph" w:styleId="Xl145" w:customStyle="1">
    <w:name w:val="xl14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styleId="Xl146" w:customStyle="1">
    <w:name w:val="xl14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paragraph" w:styleId="Xl147" w:customStyle="1">
    <w:name w:val="xl14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8"/>
      <w:szCs w:val="18"/>
    </w:rPr>
  </w:style>
  <w:style w:type="paragraph" w:styleId="Xl148" w:customStyle="1">
    <w:name w:val="xl14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8"/>
      <w:szCs w:val="18"/>
    </w:rPr>
  </w:style>
  <w:style w:type="paragraph" w:styleId="Xl149" w:customStyle="1">
    <w:name w:val="xl14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50" w:customStyle="1">
    <w:name w:val="xl15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i/>
      <w:iCs/>
      <w:sz w:val="16"/>
      <w:szCs w:val="16"/>
    </w:rPr>
  </w:style>
  <w:style w:type="paragraph" w:styleId="Xl151" w:customStyle="1">
    <w:name w:val="xl151"/>
    <w:basedOn w:val="Normal"/>
    <w:uiPriority w:val="99"/>
    <w:qFormat/>
    <w:rsid w:val="009a6b7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24"/>
      <w:szCs w:val="24"/>
    </w:rPr>
  </w:style>
  <w:style w:type="paragraph" w:styleId="Xl152" w:customStyle="1">
    <w:name w:val="xl15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53" w:customStyle="1">
    <w:name w:val="xl15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8"/>
      <w:szCs w:val="18"/>
    </w:rPr>
  </w:style>
  <w:style w:type="paragraph" w:styleId="Xl154" w:customStyle="1">
    <w:name w:val="xl15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styleId="Xl155" w:customStyle="1">
    <w:name w:val="xl15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styleId="Xl156" w:customStyle="1">
    <w:name w:val="xl15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b/>
      <w:bCs/>
      <w:color w:val="000000"/>
      <w:sz w:val="16"/>
      <w:szCs w:val="16"/>
    </w:rPr>
  </w:style>
  <w:style w:type="paragraph" w:styleId="Xl157" w:customStyle="1">
    <w:name w:val="xl15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styleId="Xl158" w:customStyle="1">
    <w:name w:val="xl15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Font8" w:customStyle="1">
    <w:name w:val="font8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</w:rPr>
  </w:style>
  <w:style w:type="paragraph" w:styleId="Font9" w:customStyle="1">
    <w:name w:val="font9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159" w:customStyle="1">
    <w:name w:val="xl159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styleId="Xl160" w:customStyle="1">
    <w:name w:val="xl160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styleId="Xl161" w:customStyle="1">
    <w:name w:val="xl161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Xl162" w:customStyle="1">
    <w:name w:val="xl162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/>
      <w:jc w:val="center"/>
    </w:pPr>
    <w:rPr>
      <w:sz w:val="16"/>
      <w:szCs w:val="16"/>
    </w:rPr>
  </w:style>
  <w:style w:type="paragraph" w:styleId="Xl163" w:customStyle="1">
    <w:name w:val="xl163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4" w:customStyle="1">
    <w:name w:val="xl164"/>
    <w:basedOn w:val="Normal"/>
    <w:uiPriority w:val="99"/>
    <w:qFormat/>
    <w:rsid w:val="00c8257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5" w:customStyle="1">
    <w:name w:val="xl165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6" w:customStyle="1">
    <w:name w:val="xl166"/>
    <w:basedOn w:val="Normal"/>
    <w:uiPriority w:val="99"/>
    <w:qFormat/>
    <w:rsid w:val="00c8257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7" w:customStyle="1">
    <w:name w:val="xl167"/>
    <w:basedOn w:val="Normal"/>
    <w:uiPriority w:val="99"/>
    <w:qFormat/>
    <w:rsid w:val="00c8257b"/>
    <w:pPr>
      <w:spacing w:beforeAutospacing="1" w:afterAutospacing="1"/>
      <w:textAlignment w:val="top"/>
    </w:pPr>
    <w:rPr>
      <w:sz w:val="16"/>
      <w:szCs w:val="16"/>
    </w:rPr>
  </w:style>
  <w:style w:type="paragraph" w:styleId="Xl168" w:customStyle="1">
    <w:name w:val="xl168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9" w:customStyle="1">
    <w:name w:val="xl169"/>
    <w:basedOn w:val="Normal"/>
    <w:uiPriority w:val="99"/>
    <w:qFormat/>
    <w:rsid w:val="00c8257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Msonormalcxspmiddle" w:customStyle="1">
    <w:name w:val="msonormalcxspmiddle"/>
    <w:basedOn w:val="Normal"/>
    <w:uiPriority w:val="99"/>
    <w:qFormat/>
    <w:rsid w:val="00552dbd"/>
    <w:pPr>
      <w:spacing w:beforeAutospacing="1" w:afterAutospacing="1"/>
    </w:pPr>
    <w:rPr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99"/>
    <w:rsid w:val="005f4d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7297-F296-4D73-AC3E-18C917E1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6120</TotalTime>
  <Application>LibreOffice/5.3.2.2$Windows_x86 LibreOffice_project/6cd4f1ef626f15116896b1d8e1398b56da0d0ee1</Application>
  <Pages>40</Pages>
  <Words>24439</Words>
  <Characters>156602</Characters>
  <CharactersWithSpaces>176421</CharactersWithSpaces>
  <Paragraphs>7933</Paragraphs>
  <Company>gufo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2014-10-28T18:21:00Z</dcterms:created>
  <dc:creator>terenga</dc:creator>
  <dc:description/>
  <dc:language>ru-RU</dc:language>
  <cp:lastModifiedBy/>
  <cp:lastPrinted>2022-12-23T11:34:00Z</cp:lastPrinted>
  <dcterms:modified xsi:type="dcterms:W3CDTF">2023-01-06T13:23:23Z</dcterms:modified>
  <cp:revision>272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gufo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