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4"/>
        </w:rPr>
      </w:pPr>
      <w:r>
        <w:rPr>
          <w:rFonts w:cs="PT Astra Serif" w:ascii="PT Astra Serif" w:hAnsi="PT Astra Serif"/>
          <w:b/>
          <w:smallCaps/>
          <w:sz w:val="4"/>
          <w:szCs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>29.12.</w:t>
      </w:r>
      <w:r>
        <w:rPr>
          <w:rFonts w:cs="PT Astra Serif" w:ascii="PT Astra Serif" w:hAnsi="PT Astra Serif"/>
          <w:color w:val="000000"/>
          <w:szCs w:val="28"/>
        </w:rPr>
        <w:t>2022 г.</w:t>
        <w:tab/>
        <w:tab/>
        <w:t xml:space="preserve"> </w:t>
        <w:tab/>
        <w:tab/>
        <w:tab/>
        <w:tab/>
        <w:tab/>
        <w:tab/>
        <w:t xml:space="preserve">№ </w:t>
      </w:r>
      <w:r>
        <w:rPr>
          <w:rFonts w:cs="PT Astra Serif" w:ascii="PT Astra Serif" w:hAnsi="PT Astra Serif"/>
          <w:color w:val="000000"/>
          <w:szCs w:val="28"/>
        </w:rPr>
        <w:t>755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Экз. № ______</w:t>
      </w:r>
    </w:p>
    <w:p>
      <w:pPr>
        <w:pStyle w:val="Normal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 № 14 от 21.01.2021 г.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15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 Администрация муниципального образования «Тереньгульский район» </w:t>
      </w:r>
    </w:p>
    <w:p>
      <w:pPr>
        <w:pStyle w:val="Style15"/>
        <w:spacing w:before="0" w:after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15"/>
        <w:spacing w:before="0" w:after="0"/>
        <w:ind w:left="0" w:right="0" w:firstLine="720"/>
        <w:jc w:val="both"/>
        <w:rPr/>
      </w:pPr>
      <w:r>
        <w:rPr>
          <w:rFonts w:cs="PT Astra Serif" w:ascii="PT Astra Serif" w:hAnsi="PT Astra Serif"/>
          <w:szCs w:val="28"/>
        </w:rPr>
        <w:t>1. Внести в постановление администрации муниципального образования «Тереньгульский район» № 14 от 21.01.2021</w:t>
      </w:r>
      <w:r>
        <w:rPr>
          <w:rFonts w:cs="PT Astra Serif" w:ascii="PT Astra Serif" w:hAnsi="PT Astra Serif"/>
          <w:b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г. «Об утверждении муниципальной программы «Развитие жилищно-коммунального хозяйства на территории муниципального образования «Тереньгульское городское поселение» на 2021-2023 годы» следующие изменения:</w:t>
      </w:r>
    </w:p>
    <w:p>
      <w:pPr>
        <w:pStyle w:val="ListParagraph"/>
        <w:suppressAutoHyphens w:val="false"/>
        <w:spacing w:before="0" w:after="0"/>
        <w:ind w:left="720" w:right="0" w:hanging="0"/>
        <w:contextualSpacing w:val="false"/>
        <w:jc w:val="both"/>
        <w:rPr>
          <w:rFonts w:ascii="PT Astra Serif" w:hAnsi="PT Astra Serif" w:cs="PT Astra Serif"/>
          <w:color w:val="111111"/>
          <w:sz w:val="28"/>
          <w:szCs w:val="28"/>
        </w:rPr>
      </w:pPr>
      <w:r>
        <w:rPr>
          <w:rFonts w:cs="PT Astra Serif" w:ascii="PT Astra Serif" w:hAnsi="PT Astra Serif"/>
          <w:color w:val="111111"/>
          <w:sz w:val="28"/>
          <w:szCs w:val="28"/>
        </w:rPr>
        <w:tab/>
        <w:t>1.1.В наименовании постановления слова « на 2021-2023 годы» исключить;</w:t>
      </w:r>
    </w:p>
    <w:p>
      <w:pPr>
        <w:pStyle w:val="ListParagraph"/>
        <w:spacing w:before="0" w:after="0"/>
        <w:ind w:left="720" w:right="0" w:hanging="0"/>
        <w:contextualSpacing w:val="false"/>
        <w:jc w:val="both"/>
        <w:rPr>
          <w:rFonts w:ascii="PT Astra Serif" w:hAnsi="PT Astra Serif" w:cs="PT Astra Serif"/>
          <w:color w:val="111111"/>
          <w:sz w:val="28"/>
          <w:szCs w:val="28"/>
        </w:rPr>
      </w:pPr>
      <w:r>
        <w:rPr>
          <w:rFonts w:cs="PT Astra Serif" w:ascii="PT Astra Serif" w:hAnsi="PT Astra Serif"/>
          <w:color w:val="111111"/>
          <w:sz w:val="28"/>
          <w:szCs w:val="28"/>
        </w:rPr>
        <w:t>1.2. В пункте 1 постановления слова «на 2021-2023 годы» исключить;</w:t>
      </w:r>
    </w:p>
    <w:p>
      <w:pPr>
        <w:pStyle w:val="Style15"/>
        <w:spacing w:before="0" w:after="0"/>
        <w:ind w:left="0" w:right="0" w:firstLine="720"/>
        <w:jc w:val="both"/>
        <w:rPr>
          <w:rFonts w:ascii="PT Astra Serif" w:hAnsi="PT Astra Serif" w:cs="PT Astra Serif"/>
          <w:color w:val="111111"/>
          <w:szCs w:val="28"/>
        </w:rPr>
      </w:pPr>
      <w:r>
        <w:rPr>
          <w:rFonts w:cs="PT Astra Serif" w:ascii="PT Astra Serif" w:hAnsi="PT Astra Serif"/>
          <w:color w:val="111111"/>
          <w:szCs w:val="28"/>
        </w:rPr>
        <w:t>1.3. Приложение к муниципальной программе изложить в следующей редакции:</w:t>
      </w:r>
    </w:p>
    <w:p>
      <w:pPr>
        <w:sectPr>
          <w:footerReference w:type="default" r:id="rId2"/>
          <w:type w:val="nextPage"/>
          <w:pgSz w:w="11906" w:h="16838"/>
          <w:pgMar w:left="1701" w:right="567" w:gutter="0" w:header="0" w:top="1134" w:footer="1134" w:bottom="1758"/>
          <w:pgNumType w:start="1" w:fmt="decimal"/>
          <w:formProt w:val="false"/>
          <w:textDirection w:val="lrTb"/>
          <w:docGrid w:type="default" w:linePitch="100" w:charSpace="0"/>
        </w:sectPr>
        <w:pStyle w:val="Normal"/>
        <w:suppressAutoHyphens w:val="false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«Приложение к </w:t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постановлению администрации</w:t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«Тереньгульский район»</w:t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от 21.01.2021 №14</w:t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  <w:t xml:space="preserve">Муниципальная программа 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  <w:t xml:space="preserve">«Развитие жилищно-коммунального хозяйства на территории муниципального образования «Тереньгульское городское поселение» 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 xml:space="preserve">Паспорт муниципальной программы </w:t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  <w:b/>
          <w:szCs w:val="28"/>
        </w:rPr>
        <w:t xml:space="preserve"> </w:t>
      </w:r>
      <w:r>
        <w:rPr>
          <w:rFonts w:cs="PT Astra Serif" w:ascii="PT Astra Serif" w:hAnsi="PT Astra Serif"/>
          <w:b/>
          <w:szCs w:val="28"/>
        </w:rPr>
        <w:t xml:space="preserve">«Развитие жилищно- коммунального хозяйства на территории  муниципального образования «Тереньгульское городское поселение» 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tbl>
      <w:tblPr>
        <w:tblW w:w="966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6021"/>
      </w:tblGrid>
      <w:tr>
        <w:trPr>
          <w:trHeight w:val="71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Название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«Развитие жилищно-коммунального хозяйства  на территории муниципального образования «Тереньгульское городское поселение»</w:t>
            </w:r>
          </w:p>
        </w:tc>
      </w:tr>
      <w:tr>
        <w:trPr>
          <w:trHeight w:val="71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1. Подпрограмма </w:t>
            </w:r>
            <w:r>
              <w:rPr>
                <w:rFonts w:cs="PT Astra Serif" w:ascii="PT Astra Serif" w:hAnsi="PT Astra Serif"/>
                <w:b w:val="false"/>
                <w:bCs w:val="false"/>
                <w:szCs w:val="28"/>
              </w:rPr>
              <w:t>«Восстановление систем водоснабжения и водоотведения на территории муниципального образования «Тереньгульское городское поселение»</w:t>
            </w:r>
            <w:r>
              <w:rPr>
                <w:rFonts w:cs="PT Astra Serif" w:ascii="PT Astra Serif" w:hAnsi="PT Astra Serif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2. 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поселение».</w:t>
            </w:r>
          </w:p>
        </w:tc>
      </w:tr>
      <w:tr>
        <w:trPr>
          <w:trHeight w:val="71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Заказчик муниципальной программы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(координатор муниципальной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программы).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trHeight w:val="71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Соисполнители муниципальной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Управление ТЭР, ЖКХ администрации муниципального образования «Тереньгульский район»,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 «Комитет по управлению муниципальным имуществом и земельным отношениям МО «Тереньгульский район» Ульяновской области» (по согласованию)</w:t>
            </w:r>
          </w:p>
        </w:tc>
      </w:tr>
      <w:tr>
        <w:trPr>
          <w:trHeight w:val="248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Цели и задачи муниципальной программы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Целями программы: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-Улучшение уровня жизни населения и повышение качества предоставления коммунальной услуги (водоснабжение) за сч</w:t>
            </w:r>
            <w:r>
              <w:rPr>
                <w:szCs w:val="28"/>
              </w:rPr>
              <w:t>ѐ</w:t>
            </w:r>
            <w:r>
              <w:rPr>
                <w:rFonts w:cs="PT Astra Serif" w:ascii="PT Astra Serif" w:hAnsi="PT Astra Serif"/>
                <w:szCs w:val="28"/>
              </w:rPr>
              <w:t>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-Обеспечение соответствия инфраструктуры жилищно-коммунального назначения строительным, экологическим и гигиеническим нормативам;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Улучшение условий жизни населения Тереньгульского  городского поселения;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-Обновление коммунальной инфраструктуры;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 Повышение эффективности использования муниципальных объектов инженерной инфраструктуры.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Задачи программы: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-Обновление основных средств водопроводного хозяйства, обеспечение необходимой технологической над</w:t>
            </w:r>
            <w:r>
              <w:rPr>
                <w:szCs w:val="28"/>
              </w:rPr>
              <w:t>ѐ</w:t>
            </w:r>
            <w:r>
              <w:rPr>
                <w:rFonts w:cs="PT Astra Serif" w:ascii="PT Astra Serif" w:hAnsi="PT Astra Serif"/>
                <w:szCs w:val="28"/>
              </w:rPr>
              <w:t>жности систем питьевого и хозяйственно-бытового водоснабжения за сч</w:t>
            </w:r>
            <w:r>
              <w:rPr>
                <w:szCs w:val="28"/>
              </w:rPr>
              <w:t>ѐ</w:t>
            </w:r>
            <w:r>
              <w:rPr>
                <w:rFonts w:cs="PT Astra Serif" w:ascii="PT Astra Serif" w:hAnsi="PT Astra Serif"/>
                <w:szCs w:val="28"/>
              </w:rPr>
              <w:t>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-Развитие и модернизация систем водоснабжения насел</w:t>
            </w:r>
            <w:r>
              <w:rPr>
                <w:szCs w:val="28"/>
              </w:rPr>
              <w:t>ѐ</w:t>
            </w:r>
            <w:r>
              <w:rPr>
                <w:rFonts w:cs="PT Astra Serif" w:ascii="PT Astra Serif" w:hAnsi="PT Astra Serif"/>
                <w:szCs w:val="28"/>
              </w:rPr>
              <w:t>нных пунктов муниципального образования «Тереньгульское городское поселение»;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-Проведение  проектно-изыскательских работ и подготовка проектно-сметной документации,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-Проведение  государственной экспертизы подготовленной документации;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Закрепление права собственности на бесхозяйное имущество за муниципальным образованием</w:t>
            </w:r>
          </w:p>
        </w:tc>
      </w:tr>
      <w:tr>
        <w:trPr>
          <w:trHeight w:val="71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Бюджет муниципального образования «Тереньгульское городское поселение»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всего: 2706,42966 т.р., в том числе по годам: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-2021 –517,98966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-2022 – 578,44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-2023 – 0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trike w:val="false"/>
                <w:dstrike w:val="false"/>
                <w:szCs w:val="28"/>
              </w:rPr>
            </w:pPr>
            <w:r>
              <w:rPr>
                <w:rFonts w:cs="PT Astra Serif" w:ascii="PT Astra Serif" w:hAnsi="PT Astra Serif"/>
                <w:strike w:val="false"/>
                <w:dstrike w:val="false"/>
                <w:szCs w:val="28"/>
              </w:rPr>
              <w:t>-2024 — 850,0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trike w:val="false"/>
                <w:dstrike w:val="false"/>
                <w:szCs w:val="28"/>
              </w:rPr>
            </w:pPr>
            <w:r>
              <w:rPr>
                <w:rFonts w:cs="PT Astra Serif" w:ascii="PT Astra Serif" w:hAnsi="PT Astra Serif"/>
                <w:strike w:val="false"/>
                <w:dstrike w:val="false"/>
                <w:szCs w:val="28"/>
              </w:rPr>
              <w:t>-2025 — 760,0 тыс. рублей.</w:t>
            </w:r>
          </w:p>
        </w:tc>
      </w:tr>
      <w:tr>
        <w:trPr>
          <w:trHeight w:val="1896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Cs w:val="28"/>
                <w:lang w:eastAsia="ru-RU"/>
              </w:rPr>
              <w:t>- Приобретенные и установленные  водоразборные колонки;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Cs w:val="28"/>
                <w:lang w:eastAsia="ru-RU"/>
              </w:rPr>
              <w:t>- Установленные на водозаборах МО «Тереньгульское городское поселение» глубинные насосы;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Количество выявленных бесхозяйных объектов жилищно-коммунального комплекса, в отношении которых начаты регистрационные процедуры.</w:t>
            </w:r>
          </w:p>
        </w:tc>
      </w:tr>
      <w:tr>
        <w:trPr>
          <w:trHeight w:val="549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Сроки и этапы реализации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Реализация программы проводится в один этап с 2021 по 2025 годы</w:t>
            </w:r>
          </w:p>
        </w:tc>
      </w:tr>
      <w:tr>
        <w:trPr>
          <w:trHeight w:val="1356" w:hRule="atLeast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Ожидаемый эффект от реализации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-Повышение качества жизни населения муниципального образования «Тереньгульское городское поселение»;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Повышения качества услуги водоотведения;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rFonts w:eastAsia="PT Astra Serif" w:cs="PT Astra Serif" w:ascii="PT Astra Serif" w:hAnsi="PT Astra Serif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szCs w:val="28"/>
              </w:rPr>
              <w:t>- Обеспечение экологической безопасности;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Обеспечение надлежащего содержания  муниципального имущества, предназначенного для электро-, тепло-, газо- и водоснабжения населения, водоотведения.</w:t>
            </w:r>
          </w:p>
        </w:tc>
      </w:tr>
    </w:tbl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numPr>
          <w:ilvl w:val="1"/>
          <w:numId w:val="2"/>
        </w:numPr>
        <w:spacing w:lineRule="auto" w:line="204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Введение.</w:t>
      </w:r>
    </w:p>
    <w:p>
      <w:pPr>
        <w:pStyle w:val="Normal"/>
        <w:spacing w:lineRule="auto" w:line="204"/>
        <w:ind w:left="0" w:right="0"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Характеристика проблем, на решение которых направлена муниципальная программа</w:t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городского поселения, обеспечения роста промышленного и сельскохозяйственного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инвестиционной активности субъектов экономики.</w:t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Реализация программы проводится в один этап. 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 Это: ремонт, реконструкция, строительство систем водоснабжения и водоотведения.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Для достижения целей и решения задач программой предусмотрена реализация следующих подпрограмм: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 xml:space="preserve">1. Подпрограмма 1 </w:t>
      </w:r>
      <w:r>
        <w:rPr>
          <w:rFonts w:cs="PT Astra Serif" w:ascii="PT Astra Serif" w:hAnsi="PT Astra Serif"/>
          <w:b w:val="false"/>
          <w:bCs w:val="false"/>
        </w:rPr>
        <w:t>«Восстановление систем водоснабжения и водоотведения на территории муниципального образования «Тереньгульское городское поселение»</w:t>
      </w:r>
      <w:r>
        <w:rPr>
          <w:rFonts w:cs="PT Astra Serif" w:ascii="PT Astra Serif" w:hAnsi="PT Astra Serif"/>
        </w:rPr>
        <w:t xml:space="preserve">;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2. Подпрограмма 2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поселение».</w:t>
      </w:r>
    </w:p>
    <w:p>
      <w:pPr>
        <w:pStyle w:val="Normal"/>
        <w:spacing w:lineRule="auto" w:line="204"/>
        <w:ind w:left="0" w:right="0" w:firstLine="720"/>
        <w:jc w:val="both"/>
        <w:rPr>
          <w:rFonts w:ascii="PT Astra Serif" w:hAnsi="PT Astra Serif" w:cs="PT Astra Serif"/>
          <w:color w:val="FF0000"/>
        </w:rPr>
      </w:pPr>
      <w:r>
        <w:rPr>
          <w:rFonts w:cs="PT Astra Serif" w:ascii="PT Astra Serif" w:hAnsi="PT Astra Serif"/>
          <w:color w:val="FF0000"/>
        </w:rPr>
      </w:r>
    </w:p>
    <w:p>
      <w:pPr>
        <w:pStyle w:val="Normal"/>
        <w:spacing w:lineRule="auto" w:line="204"/>
        <w:ind w:left="0" w:right="0" w:firstLine="720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ind w:left="567" w:right="0" w:hanging="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2. Подпрограмма «Восстановление систем водоснабжения и водоотведения на территории муниципального образования «Тереньгульское городское поселение»</w:t>
      </w:r>
    </w:p>
    <w:p>
      <w:pPr>
        <w:pStyle w:val="Normal"/>
        <w:ind w:left="567" w:right="0" w:hanging="0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tbl>
      <w:tblPr>
        <w:tblW w:w="96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603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подпрограмма </w:t>
            </w:r>
            <w:r>
              <w:rPr>
                <w:rFonts w:cs="PT Astra Serif" w:ascii="PT Astra Serif" w:hAnsi="PT Astra Serif"/>
                <w:b w:val="false"/>
                <w:bCs w:val="false"/>
              </w:rPr>
              <w:t>«Восстановление систем водоснабжения и водоотведения на территории муниципального образования «Тереньгульское городское поселение»</w:t>
            </w:r>
            <w:r>
              <w:rPr>
                <w:rFonts w:cs="PT Astra Serif" w:ascii="PT Astra Serif" w:hAnsi="PT Astra Serif"/>
              </w:rPr>
              <w:t xml:space="preserve"> (далее подпрограмма 1).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Заказчик муниципальной подпрограммы (координатор муниципальной подпрограммы).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cs="PT Astra Serif" w:ascii="PT Astra Serif" w:hAnsi="PT Astra Serif"/>
                <w:color w:val="000000"/>
              </w:rPr>
              <w:t>«Тереньгульский район</w:t>
            </w:r>
            <w:r>
              <w:rPr>
                <w:rFonts w:cs="PT Astra Serif" w:ascii="PT Astra Serif" w:hAnsi="PT Astra Serif"/>
              </w:rPr>
              <w:t>»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Соисполнители муниципальной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 ,Управление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</w:rPr>
              <w:t>-Улучшение уровня жизни населения и повышение качества предоставления коммунальной услуги (водоснабжение) за сч</w:t>
            </w:r>
            <w:r>
              <w:rPr/>
              <w:t>ѐ</w:t>
            </w:r>
            <w:r>
              <w:rPr>
                <w:rFonts w:cs="PT Astra Serif" w:ascii="PT Astra Serif" w:hAnsi="PT Astra Serif"/>
              </w:rPr>
              <w:t>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-Обеспечение соответствия инфраструктуры жилищно-коммунального назначения строительным, экологическим и гигиеническим нормативам.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</w:rPr>
              <w:t>-Обновление основных средств водопроводного хозяйства, обеспечение необходимой технологической над</w:t>
            </w:r>
            <w:r>
              <w:rPr/>
              <w:t>ѐ</w:t>
            </w:r>
            <w:r>
              <w:rPr>
                <w:rFonts w:cs="PT Astra Serif" w:ascii="PT Astra Serif" w:hAnsi="PT Astra Serif"/>
              </w:rPr>
              <w:t>жности систем питьевого и хозяйственно-бытового водоснабжения за сч</w:t>
            </w:r>
            <w:r>
              <w:rPr/>
              <w:t>ѐ</w:t>
            </w:r>
            <w:r>
              <w:rPr>
                <w:rFonts w:cs="PT Astra Serif" w:ascii="PT Astra Serif" w:hAnsi="PT Astra Serif"/>
              </w:rPr>
              <w:t>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</w:rPr>
              <w:t>-Развитие и модернизация систем водоснабжения насел</w:t>
            </w:r>
            <w:r>
              <w:rPr/>
              <w:t>ѐ</w:t>
            </w:r>
            <w:r>
              <w:rPr>
                <w:rFonts w:cs="PT Astra Serif" w:ascii="PT Astra Serif" w:hAnsi="PT Astra Serif"/>
              </w:rPr>
              <w:t>нных пунктов муниципального образования «Тереньгульское городское поселение».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Ожидаемый эффект от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Ожидаемый эффект от реализации подпрограммы: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обновление основных средств водопроводного хозяйства;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снижение количества аварийных ситуаций на водопроводных сетях.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Средства муниципального образования «Тереньгульское городское поселение» - 2302,60304 тыс.рублей.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- 2021 год – 414,16304 тыс. рублей;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- 2022 год –  578,44 тыс. рублей;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- 2023 год – 0 тыс. рублей;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-2024 год — 700,0 тыс. рублей;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-2025 год — 610,0 тыс. рублей.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протяженность построенных и реконструированных водопроводных сетей;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снижение количества аварийных ситуаций на водопроводных сетях.</w:t>
            </w:r>
          </w:p>
        </w:tc>
      </w:tr>
    </w:tbl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2.1 Характеристика проблем, на решение которых направлена подпрограмма</w:t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Качество питьевой воды, подаваемой населению, зависит от источника водоснабжения и состояния зон санитарной охраны. Неудовлетворительное качество водопроводной питьевой воды по санитарно-химическим показателям характерно для тех территорий, где для целей централизованного питьевого водоснабжения используются подземные источники с природным высоким содержанием минерализации и ж</w:t>
      </w:r>
      <w:r>
        <w:rPr/>
        <w:t>ѐ</w:t>
      </w:r>
      <w:r>
        <w:rPr>
          <w:rFonts w:cs="PT Astra Serif" w:ascii="PT Astra Serif" w:hAnsi="PT Astra Serif"/>
        </w:rPr>
        <w:t>сткости. Все насел</w:t>
      </w:r>
      <w:r>
        <w:rPr/>
        <w:t>ѐ</w:t>
      </w:r>
      <w:r>
        <w:rPr>
          <w:rFonts w:cs="PT Astra Serif" w:ascii="PT Astra Serif" w:hAnsi="PT Astra Serif"/>
        </w:rPr>
        <w:t>нные пункты, имеющее централизованное водоснабжение, входящие в состав муниципального образования «Тереньгульское городское поселение», обеспечены доброкачественной питьевой водой. В целях обеспечения стабильности и качества предоставления услуг по водоснабжению, а также развития водопроводного хозяйства в муниципальном образовании «Тереньгульское городское поселение»</w:t>
      </w:r>
      <w:r>
        <w:rPr>
          <w:rFonts w:cs="PT Astra Serif" w:ascii="PT Astra Serif" w:hAnsi="PT Astra Serif"/>
          <w:color w:val="FF0000"/>
        </w:rPr>
        <w:t xml:space="preserve"> </w:t>
      </w:r>
      <w:r>
        <w:rPr>
          <w:rFonts w:cs="PT Astra Serif" w:ascii="PT Astra Serif" w:hAnsi="PT Astra Serif"/>
        </w:rPr>
        <w:t xml:space="preserve">можно выделить ряд вопросов, требующих незамедлительного решения: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существенный износ основных средств водопроводного хозяйства, в том числе сетей;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отсутствие проектов зон санитарной охраны водозаборов;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отсутствие зарегистрированного в установлено порядке права собственности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Необходимо отметить факторы, влияющие на показатели качества воды: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 увеличение числа аварий на водопроводных сетях вследствие их износа;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несоблюдение мероприятий по содержанию санитарно-защитных зон источников питьевого и хозяйственно-бытового водоснабжения;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 срыв сроков ремонта, реконструкции и строительства объектов водоснабжения и водоотведения, что негативно влияет на приведение качества питьевой воды в соответствие с предъявляемыми требованиями.</w:t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Все эти причины ведут к ухудшению качества воды и могут оказывать негативное влияние на состояние здоровья человека. Подпрограмма предусматривает: 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-улучшение состояния санитарно-защитных зон источников питьевого и хозяйственно-бытового водоснабжения;</w:t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-проведение строительства, реконструкции, модернизации и ремонта объектов водоснабжения, восстановление дебита водозаборных скважин, направленных на обеспечение над</w:t>
      </w:r>
      <w:r>
        <w:rPr/>
        <w:t>ѐ</w:t>
      </w:r>
      <w:r>
        <w:rPr>
          <w:rFonts w:cs="PT Astra Serif" w:ascii="PT Astra Serif" w:hAnsi="PT Astra Serif"/>
        </w:rPr>
        <w:t>жности их работы;</w:t>
      </w:r>
    </w:p>
    <w:p>
      <w:pPr>
        <w:pStyle w:val="Normal"/>
        <w:ind w:left="0" w:right="0" w:firstLine="720"/>
        <w:jc w:val="both"/>
        <w:rPr/>
      </w:pPr>
      <w:r>
        <w:rPr>
          <w:rFonts w:cs="PT Astra Serif" w:ascii="PT Astra Serif" w:hAnsi="PT Astra Serif"/>
        </w:rPr>
        <w:t>В целом по муниципальному образованию «Тереньгульское городское поселение» нормативные потери воды в сетях водоснабжения составляют в среднем 20 процентов от общего объ</w:t>
      </w:r>
      <w:r>
        <w:rPr/>
        <w:t>ѐ</w:t>
      </w:r>
      <w:r>
        <w:rPr>
          <w:rFonts w:cs="PT Astra Serif" w:ascii="PT Astra Serif" w:hAnsi="PT Astra Serif"/>
        </w:rPr>
        <w:t>ма воды, поданной в сеть. Одной из причин высоких потерь воды является изношенность разводящих водопроводных сетей. Для гарантированного обеспечения над</w:t>
      </w:r>
      <w:r>
        <w:rPr/>
        <w:t>ѐ</w:t>
      </w:r>
      <w:r>
        <w:rPr>
          <w:rFonts w:cs="PT Astra Serif" w:ascii="PT Astra Serif" w:hAnsi="PT Astra Serif"/>
        </w:rPr>
        <w:t>жной работы водохозяйственного комплекса при ухудшении качества воды в источниках питьевого и хозяйственно-бытового водоснабжения, ужесточении нормативов качества питьевой воды с уч</w:t>
      </w:r>
      <w:r>
        <w:rPr/>
        <w:t>ѐ</w:t>
      </w:r>
      <w:r>
        <w:rPr>
          <w:rFonts w:cs="PT Astra Serif" w:ascii="PT Astra Serif" w:hAnsi="PT Astra Serif"/>
        </w:rPr>
        <w:t xml:space="preserve">том перспективного развития инфраструктуры необходимо решение следующих важных задач. </w:t>
      </w:r>
    </w:p>
    <w:p>
      <w:pPr>
        <w:pStyle w:val="Normal"/>
        <w:ind w:left="0" w:right="0" w:firstLine="720"/>
        <w:jc w:val="both"/>
        <w:rPr/>
      </w:pPr>
      <w:r>
        <w:rPr>
          <w:rFonts w:cs="PT Astra Serif" w:ascii="PT Astra Serif" w:hAnsi="PT Astra Serif"/>
        </w:rPr>
        <w:t>Подпрограммой предусмотрено повышение качества коммунального обслуживания, эффективности и над</w:t>
      </w:r>
      <w:r>
        <w:rPr/>
        <w:t>ѐ</w:t>
      </w:r>
      <w:r>
        <w:rPr>
          <w:rFonts w:cs="PT Astra Serif" w:ascii="PT Astra Serif" w:hAnsi="PT Astra Serif"/>
        </w:rPr>
        <w:t xml:space="preserve">жности работы систем водоснабжения и водоотведения по обеспечению населения муниципального образования «Тереньгульский район» питьевой водой нормативного качества и в достаточном количестве, а также улучшение на данной основе качества жизни населения. 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2.2. Организация управления подпрограммой</w:t>
      </w:r>
    </w:p>
    <w:p>
      <w:pPr>
        <w:pStyle w:val="Normal"/>
        <w:ind w:left="0" w:right="0"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Организацию управления подпрограммой и текущий контроль за ходом е</w:t>
      </w:r>
      <w:r>
        <w:rPr/>
        <w:t>ѐ</w:t>
      </w:r>
      <w:r>
        <w:rPr>
          <w:rFonts w:cs="PT Astra Serif" w:ascii="PT Astra Serif" w:hAnsi="PT Astra Serif"/>
        </w:rPr>
        <w:t xml:space="preserve"> реализации осуществляет управление ТЭР, ЖКХ администрации 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993" w:right="0" w:hanging="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3. 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 </w:t>
      </w:r>
    </w:p>
    <w:p>
      <w:pPr>
        <w:pStyle w:val="Normal"/>
        <w:ind w:left="1518" w:right="0" w:hanging="0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tbl>
      <w:tblPr>
        <w:tblW w:w="9237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5258"/>
      </w:tblGrid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Наименование  подпрограммы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PT Astra Serif" w:cs="PT Astra Serif" w:ascii="PT Astra Serif" w:hAnsi="PT Astra Serif"/>
              </w:rPr>
              <w:t xml:space="preserve"> </w:t>
            </w:r>
            <w:r>
              <w:rPr>
                <w:rFonts w:cs="PT Astra Serif" w:ascii="PT Astra Serif" w:hAnsi="PT Astra Serif"/>
              </w:rPr>
              <w:t>(далее - подпрограмма 2)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Заказчик муниципальной программы (координатор муниципальной программы).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Муниципальное учреждение Администрация муниципального образования « Тереньгульский район»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Соисполнители муниципальной подпрограммы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Управление ТЭР, ЖКХ администрации муниципального образования «Тереньгульский район» , Управление строительства, архитектуры и дорожной деятельности администрации муниципального образования «Тереньгульский район»,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(по согласованию)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Цели: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 Повышение эффективности использования муниципальных объектов инженерной инфраструктуры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Задачи 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 закрепление права собственности на бесхозяйное имущество за муниципальным образованием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Средства бюджета муниципального образования «Тереньгульское городское поселение». Всего – 403,82662 тыс.рублей.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 том числе по годам: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-2021 год- 103,82662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-2022 год  - 0,0 тыс.рублей;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-2023 год – 0,0  тыс.рублей;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-2024 год -150,0  тыс. рублей;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-2025 год — 150,0  тыс. рублей.</w:t>
            </w:r>
          </w:p>
        </w:tc>
      </w:tr>
      <w:tr>
        <w:trPr/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Ожидаемый эффект от реализации подпрограммы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-Обеспечение надлежащего содержания  муниципального имущества, предназначенного для электро-, тепло-, газо- и водоснабжения населения, водоотведения.</w:t>
            </w:r>
          </w:p>
        </w:tc>
      </w:tr>
    </w:tbl>
    <w:p>
      <w:pPr>
        <w:pStyle w:val="Normal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3.1.Введение. </w:t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Характеристики проблем, на решение которых направлена подпрограмма</w:t>
      </w:r>
    </w:p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Сферой реализации подпрограммы -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 является инженерная инфраструктура жилищно-коммунального хозяйства  муниципального образования «Тереньгульское городское поселение». Приоритетами национальной жилищной политики Российской Федерации является обеспечение безопасных и комфортных условий проживания населения, эффективное использование энергетических ресурсов. Достаточное и надежное снабжение водой, теплом и светом играет в данном вопросе первостепенную роль, так как обеспечиваются комфортные и безопасные условия проживания людей, снижается социальная напряженность. 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Мероприятия должны включать в себя следующее:</w:t>
      </w:r>
    </w:p>
    <w:p>
      <w:pPr>
        <w:pStyle w:val="Normal"/>
        <w:ind w:left="0" w:right="0"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 </w:t>
      </w:r>
    </w:p>
    <w:p>
      <w:pPr>
        <w:pStyle w:val="Normal"/>
        <w:ind w:left="0" w:right="0" w:firstLine="720"/>
        <w:jc w:val="both"/>
        <w:rPr/>
      </w:pPr>
      <w:r>
        <w:rPr>
          <w:rFonts w:cs="PT Astra Serif" w:ascii="PT Astra Serif" w:hAnsi="PT Astra Serif"/>
        </w:rPr>
        <w:t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компенсации, возникающих при их эксплуатации нормативных потерь энергетических ресурсов (включая тепловую энергию, электрическую энергию).</w:t>
      </w:r>
    </w:p>
    <w:p>
      <w:pPr>
        <w:pStyle w:val="Normal"/>
        <w:ind w:left="0" w:right="0"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 муниципального образования «Тереньгульское городское поселение»  возникают сложности по подготовке бесхозяйных объектов жилищно-коммунального хозяйства к эксплуатации в осенне-зимний период. Данные бесхозяйные объекты создают реальную угрозу возникновения аварийных ситуаций, устранение которых осложняется тем, что на эти объекты отсутствует техническая документация. Ущемляются права потребителей, присоединенных к сетям сетевой организации опосредованно через бесхозяйные инженерные сети. В соответствии с действующим законодательством, в зависимости от установленного года постройки бесхозяйного объекта, процедура оформления права муниципальной собственности занимает от 5 месяцев до 1,5 лет. Решение задач по закреплению права собственности на бесхозяйные объекты и выявление таких объектов позволит выполнить подпрограмму 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поселение».</w:t>
      </w:r>
    </w:p>
    <w:p>
      <w:pPr>
        <w:pStyle w:val="Normal"/>
        <w:ind w:left="0" w:right="0"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60" w:right="0" w:firstLine="66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3.2.Организация управления подпрограммой</w:t>
      </w:r>
    </w:p>
    <w:p>
      <w:pPr>
        <w:pStyle w:val="Normal"/>
        <w:ind w:left="60" w:right="0" w:firstLine="66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60" w:right="0" w:firstLine="660"/>
        <w:jc w:val="both"/>
        <w:rPr/>
      </w:pPr>
      <w:r>
        <w:rPr>
          <w:rFonts w:cs="PT Astra Serif" w:ascii="PT Astra Serif" w:hAnsi="PT Astra Serif"/>
        </w:rPr>
        <w:t xml:space="preserve">Организацию управления подпрограммой и текущий контроль за ходом ее реализации осуществляет </w:t>
      </w: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район».</w:t>
      </w:r>
    </w:p>
    <w:p>
      <w:pPr>
        <w:pStyle w:val="Normal"/>
        <w:suppressAutoHyphens w:val="false"/>
        <w:ind w:left="60" w:right="0" w:firstLine="66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ind w:left="60" w:right="0" w:firstLine="6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>«Приложение №1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к муниципальной программе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«Развитие жилищно-коммунального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хозяйства в муниципальном образовании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>«Тереньгульское городское поселение»</w:t>
      </w:r>
    </w:p>
    <w:p>
      <w:pPr>
        <w:pStyle w:val="Normal"/>
        <w:suppressAutoHyphens w:val="fals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4"/>
          <w:szCs w:val="24"/>
          <w:lang w:eastAsia="ru-RU"/>
        </w:rPr>
      </w:pPr>
      <w:r>
        <w:rPr>
          <w:rFonts w:cs="PT Astra Serif" w:ascii="PT Astra Serif" w:hAnsi="PT Astra Serif"/>
          <w:b/>
          <w:bCs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программы,</w:t>
        <w:br/>
        <w:t>подпрограмм муниципальной программы</w:t>
      </w:r>
    </w:p>
    <w:tbl>
      <w:tblPr>
        <w:tblW w:w="9798" w:type="dxa"/>
        <w:jc w:val="left"/>
        <w:tblInd w:w="-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000"/>
        <w:gridCol w:w="963"/>
        <w:gridCol w:w="1026"/>
        <w:gridCol w:w="729"/>
        <w:gridCol w:w="801"/>
        <w:gridCol w:w="841"/>
        <w:gridCol w:w="848"/>
        <w:gridCol w:w="911"/>
      </w:tblGrid>
      <w:tr>
        <w:trPr/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Значения по годам</w:t>
            </w:r>
          </w:p>
        </w:tc>
      </w:tr>
      <w:tr>
        <w:trPr/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«Развитие жилищно-коммунального хозяйства в муниципальном образовании «Тереньгульское городское поселение» на 2021-2025 годы»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Подпрограмма - «Восстановление систем водоснабжения и водоотведения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Количество приобретенных и установленных  водоразборных колонок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Услуги специализированной техники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Приобретение  глубинных насосов для установки на водозаборах муниципального образования «Тереньгульское городское поселение»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Ремонт, строительство и реконструкция водопроводных сетей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Воздуходувка для очистных сооружений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Гидродинамическая прочистка труб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пог. метры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291,15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291,15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/>
                <w:bCs/>
                <w:color w:val="000000"/>
                <w:sz w:val="24"/>
                <w:szCs w:val="24"/>
                <w:lang w:eastAsia="ru-RU"/>
              </w:rPr>
              <w:t>«Тереньгульское городское поселение»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Доля принятых в муниципальную собственность бесхозяйных объектов инженерной инфраструктуры от количества выявленных бесхозяйных объектов инженерной инфраструктуры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680" w:gutter="0" w:header="720" w:top="851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bookmarkStart w:id="0" w:name="RANGE!A2%2525252525252525252525252525252"/>
      <w:bookmarkEnd w:id="0"/>
      <w:r>
        <w:rPr>
          <w:rFonts w:cs="PT Astra Serif" w:ascii="PT Astra Serif" w:hAnsi="PT Astra Serif"/>
          <w:color w:val="000000"/>
          <w:szCs w:val="28"/>
          <w:lang w:eastAsia="ru-RU"/>
        </w:rPr>
        <w:t>«Приложение №2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к муниципальной программе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«Развитие жилищно-коммунального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 xml:space="preserve">хозяйства в муниципальном образовании 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  <w:t>«Тереньгульское городское поселение»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tbl>
      <w:tblPr>
        <w:tblW w:w="15046" w:type="dxa"/>
        <w:jc w:val="left"/>
        <w:tblInd w:w="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1"/>
        <w:gridCol w:w="1595"/>
        <w:gridCol w:w="1816"/>
        <w:gridCol w:w="1420"/>
        <w:gridCol w:w="838"/>
        <w:gridCol w:w="1816"/>
        <w:gridCol w:w="1706"/>
        <w:gridCol w:w="1309"/>
        <w:gridCol w:w="1124"/>
        <w:gridCol w:w="1374"/>
        <w:gridCol w:w="1117"/>
      </w:tblGrid>
      <w:tr>
        <w:trPr/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Мероприятие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объем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2025 год</w:t>
            </w:r>
          </w:p>
        </w:tc>
      </w:tr>
      <w:tr>
        <w:trPr/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Местный бюджет</w:t>
            </w:r>
          </w:p>
        </w:tc>
      </w:tr>
      <w:tr>
        <w:trPr/>
        <w:tc>
          <w:tcPr>
            <w:tcW w:w="1504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«Развитие жилищно-коммунального хозяйства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1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Подпрограмма  «Восстановление систем водоснабжения и водоотведения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водоразборный колонок для установки в населенных пунктах муниципального образования «Тереньгульское городское поселение»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258,8145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58,80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50,0145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Услуги специализированной техники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 часов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402,0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43,40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98,6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глубинных насосов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 шт.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426,75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176,75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Мероприятия по ремонту, реконструкции и модернизации систем водоснабжения и водоотведения(монтаж линий электропередач к водозабору ул.Лесная; прокол под водопровод ул.Комарова)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4,77 км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485,21304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135,21304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Скважина водяная с колонкой с.Гладчиха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 шт.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139, 500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139 500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Воздуходувка для очистных сооружений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 шт.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548,3999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248,3999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Гидродинамическая прочистка труб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120 пог. м.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41,9256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41,9256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2302,60304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414,16304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578,440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700,0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15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Подпрограмма: «Техническая инвентаризация и паспортизация бесхозяйных объектов инженерной инфраструктуры жилищно-коммунального хозяйства  муниципального образования «Тереньгульский район»</w:t>
            </w:r>
          </w:p>
        </w:tc>
      </w:tr>
      <w:tr>
        <w:trPr/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Проведение экспертизы по обоснованию технологической связи источников теплоснабжения и тепловых сетей по 6 котельным, расположенным в р.п.Тереньга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60,00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60,000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Работы по обслуживанию систем теплопотребления многоквартирных домов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43,82662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43,82662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6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Итого по подпрограмме 2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403,82662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103,82662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66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Итого по программе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2706,42966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517,98966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578,440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850,0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760,0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701" w:right="567" w:gutter="0" w:header="0" w:top="1134" w:footer="1134" w:bottom="1984"/>
          <w:pgNumType w:fmt="decimal"/>
          <w:formProt w:val="false"/>
          <w:textDirection w:val="lrTb"/>
          <w:docGrid w:type="default" w:linePitch="100" w:charSpace="0"/>
        </w:sectPr>
        <w:pStyle w:val="Normal"/>
        <w:ind w:left="0" w:right="0" w:firstLine="72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».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Глава администрации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«Тереньгульский район»</w:t>
        <w:tab/>
        <w:t xml:space="preserve">          </w:t>
        <w:tab/>
        <w:tab/>
        <w:tab/>
        <w:t xml:space="preserve">                           Г.А. Шерстнев  </w:t>
      </w:r>
    </w:p>
    <w:sectPr>
      <w:headerReference w:type="default" r:id="rId7"/>
      <w:footerReference w:type="default" r:id="rId8"/>
      <w:type w:val="nextPage"/>
      <w:pgSz w:w="11906" w:h="16838"/>
      <w:pgMar w:left="1701" w:right="680" w:gutter="0" w:header="0" w:top="1134" w:footer="1134" w:bottom="13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Sylfae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tabs>
        <w:tab w:val="clear" w:pos="4677"/>
        <w:tab w:val="clear" w:pos="9355"/>
        <w:tab w:val="left" w:pos="2730" w:leader="none"/>
      </w:tabs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0792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yle33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enter" w:pos="4677" w:leader="none"/>
        <w:tab w:val="center" w:pos="4818" w:leader="none"/>
        <w:tab w:val="left" w:pos="5310" w:leader="none"/>
        <w:tab w:val="right" w:pos="9355" w:leader="none"/>
      </w:tabs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pStyle w:val="3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pStyle w:val="4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518" w:hanging="525"/>
      </w:pPr>
      <w:rPr>
        <w:rFonts w:ascii="PT Astra Serif" w:hAnsi="PT Astra Serif" w:cs="PT Astra Seri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PT Astra Serif" w:hAnsi="PT Astra Serif" w:cs="PT Astra Serif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PT Astra Serif" w:hAnsi="PT Astra Serif" w:cs="PT Astra Seri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PT Astra Serif" w:hAnsi="PT Astra Serif" w:cs="PT Astra Seri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PT Astra Serif" w:hAnsi="PT Astra Serif" w:cs="PT Astra Seri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PT Astra Serif" w:hAnsi="PT Astra Serif" w:cs="PT Astra Seri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PT Astra Serif" w:hAnsi="PT Astra Serif" w:cs="PT Astra Seri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PT Astra Serif" w:hAnsi="PT Astra Serif" w:cs="PT Astra Seri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isplayBackgroundShape/>
  <w:embedSystemFonts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6">
    <w:name w:val="Основной шрифт абзаца6"/>
    <w:qFormat/>
    <w:rPr/>
  </w:style>
  <w:style w:type="character" w:styleId="WW8Num2z0">
    <w:name w:val="WW8Num2z0"/>
    <w:qFormat/>
    <w:rPr/>
  </w:style>
  <w:style w:type="character" w:styleId="5">
    <w:name w:val="Основной шрифт абзаца5"/>
    <w:qFormat/>
    <w:rPr/>
  </w:style>
  <w:style w:type="character" w:styleId="WW8Num3z0">
    <w:name w:val="WW8Num3z0"/>
    <w:qFormat/>
    <w:rPr>
      <w:rFonts w:ascii="PT Astra Serif" w:hAnsi="PT Astra Serif" w:cs="PT Astra Serif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0">
    <w:name w:val="Интернет-ссылка"/>
    <w:rPr>
      <w:color w:val="0000FF"/>
      <w:u w:val="single"/>
    </w:rPr>
  </w:style>
  <w:style w:type="character" w:styleId="32">
    <w:name w:val="Знак Знак3"/>
    <w:qFormat/>
    <w:rPr>
      <w:rFonts w:ascii="Calibri" w:hAnsi="Calibri" w:cs="Calibri"/>
      <w:sz w:val="22"/>
      <w:szCs w:val="22"/>
      <w:lang w:val="ru-RU" w:bidi="ar-SA"/>
    </w:rPr>
  </w:style>
  <w:style w:type="character" w:styleId="22">
    <w:name w:val="Знак Знак2"/>
    <w:qFormat/>
    <w:rPr>
      <w:rFonts w:ascii="Calibri" w:hAnsi="Calibri" w:cs="Calibri"/>
      <w:sz w:val="22"/>
      <w:szCs w:val="22"/>
      <w:lang w:val="ru-RU" w:bidi="ar-SA"/>
    </w:rPr>
  </w:style>
  <w:style w:type="character" w:styleId="12">
    <w:name w:val="Знак Знак1"/>
    <w:qFormat/>
    <w:rPr>
      <w:rFonts w:ascii="Calibri" w:hAnsi="Calibri" w:cs="Calibri"/>
      <w:sz w:val="16"/>
      <w:szCs w:val="16"/>
      <w:lang w:val="ru-RU" w:bidi="ar-SA"/>
    </w:rPr>
  </w:style>
  <w:style w:type="character" w:styleId="Style11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Style12">
    <w:name w:val="Знак Знак"/>
    <w:qFormat/>
    <w:rPr>
      <w:rFonts w:ascii="Courier New" w:hAnsi="Courier New" w:cs="Courier New"/>
      <w:lang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basedOn w:val="21"/>
    <w:qFormat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1"/>
    <w:qFormat/>
    <w:rPr/>
  </w:style>
  <w:style w:type="character" w:styleId="Fontstyle01">
    <w:name w:val="fontstyle01"/>
    <w:basedOn w:val="41"/>
    <w:qFormat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>
    <w:name w:val="fontstyle21"/>
    <w:basedOn w:val="4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1">
    <w:name w:val="Указатель6"/>
    <w:basedOn w:val="Normal"/>
    <w:qFormat/>
    <w:pPr>
      <w:suppressLineNumbers/>
    </w:pPr>
    <w:rPr>
      <w:rFonts w:cs="Droid Sans Devanagari"/>
    </w:rPr>
  </w:style>
  <w:style w:type="paragraph" w:styleId="42">
    <w:name w:val="Название объекта4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cs="Droid Sans Devanagari"/>
    </w:rPr>
  </w:style>
  <w:style w:type="paragraph" w:styleId="33">
    <w:name w:val="Название объекта3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Droid Sans Devanagari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overflowPunct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1">
    <w:name w:val="Subtitle"/>
    <w:basedOn w:val="Normal"/>
    <w:next w:val="Style15"/>
    <w:qFormat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6">
    <w:name w:val="Style"/>
    <w:basedOn w:val="Normal"/>
    <w:qFormat/>
    <w:pPr>
      <w:widowControl w:val="fals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9">
    <w:name w:val="Body Text Indent"/>
    <w:basedOn w:val="Normal"/>
    <w:pPr>
      <w:spacing w:before="0" w:after="120"/>
      <w:ind w:left="283" w:right="0" w:hanging="0"/>
    </w:pPr>
    <w:rPr/>
  </w:style>
  <w:style w:type="paragraph" w:styleId="16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rFonts w:ascii="Calibri" w:hAnsi="Calibri" w:cs="Calibri"/>
      <w:sz w:val="22"/>
      <w:szCs w:val="22"/>
    </w:rPr>
  </w:style>
  <w:style w:type="paragraph" w:styleId="321">
    <w:name w:val="Основной текст с отступом 32"/>
    <w:basedOn w:val="Normal"/>
    <w:qFormat/>
    <w:pPr>
      <w:spacing w:lineRule="auto" w:line="276"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17">
    <w:name w:val="Текст1"/>
    <w:basedOn w:val="Normal"/>
    <w:qFormat/>
    <w:pPr/>
    <w:rPr>
      <w:rFonts w:ascii="Courier New" w:hAnsi="Courier New" w:cs="Courier New"/>
      <w:sz w:val="20"/>
    </w:rPr>
  </w:style>
  <w:style w:type="paragraph" w:styleId="18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0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1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2">
    <w:name w:val="Прижатый влево"/>
    <w:basedOn w:val="Normal"/>
    <w:next w:val="Normal"/>
    <w:qFormat/>
    <w:pPr>
      <w:widowControl w:val="false"/>
    </w:pPr>
    <w:rPr>
      <w:rFonts w:ascii="Arial" w:hAnsi="Arial" w:cs="Arial"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Верхний колонтитул слева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WW8Num3">
    <w:name w:val="WW8Num3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LibreOffice/7.3.2.2$Windows_X86_64 LibreOffice_project/49f2b1bff42cfccbd8f788c8dc32c1c309559be0</Application>
  <AppVersion>15.0000</AppVersion>
  <Pages>17</Pages>
  <Words>2358</Words>
  <Characters>19305</Characters>
  <CharactersWithSpaces>21422</CharactersWithSpaces>
  <Paragraphs>406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2021-07-05T17:56:00Z</dcterms:created>
  <dc:creator>User</dc:creator>
  <dc:description/>
  <dc:language>ru-RU</dc:language>
  <cp:lastModifiedBy/>
  <cp:lastPrinted>2022-12-29T08:20:52Z</cp:lastPrinted>
  <dcterms:modified xsi:type="dcterms:W3CDTF">2022-12-29T14:24:43Z</dcterms:modified>
  <cp:revision>35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