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6"/>
          <w:szCs w:val="6"/>
        </w:rPr>
      </w:pPr>
      <w:r>
        <w:rPr>
          <w:rFonts w:cs="PT Astra Serif" w:ascii="PT Astra Serif" w:hAnsi="PT Astra Serif"/>
          <w:b/>
          <w:smallCaps/>
          <w:sz w:val="6"/>
          <w:szCs w:val="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6"/>
          <w:szCs w:val="6"/>
        </w:rPr>
      </w:pPr>
      <w:r>
        <w:rPr>
          <w:rFonts w:cs="PT Astra Serif" w:ascii="PT Astra Serif" w:hAnsi="PT Astra Serif"/>
          <w:b/>
          <w:smallCaps/>
          <w:sz w:val="6"/>
          <w:szCs w:val="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6"/>
          <w:szCs w:val="6"/>
        </w:rPr>
      </w:pPr>
      <w:r>
        <w:rPr>
          <w:rFonts w:cs="PT Astra Serif" w:ascii="PT Astra Serif" w:hAnsi="PT Astra Serif"/>
          <w:b/>
          <w:smallCaps/>
          <w:sz w:val="6"/>
          <w:szCs w:val="6"/>
        </w:rPr>
      </w:r>
    </w:p>
    <w:p>
      <w:pPr>
        <w:pStyle w:val="Normal"/>
        <w:jc w:val="center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color w:val="000000"/>
          <w:szCs w:val="28"/>
        </w:rPr>
        <w:t xml:space="preserve">29 декабря </w:t>
      </w:r>
      <w:r>
        <w:rPr>
          <w:rFonts w:cs="PT Astra Serif" w:ascii="PT Astra Serif" w:hAnsi="PT Astra Serif"/>
          <w:color w:val="000000"/>
          <w:szCs w:val="28"/>
        </w:rPr>
        <w:t>2022 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754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58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85"/>
      </w:tblGrid>
      <w:tr>
        <w:trPr/>
        <w:tc>
          <w:tcPr>
            <w:tcW w:w="958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«Тереньгульский район» 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следующие изменения: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1.1. Раздел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«Всего 8360,74249 тыс. руб., в т.ч.:</w:t>
      </w:r>
    </w:p>
    <w:p>
      <w:pPr>
        <w:pStyle w:val="Normal"/>
        <w:widowControl w:val="false"/>
        <w:rPr>
          <w:color w:val="000000"/>
        </w:rPr>
      </w:pPr>
      <w:r>
        <w:rPr>
          <w:rFonts w:cs="PT Astra Serif" w:ascii="PT Astra Serif" w:hAnsi="PT Astra Serif"/>
          <w:color w:val="000000"/>
          <w:szCs w:val="28"/>
        </w:rPr>
        <w:t>-2021 год- 386,36 тыс. руб.;</w:t>
      </w:r>
    </w:p>
    <w:p>
      <w:pPr>
        <w:pStyle w:val="Normal"/>
        <w:widowControl w:val="false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-2022 год- 4774,47449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 580,54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- 2024 год – 666,483 тыс. руб.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- 2025 год – 1952,885 тыс. руб.»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1.2 Раздел «Ресурсное обеспечение подпрограммы «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Восстановление систем водоснабжения и водоотведения на территории муниципального образования «Тереньгульский район» </w:t>
      </w:r>
      <w:r>
        <w:rPr>
          <w:rFonts w:cs="PT Astra Serif" w:ascii="PT Astra Serif" w:hAnsi="PT Astra Serif"/>
          <w:sz w:val="28"/>
          <w:szCs w:val="28"/>
        </w:rPr>
        <w:t>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widowControl w:val="false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«Всего</w:t>
      </w:r>
      <w:r>
        <w:rPr>
          <w:rFonts w:cs="PT Astra Serif" w:ascii="PT Astra Serif" w:hAnsi="PT Astra Serif"/>
          <w:szCs w:val="28"/>
        </w:rPr>
        <w:t xml:space="preserve"> 5449,83649 тыс. руб., в т.ч.:</w:t>
      </w:r>
    </w:p>
    <w:p>
      <w:pPr>
        <w:pStyle w:val="Normal"/>
        <w:widowControl w:val="false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-2021 год- 371,26 тыс. руб.;</w:t>
      </w:r>
    </w:p>
    <w:p>
      <w:pPr>
        <w:pStyle w:val="Normal"/>
        <w:widowControl w:val="false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-2022 год- 4023,14849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 293,0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- 2024 год – 220,0 тыс. руб.</w:t>
      </w:r>
    </w:p>
    <w:p>
      <w:pPr>
        <w:pStyle w:val="Style25"/>
        <w:widowControl w:val="false"/>
        <w:snapToGrid w:val="false"/>
        <w:spacing w:lineRule="atLeast" w:line="200"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- 2025 год – 442,0 тыс. руб.»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1.3 Раздел «Ресурсное обеспечение подпрограммы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«Обустройство площадок накопления твердых коммунальных отходов на территории муниципального образования 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 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widowControl w:val="false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«Всего 3010,906 тыс. руб., в т.ч.:</w:t>
      </w:r>
    </w:p>
    <w:p>
      <w:pPr>
        <w:pStyle w:val="Normal"/>
        <w:widowControl w:val="false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-2021 год- 15,10 тыс. руб.;</w:t>
      </w:r>
    </w:p>
    <w:p>
      <w:pPr>
        <w:pStyle w:val="Normal"/>
        <w:widowControl w:val="false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-2022 год- 751,326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–287,54 тыс. руб.</w:t>
      </w:r>
    </w:p>
    <w:p>
      <w:pPr>
        <w:pStyle w:val="Normal"/>
        <w:widowControl w:val="false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- 2024 год – 446,483 тыс. руб.</w:t>
      </w:r>
    </w:p>
    <w:p>
      <w:pPr>
        <w:pStyle w:val="Style25"/>
        <w:widowControl w:val="false"/>
        <w:snapToGrid w:val="false"/>
        <w:spacing w:lineRule="atLeast" w:line="200"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- 2025 год – 1510,457 тыс. руб.»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1.4. Приложение № 2 к муниципальной программе изложить в следующей редакции:</w:t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color w:val="000000"/>
          <w:sz w:val="26"/>
          <w:lang w:eastAsia="ru-RU"/>
        </w:rPr>
        <w:t xml:space="preserve">                                                                </w:t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color w:val="000000"/>
          <w:sz w:val="26"/>
          <w:lang w:eastAsia="ru-RU"/>
        </w:rPr>
        <w:t xml:space="preserve"> </w:t>
      </w: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fill="FFFFFF" w:val="clear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>«Развитие жилищно - коммунального хозяйства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zCs w:val="28"/>
        </w:rPr>
        <w:t>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Bodytext3"/>
        <w:shd w:val="clear" w:color="auto" w:fill="auto"/>
        <w:spacing w:before="0" w:after="0"/>
        <w:ind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jc w:val="center"/>
        <w:rPr>
          <w:rFonts w:ascii="PT Astra Serif" w:hAnsi="PT Astra Serif"/>
          <w:b/>
          <w:b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«Развитие жилищно-коммунального хозяйства</w:t>
      </w:r>
      <w:r>
        <w:rPr>
          <w:rFonts w:cs="PT Astra Serif" w:ascii="PT Astra Serif" w:hAnsi="PT Astra Serif"/>
          <w:b/>
          <w:sz w:val="28"/>
          <w:szCs w:val="28"/>
        </w:rPr>
        <w:t xml:space="preserve">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».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165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584"/>
        <w:gridCol w:w="824"/>
        <w:gridCol w:w="852"/>
        <w:gridCol w:w="567"/>
        <w:gridCol w:w="710"/>
        <w:gridCol w:w="2718"/>
        <w:gridCol w:w="1425"/>
        <w:gridCol w:w="840"/>
        <w:gridCol w:w="734"/>
        <w:gridCol w:w="801"/>
        <w:gridCol w:w="711"/>
        <w:gridCol w:w="707"/>
        <w:gridCol w:w="707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5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2021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1516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</w:rPr>
              <w:t>Подпрограмма  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2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обеспечение соответствия инфраструктуры водоснабжения и водоотведения строительным, экологическим и гигиеническим нормативам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776,5168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134,0888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192,428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</w:rPr>
              <w:t>услуги специализированной техники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190,300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100,300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бюджтета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3593,5228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3593,5228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488,54389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126,65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161,89389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объектов водоснабжения (водоразборные колонки);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192,143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33,343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208,81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35,81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103,0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 по подпрограмме: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5349,83649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371,26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4023,14849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442,428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1856,31369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371,26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429,62569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293,0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442,428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>3593,52280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3593522,80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5165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Подпрограмма: «Обустройство площадок накопления твердых коммунальных отходов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15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PT Astra Serif" w:hAnsi="PT Astra Serif"/>
                <w:color w:val="000000"/>
                <w:sz w:val="24"/>
                <w:szCs w:val="24"/>
                <w:lang w:eastAsia="ru-RU"/>
              </w:rPr>
              <w:t>улучшение санитарно-эпидемиологической обстановки в целом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создание санкционированных мест сбора ТКО в соответствии с действующим законодательством;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1473,900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26,429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29,540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206,783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1211,157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МО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1051,9676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15,10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239,8676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258,0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239,7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299,3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приобретение контейнеров для раздельного сбора мусора.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федерального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14,40537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14,40537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4,85029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4,85029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 по подпрограмме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3010,906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15,10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751,326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287,54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446,483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1510,457</w:t>
            </w:r>
          </w:p>
        </w:tc>
      </w:tr>
      <w:tr>
        <w:trPr/>
        <w:tc>
          <w:tcPr>
            <w:tcW w:w="924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федерального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1488,31437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40,83437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206,783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1,211157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10568,1789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15,10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244,71789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258,0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259,7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299,3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Всего, в том числе: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8360,74249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386,36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4774,47449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580,54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666,483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bookmarkStart w:id="0" w:name="_GoBack"/>
            <w:bookmarkEnd w:id="0"/>
            <w:r>
              <w:rPr>
                <w:rFonts w:cs="PT Astra Serif" w:ascii="PT Astra Serif" w:hAnsi="PT Astra Serif"/>
                <w:shd w:fill="auto" w:val="clear"/>
              </w:rPr>
              <w:t>1952,885</w:t>
            </w:r>
          </w:p>
        </w:tc>
      </w:tr>
      <w:tr>
        <w:trPr/>
        <w:tc>
          <w:tcPr>
            <w:tcW w:w="9240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бюджетные ассигнования федерального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465,77374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465,77374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0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 w:themeColor="text1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shd w:fill="auto" w:val="clear"/>
              </w:rPr>
              <w:t>5081,83717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3634,35717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29,54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206,783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1211,157</w:t>
            </w:r>
          </w:p>
        </w:tc>
      </w:tr>
      <w:tr>
        <w:trPr/>
        <w:tc>
          <w:tcPr>
            <w:tcW w:w="9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бюджетные ассигнования  бюджета МО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4"/>
                <w:szCs w:val="24"/>
              </w:rPr>
              <w:t>2813,13158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4"/>
                <w:szCs w:val="24"/>
              </w:rPr>
              <w:t>386,36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674,34358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551,0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459,7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741,728</w:t>
            </w:r>
          </w:p>
        </w:tc>
      </w:tr>
    </w:tbl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eastAsia="PT Astra Serif" w:cs="PT Astra Serif" w:ascii="PT Astra Serif" w:hAnsi="PT Astra Serif"/>
          <w:b/>
          <w:bCs/>
          <w:color w:val="000000"/>
          <w:sz w:val="26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PT Astra Serif" w:cs="Tahoma" w:ascii="PT Astra Serif" w:hAnsi="PT Astra Serif"/>
          <w:b w:val="false"/>
          <w:bCs w:val="false"/>
          <w:color w:val="2C2C2C"/>
          <w:sz w:val="26"/>
          <w:szCs w:val="28"/>
          <w:shd w:fill="FFFFFF" w:val="clear"/>
          <w:lang w:eastAsia="ru-RU"/>
        </w:rPr>
        <w:t>»</w:t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pStyle w:val="Normal"/>
        <w:suppressAutoHyphens w:val="false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«Развитие жилищно - коммунального хозяйства в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муниципальном образовании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Перечень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показателей, характеризующих ожидаемые результаты реализации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муниципальной программы муниципального образования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«Развитие жилищно - коммунального хозяйства в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муниципальном образовании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</w:t>
      </w:r>
      <w:r>
        <w:rPr>
          <w:rFonts w:cs="PT Astra Serif" w:ascii="PT Astra Serif" w:hAnsi="PT Astra Serif"/>
          <w:szCs w:val="28"/>
        </w:rPr>
        <w:t>гульский район»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tbl>
      <w:tblPr>
        <w:tblStyle w:val="aff2"/>
        <w:tblW w:w="12991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6"/>
        <w:gridCol w:w="1932"/>
        <w:gridCol w:w="1612"/>
        <w:gridCol w:w="1574"/>
        <w:gridCol w:w="1577"/>
        <w:gridCol w:w="1594"/>
        <w:gridCol w:w="1587"/>
        <w:gridCol w:w="1557"/>
      </w:tblGrid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Еденица измерения</w:t>
            </w:r>
          </w:p>
        </w:tc>
        <w:tc>
          <w:tcPr>
            <w:tcW w:w="7889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Значение показателей по годам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2022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Снижение объёма потерь воды в системах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Обновленная материально техническая база объектов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51" w:leader="none"/>
              </w:tabs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Подпрограмма «Обустройство контейнерных площадок накопления твердых коммунальных отходов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Web"/>
              <w:widowControl w:val="false"/>
              <w:suppressAutoHyphens w:val="true"/>
              <w:spacing w:before="280" w:after="222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sz w:val="28"/>
                <w:szCs w:val="28"/>
                <w:lang w:val="ru-RU"/>
              </w:rPr>
              <w:t>Увеличение количества обустроенных мест (площадок) накопления ТКО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Повышение уровня экологической грамотности населения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833120</wp:posOffset>
                      </wp:positionV>
                      <wp:extent cx="2352040" cy="316230"/>
                      <wp:effectExtent l="0" t="0" r="0" b="0"/>
                      <wp:wrapNone/>
                      <wp:docPr id="1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1520" cy="315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36"/>
                                    <w:widowControl w:val="false"/>
                                    <w:overflowPunct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alibri" w:cs="" w:ascii="PT Astra Serif" w:hAnsi="PT Astra Serif" w:cstheme="minorBidi" w:eastAsiaTheme="minorHAns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eastAsia="Calibri" w:cs="" w:ascii="PT Astra Serif" w:hAnsi="PT Astra Serif" w:cstheme="minorBidi" w:eastAsiaTheme="minorHAns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stroked="f" style="position:absolute;margin-left:-63.35pt;margin-top:65.6pt;width:185.1pt;height:24.8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6"/>
                              <w:widowControl w:val="false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PT Astra Serif" w:hAnsi="PT Astra Serif" w:cstheme="minorBidi" w:eastAsiaTheme="minorHAns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eastAsia="Calibri" w:cs="" w:ascii="PT Astra Serif" w:hAnsi="PT Astra Serif" w:cstheme="minorBidi" w:eastAsiaTheme="minorHAns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sectPr>
          <w:footerReference w:type="even" r:id="rId2"/>
          <w:footerReference w:type="default" r:id="rId3"/>
          <w:type w:val="nextPage"/>
          <w:pgSz w:w="11906" w:h="16838"/>
          <w:pgMar w:left="1701" w:right="624" w:header="0" w:top="1134" w:footer="1134" w:bottom="175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2. Настоящее постановление вступает в силу на следующий день после дня его опубликования в информационном бюллетене «Вестник района» </w:t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ab/>
        <w:tab/>
        <w:tab/>
        <w:tab/>
        <w:tab/>
        <w:tab/>
        <w:t>Г.А.Шерстнев</w:t>
      </w:r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1906" w:h="16838"/>
      <w:pgMar w:left="1701" w:right="624" w:header="0" w:top="1134" w:footer="1134" w:bottom="22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0786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pStyle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0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link w:val="10"/>
    <w:qFormat/>
    <w:rsid w:val="00503c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503cb8"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link w:val="30"/>
    <w:qFormat/>
    <w:rsid w:val="00503cb8"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link w:val="40"/>
    <w:qFormat/>
    <w:rsid w:val="00503cb8"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qFormat/>
    <w:rsid w:val="0027107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 w:customStyle="1">
    <w:name w:val="Верхний колонтитул Знак1"/>
    <w:basedOn w:val="DefaultParagraphFont"/>
    <w:link w:val="12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WW8Num1z6" w:customStyle="1">
    <w:name w:val="WW8Num1z6"/>
    <w:qFormat/>
    <w:rsid w:val="00b173d0"/>
    <w:rPr/>
  </w:style>
  <w:style w:type="character" w:styleId="13" w:customStyle="1">
    <w:name w:val="Заголовок 1 Знак"/>
    <w:basedOn w:val="DefaultParagraphFont"/>
    <w:link w:val="1"/>
    <w:qFormat/>
    <w:rsid w:val="00503cb8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503cb8"/>
    <w:rPr>
      <w:rFonts w:ascii="Arial" w:hAnsi="Arial" w:eastAsia="Lucida Sans Unicode" w:cs="Arial"/>
      <w:b/>
      <w:bCs/>
      <w:kern w:val="2"/>
      <w:sz w:val="28"/>
      <w:szCs w:val="24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503cb8"/>
    <w:rPr>
      <w:rFonts w:ascii="Arial" w:hAnsi="Arial" w:eastAsia="Lucida Sans Unicode" w:cs="Arial"/>
      <w:kern w:val="2"/>
      <w:sz w:val="32"/>
      <w:szCs w:val="24"/>
      <w:lang w:eastAsia="zh-CN"/>
    </w:rPr>
  </w:style>
  <w:style w:type="character" w:styleId="41" w:customStyle="1">
    <w:name w:val="Заголовок 4 Знак"/>
    <w:basedOn w:val="DefaultParagraphFont"/>
    <w:link w:val="4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WW8Num1z0" w:customStyle="1">
    <w:name w:val="WW8Num1z0"/>
    <w:qFormat/>
    <w:rsid w:val="00503cb8"/>
    <w:rPr/>
  </w:style>
  <w:style w:type="character" w:styleId="WW8Num1z1" w:customStyle="1">
    <w:name w:val="WW8Num1z1"/>
    <w:qFormat/>
    <w:rsid w:val="00503cb8"/>
    <w:rPr/>
  </w:style>
  <w:style w:type="character" w:styleId="WW8Num1z2" w:customStyle="1">
    <w:name w:val="WW8Num1z2"/>
    <w:qFormat/>
    <w:rsid w:val="00503cb8"/>
    <w:rPr/>
  </w:style>
  <w:style w:type="character" w:styleId="WW8Num1z3" w:customStyle="1">
    <w:name w:val="WW8Num1z3"/>
    <w:qFormat/>
    <w:rsid w:val="00503cb8"/>
    <w:rPr/>
  </w:style>
  <w:style w:type="character" w:styleId="WW8Num1z4" w:customStyle="1">
    <w:name w:val="WW8Num1z4"/>
    <w:qFormat/>
    <w:rsid w:val="00503cb8"/>
    <w:rPr/>
  </w:style>
  <w:style w:type="character" w:styleId="WW8Num1z5" w:customStyle="1">
    <w:name w:val="WW8Num1z5"/>
    <w:qFormat/>
    <w:rsid w:val="00503cb8"/>
    <w:rPr/>
  </w:style>
  <w:style w:type="character" w:styleId="WW8Num1z7" w:customStyle="1">
    <w:name w:val="WW8Num1z7"/>
    <w:qFormat/>
    <w:rsid w:val="00503cb8"/>
    <w:rPr/>
  </w:style>
  <w:style w:type="character" w:styleId="WW8Num1z8" w:customStyle="1">
    <w:name w:val="WW8Num1z8"/>
    <w:qFormat/>
    <w:rsid w:val="00503cb8"/>
    <w:rPr/>
  </w:style>
  <w:style w:type="character" w:styleId="WW8Num2z0" w:customStyle="1">
    <w:name w:val="WW8Num2z0"/>
    <w:qFormat/>
    <w:rsid w:val="00503cb8"/>
    <w:rPr/>
  </w:style>
  <w:style w:type="character" w:styleId="WW8Num3z0" w:customStyle="1">
    <w:name w:val="WW8Num3z0"/>
    <w:qFormat/>
    <w:rsid w:val="00503cb8"/>
    <w:rPr/>
  </w:style>
  <w:style w:type="character" w:styleId="WW8Num3z1" w:customStyle="1">
    <w:name w:val="WW8Num3z1"/>
    <w:qFormat/>
    <w:rsid w:val="00503cb8"/>
    <w:rPr/>
  </w:style>
  <w:style w:type="character" w:styleId="WW8Num3z2" w:customStyle="1">
    <w:name w:val="WW8Num3z2"/>
    <w:qFormat/>
    <w:rsid w:val="00503cb8"/>
    <w:rPr/>
  </w:style>
  <w:style w:type="character" w:styleId="WW8Num3z3" w:customStyle="1">
    <w:name w:val="WW8Num3z3"/>
    <w:qFormat/>
    <w:rsid w:val="00503cb8"/>
    <w:rPr/>
  </w:style>
  <w:style w:type="character" w:styleId="WW8Num3z4" w:customStyle="1">
    <w:name w:val="WW8Num3z4"/>
    <w:qFormat/>
    <w:rsid w:val="00503cb8"/>
    <w:rPr/>
  </w:style>
  <w:style w:type="character" w:styleId="WW8Num3z5" w:customStyle="1">
    <w:name w:val="WW8Num3z5"/>
    <w:qFormat/>
    <w:rsid w:val="00503cb8"/>
    <w:rPr/>
  </w:style>
  <w:style w:type="character" w:styleId="WW8Num3z6" w:customStyle="1">
    <w:name w:val="WW8Num3z6"/>
    <w:qFormat/>
    <w:rsid w:val="00503cb8"/>
    <w:rPr/>
  </w:style>
  <w:style w:type="character" w:styleId="WW8Num3z7" w:customStyle="1">
    <w:name w:val="WW8Num3z7"/>
    <w:qFormat/>
    <w:rsid w:val="00503cb8"/>
    <w:rPr/>
  </w:style>
  <w:style w:type="character" w:styleId="WW8Num3z8" w:customStyle="1">
    <w:name w:val="WW8Num3z8"/>
    <w:qFormat/>
    <w:rsid w:val="00503cb8"/>
    <w:rPr/>
  </w:style>
  <w:style w:type="character" w:styleId="WW8Num4z0" w:customStyle="1">
    <w:name w:val="WW8Num4z0"/>
    <w:qFormat/>
    <w:rsid w:val="00503cb8"/>
    <w:rPr/>
  </w:style>
  <w:style w:type="character" w:styleId="WW8Num5z0" w:customStyle="1">
    <w:name w:val="WW8Num5z0"/>
    <w:qFormat/>
    <w:rsid w:val="00503cb8"/>
    <w:rPr/>
  </w:style>
  <w:style w:type="character" w:styleId="WW8Num5z1" w:customStyle="1">
    <w:name w:val="WW8Num5z1"/>
    <w:qFormat/>
    <w:rsid w:val="00503cb8"/>
    <w:rPr/>
  </w:style>
  <w:style w:type="character" w:styleId="WW8Num5z2" w:customStyle="1">
    <w:name w:val="WW8Num5z2"/>
    <w:qFormat/>
    <w:rsid w:val="00503cb8"/>
    <w:rPr/>
  </w:style>
  <w:style w:type="character" w:styleId="WW8Num5z3" w:customStyle="1">
    <w:name w:val="WW8Num5z3"/>
    <w:qFormat/>
    <w:rsid w:val="00503cb8"/>
    <w:rPr/>
  </w:style>
  <w:style w:type="character" w:styleId="WW8Num5z4" w:customStyle="1">
    <w:name w:val="WW8Num5z4"/>
    <w:qFormat/>
    <w:rsid w:val="00503cb8"/>
    <w:rPr/>
  </w:style>
  <w:style w:type="character" w:styleId="WW8Num5z5" w:customStyle="1">
    <w:name w:val="WW8Num5z5"/>
    <w:qFormat/>
    <w:rsid w:val="00503cb8"/>
    <w:rPr/>
  </w:style>
  <w:style w:type="character" w:styleId="WW8Num5z6" w:customStyle="1">
    <w:name w:val="WW8Num5z6"/>
    <w:qFormat/>
    <w:rsid w:val="00503cb8"/>
    <w:rPr/>
  </w:style>
  <w:style w:type="character" w:styleId="WW8Num5z7" w:customStyle="1">
    <w:name w:val="WW8Num5z7"/>
    <w:qFormat/>
    <w:rsid w:val="00503cb8"/>
    <w:rPr/>
  </w:style>
  <w:style w:type="character" w:styleId="WW8Num5z8" w:customStyle="1">
    <w:name w:val="WW8Num5z8"/>
    <w:qFormat/>
    <w:rsid w:val="00503cb8"/>
    <w:rPr/>
  </w:style>
  <w:style w:type="character" w:styleId="WW8Num6z0" w:customStyle="1">
    <w:name w:val="WW8Num6z0"/>
    <w:qFormat/>
    <w:rsid w:val="00503cb8"/>
    <w:rPr/>
  </w:style>
  <w:style w:type="character" w:styleId="WW8Num6z1" w:customStyle="1">
    <w:name w:val="WW8Num6z1"/>
    <w:qFormat/>
    <w:rsid w:val="00503cb8"/>
    <w:rPr/>
  </w:style>
  <w:style w:type="character" w:styleId="WW8Num6z2" w:customStyle="1">
    <w:name w:val="WW8Num6z2"/>
    <w:qFormat/>
    <w:rsid w:val="00503cb8"/>
    <w:rPr/>
  </w:style>
  <w:style w:type="character" w:styleId="WW8Num6z3" w:customStyle="1">
    <w:name w:val="WW8Num6z3"/>
    <w:qFormat/>
    <w:rsid w:val="00503cb8"/>
    <w:rPr/>
  </w:style>
  <w:style w:type="character" w:styleId="WW8Num6z4" w:customStyle="1">
    <w:name w:val="WW8Num6z4"/>
    <w:qFormat/>
    <w:rsid w:val="00503cb8"/>
    <w:rPr/>
  </w:style>
  <w:style w:type="character" w:styleId="WW8Num6z5" w:customStyle="1">
    <w:name w:val="WW8Num6z5"/>
    <w:qFormat/>
    <w:rsid w:val="00503cb8"/>
    <w:rPr/>
  </w:style>
  <w:style w:type="character" w:styleId="WW8Num6z6" w:customStyle="1">
    <w:name w:val="WW8Num6z6"/>
    <w:qFormat/>
    <w:rsid w:val="00503cb8"/>
    <w:rPr/>
  </w:style>
  <w:style w:type="character" w:styleId="WW8Num6z7" w:customStyle="1">
    <w:name w:val="WW8Num6z7"/>
    <w:qFormat/>
    <w:rsid w:val="00503cb8"/>
    <w:rPr/>
  </w:style>
  <w:style w:type="character" w:styleId="WW8Num6z8" w:customStyle="1">
    <w:name w:val="WW8Num6z8"/>
    <w:qFormat/>
    <w:rsid w:val="00503cb8"/>
    <w:rPr/>
  </w:style>
  <w:style w:type="character" w:styleId="WW8Num7z0" w:customStyle="1">
    <w:name w:val="WW8Num7z0"/>
    <w:qFormat/>
    <w:rsid w:val="00503cb8"/>
    <w:rPr/>
  </w:style>
  <w:style w:type="character" w:styleId="WW8Num7z1" w:customStyle="1">
    <w:name w:val="WW8Num7z1"/>
    <w:qFormat/>
    <w:rsid w:val="00503cb8"/>
    <w:rPr/>
  </w:style>
  <w:style w:type="character" w:styleId="WW8Num7z2" w:customStyle="1">
    <w:name w:val="WW8Num7z2"/>
    <w:qFormat/>
    <w:rsid w:val="00503cb8"/>
    <w:rPr/>
  </w:style>
  <w:style w:type="character" w:styleId="WW8Num7z3" w:customStyle="1">
    <w:name w:val="WW8Num7z3"/>
    <w:qFormat/>
    <w:rsid w:val="00503cb8"/>
    <w:rPr/>
  </w:style>
  <w:style w:type="character" w:styleId="WW8Num7z4" w:customStyle="1">
    <w:name w:val="WW8Num7z4"/>
    <w:qFormat/>
    <w:rsid w:val="00503cb8"/>
    <w:rPr/>
  </w:style>
  <w:style w:type="character" w:styleId="WW8Num7z5" w:customStyle="1">
    <w:name w:val="WW8Num7z5"/>
    <w:qFormat/>
    <w:rsid w:val="00503cb8"/>
    <w:rPr/>
  </w:style>
  <w:style w:type="character" w:styleId="WW8Num7z6" w:customStyle="1">
    <w:name w:val="WW8Num7z6"/>
    <w:qFormat/>
    <w:rsid w:val="00503cb8"/>
    <w:rPr/>
  </w:style>
  <w:style w:type="character" w:styleId="WW8Num7z7" w:customStyle="1">
    <w:name w:val="WW8Num7z7"/>
    <w:qFormat/>
    <w:rsid w:val="00503cb8"/>
    <w:rPr/>
  </w:style>
  <w:style w:type="character" w:styleId="WW8Num7z8" w:customStyle="1">
    <w:name w:val="WW8Num7z8"/>
    <w:qFormat/>
    <w:rsid w:val="00503cb8"/>
    <w:rPr/>
  </w:style>
  <w:style w:type="character" w:styleId="WW8Num8z0" w:customStyle="1">
    <w:name w:val="WW8Num8z0"/>
    <w:qFormat/>
    <w:rsid w:val="00503cb8"/>
    <w:rPr>
      <w:rFonts w:ascii="PT Astra Serif" w:hAnsi="PT Astra Serif" w:cs="PT Astra Serif"/>
      <w:b/>
    </w:rPr>
  </w:style>
  <w:style w:type="character" w:styleId="WW8Num9z0" w:customStyle="1">
    <w:name w:val="WW8Num9z0"/>
    <w:qFormat/>
    <w:rsid w:val="00503cb8"/>
    <w:rPr/>
  </w:style>
  <w:style w:type="character" w:styleId="WW8Num9z1" w:customStyle="1">
    <w:name w:val="WW8Num9z1"/>
    <w:qFormat/>
    <w:rsid w:val="00503cb8"/>
    <w:rPr/>
  </w:style>
  <w:style w:type="character" w:styleId="WW8Num9z2" w:customStyle="1">
    <w:name w:val="WW8Num9z2"/>
    <w:qFormat/>
    <w:rsid w:val="00503cb8"/>
    <w:rPr/>
  </w:style>
  <w:style w:type="character" w:styleId="WW8Num9z3" w:customStyle="1">
    <w:name w:val="WW8Num9z3"/>
    <w:qFormat/>
    <w:rsid w:val="00503cb8"/>
    <w:rPr/>
  </w:style>
  <w:style w:type="character" w:styleId="WW8Num9z4" w:customStyle="1">
    <w:name w:val="WW8Num9z4"/>
    <w:qFormat/>
    <w:rsid w:val="00503cb8"/>
    <w:rPr/>
  </w:style>
  <w:style w:type="character" w:styleId="WW8Num9z5" w:customStyle="1">
    <w:name w:val="WW8Num9z5"/>
    <w:qFormat/>
    <w:rsid w:val="00503cb8"/>
    <w:rPr/>
  </w:style>
  <w:style w:type="character" w:styleId="WW8Num9z6" w:customStyle="1">
    <w:name w:val="WW8Num9z6"/>
    <w:qFormat/>
    <w:rsid w:val="00503cb8"/>
    <w:rPr/>
  </w:style>
  <w:style w:type="character" w:styleId="WW8Num9z7" w:customStyle="1">
    <w:name w:val="WW8Num9z7"/>
    <w:qFormat/>
    <w:rsid w:val="00503cb8"/>
    <w:rPr/>
  </w:style>
  <w:style w:type="character" w:styleId="WW8Num9z8" w:customStyle="1">
    <w:name w:val="WW8Num9z8"/>
    <w:qFormat/>
    <w:rsid w:val="00503cb8"/>
    <w:rPr/>
  </w:style>
  <w:style w:type="character" w:styleId="WW8Num10z0" w:customStyle="1">
    <w:name w:val="WW8Num10z0"/>
    <w:qFormat/>
    <w:rsid w:val="00503cb8"/>
    <w:rPr/>
  </w:style>
  <w:style w:type="character" w:styleId="WW8Num10z1" w:customStyle="1">
    <w:name w:val="WW8Num10z1"/>
    <w:qFormat/>
    <w:rsid w:val="00503cb8"/>
    <w:rPr/>
  </w:style>
  <w:style w:type="character" w:styleId="WW8Num10z2" w:customStyle="1">
    <w:name w:val="WW8Num10z2"/>
    <w:qFormat/>
    <w:rsid w:val="00503cb8"/>
    <w:rPr/>
  </w:style>
  <w:style w:type="character" w:styleId="WW8Num10z3" w:customStyle="1">
    <w:name w:val="WW8Num10z3"/>
    <w:qFormat/>
    <w:rsid w:val="00503cb8"/>
    <w:rPr/>
  </w:style>
  <w:style w:type="character" w:styleId="WW8Num10z4" w:customStyle="1">
    <w:name w:val="WW8Num10z4"/>
    <w:qFormat/>
    <w:rsid w:val="00503cb8"/>
    <w:rPr/>
  </w:style>
  <w:style w:type="character" w:styleId="WW8Num10z5" w:customStyle="1">
    <w:name w:val="WW8Num10z5"/>
    <w:qFormat/>
    <w:rsid w:val="00503cb8"/>
    <w:rPr/>
  </w:style>
  <w:style w:type="character" w:styleId="WW8Num10z6" w:customStyle="1">
    <w:name w:val="WW8Num10z6"/>
    <w:qFormat/>
    <w:rsid w:val="00503cb8"/>
    <w:rPr/>
  </w:style>
  <w:style w:type="character" w:styleId="WW8Num10z7" w:customStyle="1">
    <w:name w:val="WW8Num10z7"/>
    <w:qFormat/>
    <w:rsid w:val="00503cb8"/>
    <w:rPr/>
  </w:style>
  <w:style w:type="character" w:styleId="WW8Num10z8" w:customStyle="1">
    <w:name w:val="WW8Num10z8"/>
    <w:qFormat/>
    <w:rsid w:val="00503cb8"/>
    <w:rPr/>
  </w:style>
  <w:style w:type="character" w:styleId="WW8Num11z0" w:customStyle="1">
    <w:name w:val="WW8Num11z0"/>
    <w:qFormat/>
    <w:rsid w:val="00503cb8"/>
    <w:rPr/>
  </w:style>
  <w:style w:type="character" w:styleId="WW8Num12z0" w:customStyle="1">
    <w:name w:val="WW8Num12z0"/>
    <w:qFormat/>
    <w:rsid w:val="00503cb8"/>
    <w:rPr/>
  </w:style>
  <w:style w:type="character" w:styleId="WW8Num12z1" w:customStyle="1">
    <w:name w:val="WW8Num12z1"/>
    <w:qFormat/>
    <w:rsid w:val="00503cb8"/>
    <w:rPr/>
  </w:style>
  <w:style w:type="character" w:styleId="WW8Num12z2" w:customStyle="1">
    <w:name w:val="WW8Num12z2"/>
    <w:qFormat/>
    <w:rsid w:val="00503cb8"/>
    <w:rPr/>
  </w:style>
  <w:style w:type="character" w:styleId="WW8Num12z3" w:customStyle="1">
    <w:name w:val="WW8Num12z3"/>
    <w:qFormat/>
    <w:rsid w:val="00503cb8"/>
    <w:rPr/>
  </w:style>
  <w:style w:type="character" w:styleId="WW8Num12z4" w:customStyle="1">
    <w:name w:val="WW8Num12z4"/>
    <w:qFormat/>
    <w:rsid w:val="00503cb8"/>
    <w:rPr/>
  </w:style>
  <w:style w:type="character" w:styleId="WW8Num12z5" w:customStyle="1">
    <w:name w:val="WW8Num12z5"/>
    <w:qFormat/>
    <w:rsid w:val="00503cb8"/>
    <w:rPr/>
  </w:style>
  <w:style w:type="character" w:styleId="WW8Num12z6" w:customStyle="1">
    <w:name w:val="WW8Num12z6"/>
    <w:qFormat/>
    <w:rsid w:val="00503cb8"/>
    <w:rPr/>
  </w:style>
  <w:style w:type="character" w:styleId="WW8Num12z7" w:customStyle="1">
    <w:name w:val="WW8Num12z7"/>
    <w:qFormat/>
    <w:rsid w:val="00503cb8"/>
    <w:rPr/>
  </w:style>
  <w:style w:type="character" w:styleId="WW8Num12z8" w:customStyle="1">
    <w:name w:val="WW8Num12z8"/>
    <w:qFormat/>
    <w:rsid w:val="00503cb8"/>
    <w:rPr/>
  </w:style>
  <w:style w:type="character" w:styleId="WW8Num13z0" w:customStyle="1">
    <w:name w:val="WW8Num13z0"/>
    <w:qFormat/>
    <w:rsid w:val="00503cb8"/>
    <w:rPr>
      <w:rFonts w:ascii="PT Astra Serif" w:hAnsi="PT Astra Serif" w:cs="PT Astra Serif"/>
    </w:rPr>
  </w:style>
  <w:style w:type="character" w:styleId="WW8Num13z1" w:customStyle="1">
    <w:name w:val="WW8Num13z1"/>
    <w:qFormat/>
    <w:rsid w:val="00503cb8"/>
    <w:rPr/>
  </w:style>
  <w:style w:type="character" w:styleId="WW8Num13z2" w:customStyle="1">
    <w:name w:val="WW8Num13z2"/>
    <w:qFormat/>
    <w:rsid w:val="00503cb8"/>
    <w:rPr/>
  </w:style>
  <w:style w:type="character" w:styleId="WW8Num13z3" w:customStyle="1">
    <w:name w:val="WW8Num13z3"/>
    <w:qFormat/>
    <w:rsid w:val="00503cb8"/>
    <w:rPr/>
  </w:style>
  <w:style w:type="character" w:styleId="WW8Num13z4" w:customStyle="1">
    <w:name w:val="WW8Num13z4"/>
    <w:qFormat/>
    <w:rsid w:val="00503cb8"/>
    <w:rPr/>
  </w:style>
  <w:style w:type="character" w:styleId="WW8Num13z5" w:customStyle="1">
    <w:name w:val="WW8Num13z5"/>
    <w:qFormat/>
    <w:rsid w:val="00503cb8"/>
    <w:rPr/>
  </w:style>
  <w:style w:type="character" w:styleId="WW8Num13z6" w:customStyle="1">
    <w:name w:val="WW8Num13z6"/>
    <w:qFormat/>
    <w:rsid w:val="00503cb8"/>
    <w:rPr/>
  </w:style>
  <w:style w:type="character" w:styleId="WW8Num13z7" w:customStyle="1">
    <w:name w:val="WW8Num13z7"/>
    <w:qFormat/>
    <w:rsid w:val="00503cb8"/>
    <w:rPr/>
  </w:style>
  <w:style w:type="character" w:styleId="WW8Num13z8" w:customStyle="1">
    <w:name w:val="WW8Num13z8"/>
    <w:qFormat/>
    <w:rsid w:val="00503cb8"/>
    <w:rPr/>
  </w:style>
  <w:style w:type="character" w:styleId="42" w:customStyle="1">
    <w:name w:val="Основной шрифт абзаца4"/>
    <w:qFormat/>
    <w:rsid w:val="00503cb8"/>
    <w:rPr/>
  </w:style>
  <w:style w:type="character" w:styleId="32" w:customStyle="1">
    <w:name w:val="Основной шрифт абзаца3"/>
    <w:qFormat/>
    <w:rsid w:val="00503cb8"/>
    <w:rPr/>
  </w:style>
  <w:style w:type="character" w:styleId="22" w:customStyle="1">
    <w:name w:val="Основной шрифт абзаца2"/>
    <w:qFormat/>
    <w:rsid w:val="00503cb8"/>
    <w:rPr/>
  </w:style>
  <w:style w:type="character" w:styleId="AbsatzStandardschriftart" w:customStyle="1">
    <w:name w:val="Absatz-Standardschriftart"/>
    <w:qFormat/>
    <w:rsid w:val="00503cb8"/>
    <w:rPr/>
  </w:style>
  <w:style w:type="character" w:styleId="WWAbsatzStandardschriftart" w:customStyle="1">
    <w:name w:val="WW-Absatz-Standardschriftart"/>
    <w:qFormat/>
    <w:rsid w:val="00503cb8"/>
    <w:rPr/>
  </w:style>
  <w:style w:type="character" w:styleId="WWAbsatzStandardschriftart1" w:customStyle="1">
    <w:name w:val="WW-Absatz-Standardschriftart1"/>
    <w:qFormat/>
    <w:rsid w:val="00503cb8"/>
    <w:rPr/>
  </w:style>
  <w:style w:type="character" w:styleId="WWAbsatzStandardschriftart11" w:customStyle="1">
    <w:name w:val="WW-Absatz-Standardschriftart11"/>
    <w:qFormat/>
    <w:rsid w:val="00503cb8"/>
    <w:rPr/>
  </w:style>
  <w:style w:type="character" w:styleId="WWAbsatzStandardschriftart111" w:customStyle="1">
    <w:name w:val="WW-Absatz-Standardschriftart111"/>
    <w:qFormat/>
    <w:rsid w:val="00503cb8"/>
    <w:rPr/>
  </w:style>
  <w:style w:type="character" w:styleId="WWAbsatzStandardschriftart1111" w:customStyle="1">
    <w:name w:val="WW-Absatz-Standardschriftart1111"/>
    <w:qFormat/>
    <w:rsid w:val="00503cb8"/>
    <w:rPr/>
  </w:style>
  <w:style w:type="character" w:styleId="WWAbsatzStandardschriftart11111" w:customStyle="1">
    <w:name w:val="WW-Absatz-Standardschriftart11111"/>
    <w:qFormat/>
    <w:rsid w:val="00503cb8"/>
    <w:rPr/>
  </w:style>
  <w:style w:type="character" w:styleId="WWAbsatzStandardschriftart111111" w:customStyle="1">
    <w:name w:val="WW-Absatz-Standardschriftart111111"/>
    <w:qFormat/>
    <w:rsid w:val="00503cb8"/>
    <w:rPr/>
  </w:style>
  <w:style w:type="character" w:styleId="WWAbsatzStandardschriftart1111111" w:customStyle="1">
    <w:name w:val="WW-Absatz-Standardschriftart1111111"/>
    <w:qFormat/>
    <w:rsid w:val="00503cb8"/>
    <w:rPr/>
  </w:style>
  <w:style w:type="character" w:styleId="WWAbsatzStandardschriftart11111111" w:customStyle="1">
    <w:name w:val="WW-Absatz-Standardschriftart11111111"/>
    <w:qFormat/>
    <w:rsid w:val="00503cb8"/>
    <w:rPr/>
  </w:style>
  <w:style w:type="character" w:styleId="14" w:customStyle="1">
    <w:name w:val="Основной шрифт абзаца1"/>
    <w:qFormat/>
    <w:rsid w:val="00503cb8"/>
    <w:rPr/>
  </w:style>
  <w:style w:type="character" w:styleId="FontStyle30" w:customStyle="1">
    <w:name w:val="Font Style30"/>
    <w:qFormat/>
    <w:rsid w:val="00503cb8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503cb8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503cb8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503cb8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503cb8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503cb8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503cb8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503cb8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503cb8"/>
    <w:rPr>
      <w:rFonts w:ascii="Sylfaen" w:hAnsi="Sylfaen" w:cs="Sylfaen"/>
      <w:b/>
      <w:bCs/>
      <w:smallCaps/>
      <w:sz w:val="14"/>
      <w:szCs w:val="14"/>
    </w:rPr>
  </w:style>
  <w:style w:type="character" w:styleId="Style13">
    <w:name w:val="Интернет-ссылка"/>
    <w:rsid w:val="00503cb8"/>
    <w:rPr>
      <w:color w:val="0000FF"/>
      <w:u w:val="single"/>
    </w:rPr>
  </w:style>
  <w:style w:type="character" w:styleId="33" w:customStyle="1">
    <w:name w:val="Знак Знак3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23" w:customStyle="1">
    <w:name w:val="Знак Знак2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15" w:customStyle="1">
    <w:name w:val="Знак Знак1"/>
    <w:qFormat/>
    <w:rsid w:val="00503cb8"/>
    <w:rPr>
      <w:rFonts w:ascii="Calibri" w:hAnsi="Calibri" w:cs="Calibri"/>
      <w:sz w:val="16"/>
      <w:szCs w:val="16"/>
      <w:lang w:val="ru-RU" w:bidi="ar-SA"/>
    </w:rPr>
  </w:style>
  <w:style w:type="character" w:styleId="Style14" w:customStyle="1">
    <w:name w:val="Гипертекстовая ссылка"/>
    <w:qFormat/>
    <w:rsid w:val="00503cb8"/>
    <w:rPr>
      <w:rFonts w:cs="Times New Roman"/>
      <w:color w:val="008000"/>
      <w:sz w:val="22"/>
      <w:szCs w:val="22"/>
    </w:rPr>
  </w:style>
  <w:style w:type="character" w:styleId="Style15" w:customStyle="1">
    <w:name w:val="Знак Знак"/>
    <w:qFormat/>
    <w:rsid w:val="00503cb8"/>
    <w:rPr>
      <w:rFonts w:ascii="Courier New" w:hAnsi="Courier New" w:cs="Courier New"/>
      <w:lang w:bidi="ar-SA"/>
    </w:rPr>
  </w:style>
  <w:style w:type="character" w:styleId="FontStyle14" w:customStyle="1">
    <w:name w:val="Font Style14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qFormat/>
    <w:rsid w:val="00503cb8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 w:customStyle="1">
    <w:name w:val="Font Style16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3" w:customStyle="1">
    <w:name w:val="Font Style13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22"/>
    <w:qFormat/>
    <w:rsid w:val="00503cb8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2"/>
    <w:qFormat/>
    <w:rsid w:val="00503cb8"/>
    <w:rPr/>
  </w:style>
  <w:style w:type="character" w:styleId="Fontstyle01" w:customStyle="1">
    <w:name w:val="fontstyle01"/>
    <w:basedOn w:val="42"/>
    <w:qFormat/>
    <w:rsid w:val="00503cb8"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42"/>
    <w:qFormat/>
    <w:rsid w:val="00503cb8"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6" w:customStyle="1">
    <w:name w:val="Текст выноски Знак"/>
    <w:basedOn w:val="DefaultParagraphFont"/>
    <w:link w:val="af3"/>
    <w:qFormat/>
    <w:rsid w:val="00503cb8"/>
    <w:rPr>
      <w:rFonts w:ascii="Tahoma" w:hAnsi="Tahoma" w:eastAsia="Times New Roman" w:cs="Tahoma"/>
      <w:sz w:val="16"/>
      <w:szCs w:val="16"/>
      <w:lang w:eastAsia="zh-CN"/>
    </w:rPr>
  </w:style>
  <w:style w:type="character" w:styleId="Style17" w:customStyle="1">
    <w:name w:val="Подзаголовок Знак"/>
    <w:basedOn w:val="DefaultParagraphFont"/>
    <w:link w:val="af5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24" w:customStyle="1">
    <w:name w:val="Верхний колонтитул Знак2"/>
    <w:basedOn w:val="DefaultParagraphFont"/>
    <w:link w:val="af8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8" w:customStyle="1">
    <w:name w:val="Основной текст с отступом Знак"/>
    <w:basedOn w:val="DefaultParagraphFont"/>
    <w:link w:val="af9"/>
    <w:qFormat/>
    <w:rsid w:val="00503cb8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5" w:customStyle="1">
    <w:name w:val="Нижний колонтитул Знак2"/>
    <w:basedOn w:val="DefaultParagraphFont"/>
    <w:link w:val="aff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9" w:customStyle="1">
    <w:name w:val="Заголовок"/>
    <w:basedOn w:val="Normal"/>
    <w:next w:val="Style20"/>
    <w:qFormat/>
    <w:rsid w:val="00897c8a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20">
    <w:name w:val="Body Text"/>
    <w:basedOn w:val="Normal"/>
    <w:rsid w:val="00271071"/>
    <w:pPr>
      <w:spacing w:before="0" w:after="120"/>
    </w:pPr>
    <w:rPr/>
  </w:style>
  <w:style w:type="paragraph" w:styleId="Style21">
    <w:name w:val="List"/>
    <w:basedOn w:val="Style20"/>
    <w:rsid w:val="00897c8a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6" w:customStyle="1">
    <w:name w:val="Название объекта1"/>
    <w:basedOn w:val="Normal"/>
    <w:qFormat/>
    <w:rsid w:val="00897c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97c8a"/>
    <w:pPr>
      <w:suppressLineNumbers/>
    </w:pPr>
    <w:rPr>
      <w:rFonts w:cs="Droid Sans Devanagari"/>
    </w:rPr>
  </w:style>
  <w:style w:type="paragraph" w:styleId="Style24" w:customStyle="1">
    <w:name w:val="Верхний и нижний колонтитулы"/>
    <w:basedOn w:val="Normal"/>
    <w:qFormat/>
    <w:rsid w:val="00897c8a"/>
    <w:pPr/>
    <w:rPr/>
  </w:style>
  <w:style w:type="paragraph" w:styleId="17" w:customStyle="1">
    <w:name w:val="Верхний колонтитул1"/>
    <w:basedOn w:val="Normal"/>
    <w:link w:val="11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rsid w:val="009831fe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9831f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3cb8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rsid w:val="00503cb8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43" w:customStyle="1">
    <w:name w:val="Указатель4"/>
    <w:basedOn w:val="Normal"/>
    <w:qFormat/>
    <w:rsid w:val="00503cb8"/>
    <w:pPr>
      <w:suppressLineNumbers/>
    </w:pPr>
    <w:rPr>
      <w:rFonts w:ascii="PT Astra Serif" w:hAnsi="PT Astra Serif" w:cs="Mangal"/>
      <w:sz w:val="24"/>
    </w:rPr>
  </w:style>
  <w:style w:type="paragraph" w:styleId="26" w:customStyle="1">
    <w:name w:val="Название объекта2"/>
    <w:basedOn w:val="Normal"/>
    <w:qFormat/>
    <w:rsid w:val="00503c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4" w:customStyle="1">
    <w:name w:val="Указатель3"/>
    <w:basedOn w:val="Normal"/>
    <w:qFormat/>
    <w:rsid w:val="00503cb8"/>
    <w:pPr>
      <w:suppressLineNumbers/>
    </w:pPr>
    <w:rPr>
      <w:rFonts w:cs="Mangal"/>
    </w:rPr>
  </w:style>
  <w:style w:type="paragraph" w:styleId="27" w:customStyle="1">
    <w:name w:val="Указатель2"/>
    <w:basedOn w:val="Normal"/>
    <w:qFormat/>
    <w:rsid w:val="00503cb8"/>
    <w:pPr>
      <w:suppressLineNumbers/>
    </w:pPr>
    <w:rPr>
      <w:rFonts w:cs="Mangal"/>
    </w:rPr>
  </w:style>
  <w:style w:type="paragraph" w:styleId="19" w:customStyle="1">
    <w:name w:val="Название1"/>
    <w:basedOn w:val="Normal"/>
    <w:qFormat/>
    <w:rsid w:val="00503cb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10" w:customStyle="1">
    <w:name w:val="Указатель1"/>
    <w:basedOn w:val="Normal"/>
    <w:qFormat/>
    <w:rsid w:val="00503cb8"/>
    <w:pPr>
      <w:suppressLineNumbers/>
    </w:pPr>
    <w:rPr>
      <w:rFonts w:ascii="Arial" w:hAnsi="Arial" w:cs="Tahoma"/>
    </w:rPr>
  </w:style>
  <w:style w:type="paragraph" w:styleId="Style51" w:customStyle="1">
    <w:name w:val="Style5"/>
    <w:basedOn w:val="Normal"/>
    <w:qFormat/>
    <w:rsid w:val="00503cb8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503cb8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503cb8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503cb8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503cb8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503cb8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221" w:customStyle="1">
    <w:name w:val="Style2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1" w:customStyle="1">
    <w:name w:val="Style24"/>
    <w:basedOn w:val="Normal"/>
    <w:qFormat/>
    <w:rsid w:val="00503cb8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503cb8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503cb8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1" w:customStyle="1">
    <w:name w:val="Style23"/>
    <w:basedOn w:val="Normal"/>
    <w:qFormat/>
    <w:rsid w:val="00503cb8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1" w:customStyle="1">
    <w:name w:val="Style25"/>
    <w:basedOn w:val="Normal"/>
    <w:qFormat/>
    <w:rsid w:val="00503cb8"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link w:val="af4"/>
    <w:qFormat/>
    <w:rsid w:val="00503cb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4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311" w:customStyle="1">
    <w:name w:val="Основной текст с отступом 31"/>
    <w:basedOn w:val="Normal"/>
    <w:qFormat/>
    <w:rsid w:val="00503cb8"/>
    <w:pPr>
      <w:widowControl w:val="false"/>
      <w:overflowPunct w:val="false"/>
      <w:ind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20"/>
    <w:link w:val="af6"/>
    <w:qFormat/>
    <w:rsid w:val="00503cb8"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uiPriority w:val="99"/>
    <w:qFormat/>
    <w:rsid w:val="00503cb8"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8" w:customStyle="1">
    <w:name w:val="Style"/>
    <w:basedOn w:val="Normal"/>
    <w:qFormat/>
    <w:rsid w:val="00503cb8"/>
    <w:pPr>
      <w:widowControl w:val="false"/>
      <w:spacing w:lineRule="auto" w:line="360"/>
      <w:ind w:firstLine="709"/>
      <w:jc w:val="both"/>
    </w:pPr>
    <w:rPr>
      <w:rFonts w:ascii="Arial" w:hAnsi="Arial" w:cs="Arial"/>
      <w:kern w:val="2"/>
      <w:sz w:val="20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25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1">
    <w:name w:val="Body Text Indent"/>
    <w:basedOn w:val="Normal"/>
    <w:link w:val="afa"/>
    <w:rsid w:val="00503cb8"/>
    <w:pPr>
      <w:spacing w:before="0" w:after="120"/>
      <w:ind w:left="283" w:hanging="0"/>
    </w:pPr>
    <w:rPr/>
  </w:style>
  <w:style w:type="paragraph" w:styleId="111" w:customStyle="1">
    <w:name w:val="Абзац списка1"/>
    <w:basedOn w:val="Normal"/>
    <w:qFormat/>
    <w:rsid w:val="00503cb8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503cb8"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 w:customStyle="1">
    <w:name w:val="Основной текст с отступом 21"/>
    <w:basedOn w:val="Normal"/>
    <w:qFormat/>
    <w:rsid w:val="00503cb8"/>
    <w:pPr>
      <w:spacing w:lineRule="auto" w:line="480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321" w:customStyle="1">
    <w:name w:val="Основной текст с отступом 32"/>
    <w:basedOn w:val="Normal"/>
    <w:qFormat/>
    <w:rsid w:val="00503cb8"/>
    <w:pPr>
      <w:spacing w:lineRule="auto" w:line="276"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112" w:customStyle="1">
    <w:name w:val="Текст1"/>
    <w:basedOn w:val="Normal"/>
    <w:qFormat/>
    <w:rsid w:val="00503cb8"/>
    <w:pPr/>
    <w:rPr>
      <w:rFonts w:ascii="Courier New" w:hAnsi="Courier New" w:cs="Courier New"/>
      <w:sz w:val="20"/>
    </w:rPr>
  </w:style>
  <w:style w:type="paragraph" w:styleId="113" w:customStyle="1">
    <w:name w:val="1 Знак"/>
    <w:basedOn w:val="Normal"/>
    <w:qFormat/>
    <w:rsid w:val="00503cb8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2" w:customStyle="1">
    <w:name w:val="Знак"/>
    <w:basedOn w:val="Normal"/>
    <w:qFormat/>
    <w:rsid w:val="00503cb8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 w:customStyle="1">
    <w:name w:val="ConsPlusNonformat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503cb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Нормальный (таблица)"/>
    <w:basedOn w:val="Normal"/>
    <w:next w:val="Normal"/>
    <w:qFormat/>
    <w:rsid w:val="00503cb8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4" w:customStyle="1">
    <w:name w:val="Прижатый влево"/>
    <w:basedOn w:val="Normal"/>
    <w:next w:val="Normal"/>
    <w:qFormat/>
    <w:rsid w:val="00503cb8"/>
    <w:pPr>
      <w:widowControl w:val="false"/>
    </w:pPr>
    <w:rPr>
      <w:rFonts w:ascii="Arial" w:hAnsi="Arial" w:cs="Arial"/>
      <w:sz w:val="24"/>
      <w:szCs w:val="24"/>
    </w:rPr>
  </w:style>
  <w:style w:type="paragraph" w:styleId="Default" w:customStyle="1">
    <w:name w:val="Default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41" w:customStyle="1">
    <w:name w:val="Style4"/>
    <w:basedOn w:val="Normal"/>
    <w:qFormat/>
    <w:rsid w:val="00503cb8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5">
    <w:name w:val="Footer"/>
    <w:basedOn w:val="Normal"/>
    <w:link w:val="26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6" w:customStyle="1">
    <w:name w:val="Содержимое врезки"/>
    <w:basedOn w:val="Normal"/>
    <w:qFormat/>
    <w:rsid w:val="00503cb8"/>
    <w:pPr/>
    <w:rPr/>
  </w:style>
  <w:style w:type="paragraph" w:styleId="Style37" w:customStyle="1">
    <w:name w:val="Верхний колонтитул слева"/>
    <w:basedOn w:val="Normal"/>
    <w:qFormat/>
    <w:rsid w:val="00503cb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c5c8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odytext" w:customStyle="1">
    <w:name w:val="Body text"/>
    <w:basedOn w:val="Normal"/>
    <w:qFormat/>
    <w:rsid w:val="00b27510"/>
    <w:pPr>
      <w:shd w:val="clear" w:color="auto" w:fill="FFFFFF"/>
      <w:suppressAutoHyphens w:val="false"/>
      <w:spacing w:lineRule="exact" w:line="326" w:before="240" w:after="0"/>
      <w:jc w:val="both"/>
    </w:pPr>
    <w:rPr>
      <w:szCs w:val="28"/>
    </w:rPr>
  </w:style>
  <w:style w:type="paragraph" w:styleId="Bodytext3" w:customStyle="1">
    <w:name w:val="Body text (3)"/>
    <w:basedOn w:val="Normal"/>
    <w:qFormat/>
    <w:rsid w:val="00dc0394"/>
    <w:pPr>
      <w:shd w:val="clear" w:color="auto" w:fill="FFFFFF"/>
      <w:suppressAutoHyphens w:val="false"/>
      <w:spacing w:lineRule="exact" w:line="326" w:before="1380" w:after="300"/>
      <w:jc w:val="center"/>
    </w:pPr>
    <w:rPr>
      <w:b/>
      <w:bCs/>
      <w:kern w:val="2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6f7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Application>LibreOffice/7.0.6.2$Linux_X86_64 LibreOffice_project/00$Build-2</Application>
  <AppVersion>15.0000</AppVersion>
  <Pages>8</Pages>
  <Words>878</Words>
  <Characters>6101</Characters>
  <CharactersWithSpaces>6843</CharactersWithSpaces>
  <Paragraphs>329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2022-10-29T09:20:00Z</dcterms:created>
  <dc:creator>Пользователь</dc:creator>
  <dc:description/>
  <dc:language>ru-RU</dc:language>
  <cp:lastModifiedBy/>
  <cp:lastPrinted>2022-12-29T11:39:06Z</cp:lastPrinted>
  <dcterms:modified xsi:type="dcterms:W3CDTF">2022-12-29T14:25:34Z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