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 xml:space="preserve">«ТЕРЕНЬГУЛЬСКИЙ РАЙОН»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  <w:szCs w:val="36"/>
        </w:rPr>
      </w:pPr>
      <w:r>
        <w:rPr>
          <w:rFonts w:ascii="PT Astra Serif" w:hAnsi="PT Astra Serif"/>
          <w:b/>
          <w:spacing w:val="144"/>
          <w:sz w:val="36"/>
          <w:szCs w:val="36"/>
        </w:rPr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26 декабря </w:t>
      </w:r>
      <w:r>
        <w:rPr>
          <w:rFonts w:ascii="PT Astra Serif" w:hAnsi="PT Astra Serif"/>
          <w:color w:val="000000"/>
          <w:sz w:val="28"/>
          <w:szCs w:val="28"/>
        </w:rPr>
        <w:t>2022 г.</w:t>
        <w:tab/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>726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     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4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64"/>
      </w:tblGrid>
      <w:tr>
        <w:trPr/>
        <w:tc>
          <w:tcPr>
            <w:tcW w:w="946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от 28 января 2022 года № 27</w:t>
            </w:r>
          </w:p>
        </w:tc>
      </w:tr>
    </w:tbl>
    <w:p>
      <w:pPr>
        <w:pStyle w:val="Normal"/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     п о с т а н о в л я е т:</w:t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28 января 2022 года № 27 «Об утверждении муниципальной программы «Энергосбережение и повышение энергетической эффективности на территории муниципального образования «Тереньгульский район» следующие изменения: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«Всего  1033,0т.р., в том числе по годам: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 год – 135,0 тыс.руб.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– 90,0 тыс.руб.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– 75,0  тыс.руб.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– 40,0 тыс.руб.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2026 год - 693,00 тыс.руб».</w:t>
      </w:r>
    </w:p>
    <w:p>
      <w:pPr>
        <w:sectPr>
          <w:footerReference w:type="default" r:id="rId2"/>
          <w:type w:val="nextPage"/>
          <w:pgSz w:w="11906" w:h="16838"/>
          <w:pgMar w:left="1701" w:right="737" w:header="0" w:top="1134" w:footer="1134" w:bottom="1191" w:gutter="0"/>
          <w:pgNumType w:fmt="decimal"/>
          <w:formProt w:val="false"/>
          <w:textDirection w:val="lrTb"/>
          <w:docGrid w:type="default" w:linePitch="100" w:charSpace="16384"/>
        </w:sect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Приложение № 2 к муниципальной программе изложить в следующей редакции: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«Приложение № 2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муниципальной программе </w:t>
      </w:r>
    </w:p>
    <w:p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«Энергосбережение и повышение</w:t>
      </w:r>
    </w:p>
    <w:p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энергетической эффективности на</w:t>
      </w:r>
    </w:p>
    <w:p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территории муниципального образования</w:t>
      </w:r>
    </w:p>
    <w:p>
      <w:pPr>
        <w:pStyle w:val="ConsPlusNormal"/>
        <w:widowControl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«Тереньгульский район»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p>
      <w:pPr>
        <w:pStyle w:val="ConsPlusNormal"/>
        <w:widowControl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 xml:space="preserve">Программные мероприятия муниципальной программы </w:t>
      </w:r>
    </w:p>
    <w:p>
      <w:pPr>
        <w:pStyle w:val="ConsPlusNormal"/>
        <w:jc w:val="center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>«Энергосбережение и повышение энергетической эффективности на</w:t>
      </w:r>
    </w:p>
    <w:p>
      <w:pPr>
        <w:pStyle w:val="ConsPlusNormal"/>
        <w:jc w:val="center"/>
        <w:rPr>
          <w:rFonts w:ascii="PT Astra Serif" w:hAnsi="PT Astra Serif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 xml:space="preserve"> </w:t>
      </w: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>территории муниципального образования «Тереньгульский район»</w:t>
      </w:r>
    </w:p>
    <w:p>
      <w:pPr>
        <w:pStyle w:val="ConsPlusNormal"/>
        <w:widowControl/>
        <w:jc w:val="both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tbl>
      <w:tblPr>
        <w:tblW w:w="1434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1178"/>
        <w:gridCol w:w="1260"/>
        <w:gridCol w:w="852"/>
        <w:gridCol w:w="861"/>
        <w:gridCol w:w="1102"/>
        <w:gridCol w:w="970"/>
        <w:gridCol w:w="1528"/>
        <w:gridCol w:w="1418"/>
        <w:gridCol w:w="736"/>
        <w:gridCol w:w="680"/>
        <w:gridCol w:w="792"/>
        <w:gridCol w:w="792"/>
        <w:gridCol w:w="805"/>
        <w:gridCol w:w="794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N п/п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Контрольное событие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начала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окончания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 год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2023 год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2024 год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2025 год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1.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Приведение в соответствие нормам узлов учета газа в бюджетных организациях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 xml:space="preserve"> </w:t>
            </w:r>
            <w:r>
              <w:rPr>
                <w:rFonts w:cs="PT Astra Serif" w:ascii="PT Astra Serif" w:hAnsi="PT Astra Serif"/>
                <w:sz w:val="20"/>
                <w:szCs w:val="20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 Отдел образования муниципального образования «Тереньгульский район», ( по согласованию)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соответствии с нормативными документами, в общем объеме природного газа, потребляемого (используемого) на территории муниципального образования организациями бюджетной сферы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100,0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Замена ламп накаливания на энергосберегающие в зданиях и учреждениях МО «Тереньгульский район»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 Отдел образования муниципального образования «Тереньгульский район», ( по согласованию)</w:t>
            </w: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 xml:space="preserve">, </w:t>
            </w:r>
            <w:r>
              <w:rPr>
                <w:rFonts w:cs="PT Astra Serif" w:ascii="PT Astra Serif" w:hAnsi="PT Astra Serif"/>
                <w:sz w:val="20"/>
                <w:szCs w:val="20"/>
              </w:rPr>
              <w:t>МУ «Техническое обслуживание» ( 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279,2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36,2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238,0</w:t>
            </w:r>
          </w:p>
        </w:tc>
      </w:tr>
      <w:tr>
        <w:trPr>
          <w:trHeight w:val="240" w:hRule="atLeast"/>
        </w:trPr>
        <w:tc>
          <w:tcPr>
            <w:tcW w:w="581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" w:hAnsi="PT Astra Serif"/>
                <w:color w:val="000000"/>
                <w:sz w:val="20"/>
                <w:szCs w:val="20"/>
                <w:shd w:fill="auto" w:val="clear"/>
              </w:rPr>
              <w:t>279,2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" w:hAnsi="PT Astra Serif"/>
                <w:color w:val="000000"/>
                <w:sz w:val="20"/>
                <w:szCs w:val="20"/>
                <w:shd w:fill="auto" w:val="clear"/>
              </w:rPr>
              <w:t>36,2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  <w:sz w:val="20"/>
                <w:szCs w:val="20"/>
                <w:shd w:fill="auto" w:val="clear"/>
              </w:rPr>
              <w:t>238,0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3.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деревянных окон на энергоэффективные, в административных зданиях и зданиях бюджетных организаций МО «Тереньгульский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район», ( по согласованию)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" w:ascii="PT Astra Serif" w:hAnsi="PT Astra Serif"/>
              </w:rPr>
              <w:t>МУ «Техническое обслуживание»</w:t>
            </w:r>
            <w:r>
              <w:rPr>
                <w:rFonts w:cs="PT Astra Serif;Times New Roman" w:ascii="PT Astra Serif" w:hAnsi="PT Astra Serif"/>
              </w:rPr>
              <w:t xml:space="preserve"> ( по согласованию)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448,8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98,8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90,0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75,0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35,0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150,0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</w:rPr>
            </w:pPr>
            <w:r>
              <w:rPr>
                <w:rFonts w:cs="PT Astra Serif;Times New Roman" w:ascii="PT Astra Serif" w:hAnsi="PT Astra Serif"/>
              </w:rPr>
              <w:t>448,8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98,8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90,0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75,0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35,0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color w:val="000000"/>
              </w:rPr>
            </w:pPr>
            <w:r>
              <w:rPr>
                <w:rFonts w:cs="PT Astra Serif;Times New Roman" w:ascii="PT Astra Serif" w:hAnsi="PT Astra Serif"/>
                <w:color w:val="000000"/>
              </w:rPr>
              <w:t>150,0</w:t>
            </w:r>
          </w:p>
        </w:tc>
      </w:tr>
      <w:tr>
        <w:trPr/>
        <w:tc>
          <w:tcPr>
            <w:tcW w:w="581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4.</w:t>
            </w:r>
          </w:p>
        </w:tc>
        <w:tc>
          <w:tcPr>
            <w:tcW w:w="117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Установка узлов учета тепла</w:t>
            </w:r>
          </w:p>
        </w:tc>
        <w:tc>
          <w:tcPr>
            <w:tcW w:w="126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 ( по согласованию)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110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 г.</w:t>
            </w:r>
          </w:p>
        </w:tc>
        <w:tc>
          <w:tcPr>
            <w:tcW w:w="152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энергетических ресурсов в организациях, финансируемых за счет средств бюджета муниципального образования «Тереньгульский район»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100,0</w:t>
            </w:r>
          </w:p>
        </w:tc>
      </w:tr>
      <w:tr>
        <w:trPr/>
        <w:tc>
          <w:tcPr>
            <w:tcW w:w="58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5.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Замена сетевых насосов в котельных на энергосберегающие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 ( по согласованию)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энергетических ресурсов в организациях, финансируемых за счет средств бюджета муниципального образования «Тереньгульский район»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105,0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105,0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105,0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105,0</w:t>
            </w:r>
          </w:p>
        </w:tc>
      </w:tr>
      <w:tr>
        <w:trPr>
          <w:trHeight w:val="770" w:hRule="atLeast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sz w:val="20"/>
                <w:szCs w:val="20"/>
              </w:rPr>
              <w:t>Итого: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1033,0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693,0</w:t>
            </w:r>
          </w:p>
        </w:tc>
      </w:tr>
    </w:tbl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ind w:right="-1"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right="-1" w:hanging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spacing w:lineRule="auto" w:line="204"/>
        <w:ind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spacing w:lineRule="auto" w:line="204"/>
        <w:ind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ind w:right="54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ind w:right="54" w:hanging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       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 xml:space="preserve">                                                    Г.А. Шерстнев</w:t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orient="landscape" w:w="16838" w:h="11906"/>
      <w:pgMar w:left="1701" w:right="624" w:header="1134" w:top="1191" w:footer="0" w:bottom="1134" w:gutter="0"/>
      <w:pgNumType w:fmt="decimal"/>
      <w:formProt w:val="false"/>
      <w:titlePg/>
      <w:textDirection w:val="lrTb"/>
      <w:docGrid w:type="default" w:linePitch="326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0756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9355"/>
        <w:tab w:val="center" w:pos="4677" w:leader="none"/>
        <w:tab w:val="right" w:pos="9675" w:leader="none"/>
      </w:tabs>
      <w:ind w:right="-300" w:hanging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9355"/>
        <w:tab w:val="center" w:pos="4677" w:leader="none"/>
        <w:tab w:val="right" w:pos="9675" w:leader="none"/>
      </w:tabs>
      <w:ind w:right="-30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571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b8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3" w:customStyle="1">
    <w:name w:val="Heading 3"/>
    <w:basedOn w:val="Style15"/>
    <w:qFormat/>
    <w:rsid w:val="000b7049"/>
    <w:pPr>
      <w:spacing w:before="140" w:after="120"/>
      <w:outlineLvl w:val="2"/>
    </w:pPr>
    <w:rPr>
      <w:rFonts w:ascii="Liberation Serif" w:hAnsi="Liberation Serif" w:eastAsia="SimSu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sid w:val="00ba0b86"/>
    <w:rPr>
      <w:color w:val="0000FF"/>
      <w:u w:val="single"/>
    </w:rPr>
  </w:style>
  <w:style w:type="character" w:styleId="Style14" w:customStyle="1">
    <w:name w:val="Символ нумерации"/>
    <w:qFormat/>
    <w:rsid w:val="000b7049"/>
    <w:rPr/>
  </w:style>
  <w:style w:type="paragraph" w:styleId="Style15" w:customStyle="1">
    <w:name w:val="Заголовок"/>
    <w:basedOn w:val="Normal"/>
    <w:next w:val="Style16"/>
    <w:qFormat/>
    <w:rsid w:val="000b704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b7049"/>
    <w:pPr>
      <w:spacing w:lineRule="auto" w:line="288" w:before="0" w:after="140"/>
    </w:pPr>
    <w:rPr/>
  </w:style>
  <w:style w:type="paragraph" w:styleId="Style17">
    <w:name w:val="List"/>
    <w:basedOn w:val="Style16"/>
    <w:rsid w:val="000b7049"/>
    <w:pPr/>
    <w:rPr>
      <w:rFonts w:cs="Mangal"/>
    </w:rPr>
  </w:style>
  <w:style w:type="paragraph" w:styleId="Style18" w:customStyle="1">
    <w:name w:val="Caption"/>
    <w:basedOn w:val="Normal"/>
    <w:qFormat/>
    <w:rsid w:val="000b70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0b7049"/>
    <w:pPr>
      <w:suppressLineNumbers/>
    </w:pPr>
    <w:rPr>
      <w:rFonts w:cs="Mangal"/>
    </w:rPr>
  </w:style>
  <w:style w:type="paragraph" w:styleId="1" w:customStyle="1">
    <w:name w:val="Абзац списка1"/>
    <w:basedOn w:val="Normal"/>
    <w:qFormat/>
    <w:rsid w:val="00ba0b86"/>
    <w:pPr>
      <w:overflowPunct w:val="true"/>
      <w:ind w:left="720" w:hanging="0"/>
      <w:textAlignment w:val="auto"/>
    </w:pPr>
    <w:rPr>
      <w:sz w:val="24"/>
      <w:szCs w:val="24"/>
    </w:rPr>
  </w:style>
  <w:style w:type="paragraph" w:styleId="32" w:customStyle="1">
    <w:name w:val="Основной текст с отступом 32"/>
    <w:basedOn w:val="Normal"/>
    <w:qFormat/>
    <w:rsid w:val="00ba0b86"/>
    <w:pPr>
      <w:overflowPunct w:val="true"/>
      <w:ind w:firstLine="851"/>
      <w:jc w:val="both"/>
      <w:textAlignment w:val="auto"/>
    </w:pPr>
    <w:rPr>
      <w:sz w:val="28"/>
      <w:szCs w:val="28"/>
    </w:rPr>
  </w:style>
  <w:style w:type="paragraph" w:styleId="ConsPlusCell" w:customStyle="1">
    <w:name w:val="ConsPlusCell"/>
    <w:qFormat/>
    <w:rsid w:val="00ba0b8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0"/>
      <w:szCs w:val="22"/>
      <w:lang w:val="ru-RU" w:eastAsia="zh-CN" w:bidi="ar-SA"/>
    </w:rPr>
  </w:style>
  <w:style w:type="paragraph" w:styleId="NoSpacing">
    <w:name w:val="No Spacing"/>
    <w:qFormat/>
    <w:rsid w:val="00ba0b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0"/>
      <w:szCs w:val="22"/>
      <w:lang w:val="ru-RU" w:eastAsia="zh-CN" w:bidi="ar-SA"/>
    </w:rPr>
  </w:style>
  <w:style w:type="paragraph" w:styleId="Style20" w:customStyle="1">
    <w:name w:val="Содержимое врезки"/>
    <w:basedOn w:val="Normal"/>
    <w:qFormat/>
    <w:rsid w:val="000b7049"/>
    <w:pPr/>
    <w:rPr/>
  </w:style>
  <w:style w:type="paragraph" w:styleId="Style21" w:customStyle="1">
    <w:name w:val="Содержимое таблицы"/>
    <w:basedOn w:val="Normal"/>
    <w:qFormat/>
    <w:rsid w:val="000b7049"/>
    <w:pPr/>
    <w:rPr/>
  </w:style>
  <w:style w:type="paragraph" w:styleId="Bodytext" w:customStyle="1">
    <w:name w:val="Body text"/>
    <w:basedOn w:val="Normal"/>
    <w:qFormat/>
    <w:rsid w:val="000a1f4a"/>
    <w:pPr>
      <w:shd w:val="clear" w:color="auto" w:fill="FFFFFF"/>
      <w:suppressAutoHyphens w:val="false"/>
      <w:spacing w:lineRule="exact" w:line="326" w:before="240" w:after="0"/>
      <w:jc w:val="both"/>
      <w:textAlignment w:val="auto"/>
    </w:pPr>
    <w:rPr>
      <w:color w:val="auto"/>
      <w:sz w:val="28"/>
      <w:szCs w:val="28"/>
    </w:rPr>
  </w:style>
  <w:style w:type="paragraph" w:styleId="ConsPlusNormal" w:customStyle="1">
    <w:name w:val="ConsPlusNormal"/>
    <w:qFormat/>
    <w:rsid w:val="00bb22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Style22" w:customStyle="1">
    <w:name w:val="Верхний и нижний колонтитулы"/>
    <w:basedOn w:val="Normal"/>
    <w:qFormat/>
    <w:rsid w:val="00bb22a7"/>
    <w:pPr/>
    <w:rPr/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rsid w:val="00bb22a7"/>
    <w:pPr>
      <w:tabs>
        <w:tab w:val="clear" w:pos="571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rsid w:val="00bb22a7"/>
    <w:pPr>
      <w:tabs>
        <w:tab w:val="clear" w:pos="571"/>
        <w:tab w:val="center" w:pos="4677" w:leader="none"/>
        <w:tab w:val="right" w:pos="9355" w:leader="none"/>
      </w:tabs>
    </w:pPr>
    <w:rPr/>
  </w:style>
  <w:style w:type="paragraph" w:styleId="Style26" w:customStyle="1">
    <w:name w:val="Заголовок таблицы"/>
    <w:basedOn w:val="Style21"/>
    <w:qFormat/>
    <w:rsid w:val="00bb22a7"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LibreOffice/7.0.6.2$Linux_X86_64 LibreOffice_project/00$Build-2</Application>
  <AppVersion>15.0000</AppVersion>
  <Pages>8</Pages>
  <Words>686</Words>
  <Characters>4556</Characters>
  <CharactersWithSpaces>5338</CharactersWithSpaces>
  <Paragraphs>194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2022-10-29T18:37:00Z</dcterms:created>
  <dc:creator>Notebook</dc:creator>
  <dc:description/>
  <dc:language>ru-RU</dc:language>
  <cp:lastModifiedBy/>
  <cp:lastPrinted>2022-12-23T14:35:50Z</cp:lastPrinted>
  <dcterms:modified xsi:type="dcterms:W3CDTF">2022-12-26T14:37:02Z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