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z w:val="4"/>
        </w:rPr>
      </w:pPr>
      <w:r>
        <w:rPr>
          <w:rFonts w:cs="PT Astra Serif" w:ascii="PT Astra Serif" w:hAnsi="PT Astra Serif"/>
          <w:b/>
          <w:sz w:val="4"/>
        </w:rPr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  <w:spacing w:val="144"/>
          <w:sz w:val="36"/>
        </w:rPr>
        <w:t>ПОСТАНОВЛЕНИЕ</w:t>
      </w:r>
      <w:r>
        <w:rPr>
          <w:rFonts w:cs="PT Astra Serif" w:ascii="PT Astra Serif" w:hAnsi="PT Astra Serif"/>
          <w:color w:val="000000"/>
          <w:sz w:val="18"/>
        </w:rPr>
        <w:t xml:space="preserve"> </w:t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11 ноября </w:t>
      </w:r>
      <w:r>
        <w:rPr>
          <w:rFonts w:cs="PT Astra Serif" w:ascii="PT Astra Serif" w:hAnsi="PT Astra Serif"/>
          <w:color w:val="000000"/>
          <w:sz w:val="28"/>
          <w:szCs w:val="28"/>
        </w:rPr>
        <w:t>2022 г.                                                                                       №</w:t>
      </w:r>
      <w:r>
        <w:rPr>
          <w:rFonts w:cs="PT Astra Serif" w:ascii="PT Astra Serif" w:hAnsi="PT Astra Serif"/>
          <w:color w:val="000000"/>
          <w:sz w:val="28"/>
          <w:szCs w:val="28"/>
        </w:rPr>
        <w:t>633</w:t>
      </w:r>
    </w:p>
    <w:p>
      <w:pPr>
        <w:pStyle w:val="Normal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right"/>
        <w:rPr>
          <w:rFonts w:ascii="PT Astra Serif" w:hAnsi="PT Astra Serif" w:cs="PT Astra Serif"/>
          <w:color w:val="000000"/>
          <w:szCs w:val="24"/>
        </w:rPr>
      </w:pPr>
      <w:r>
        <w:rPr>
          <w:rFonts w:cs="PT Astra Serif" w:ascii="PT Astra Serif" w:hAnsi="PT Astra Serif"/>
          <w:color w:val="000000"/>
          <w:szCs w:val="24"/>
        </w:rPr>
        <w:t>Экз.№___</w:t>
      </w:r>
    </w:p>
    <w:p>
      <w:pPr>
        <w:pStyle w:val="Normal"/>
        <w:rPr>
          <w:rFonts w:ascii="PT Astra Serif" w:hAnsi="PT Astra Serif" w:cs="PT Astra Serif"/>
          <w:color w:val="000000"/>
          <w:sz w:val="18"/>
        </w:rPr>
      </w:pPr>
      <w:r>
        <w:rPr>
          <w:rFonts w:cs="PT Astra Serif" w:ascii="PT Astra Serif" w:hAnsi="PT Astra Serif"/>
          <w:color w:val="000000"/>
          <w:sz w:val="1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  <w:t>Об утверждении Перечня специальных школьных автобусных маршрутов для перевозки обучающихся муниципальных образовательных организаций муниципального образования «Тереньгульский район» на 2022-2023 учебный год.</w:t>
      </w:r>
    </w:p>
    <w:p>
      <w:pPr>
        <w:pStyle w:val="Normal"/>
        <w:jc w:val="both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ab/>
        <w:t>В соответствии с  п.11ст.15 Федерального закона от 06.10.2003 года № 131-ФЗ «Об общих принципах организации местного самоуправления в Российской Федерации» и на основании распоряжения Губернатора Ульяновской области от 31.05.2016 № 327-р «О некоторых мерах по организации специальных (школьных) перевозок обучающихся образовательных организаций в Ульяновской области» Администрация муниципального образования «Тереньгульский район» п о с т а н о в л я е т: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ab/>
        <w:t>1. Утвердить прилагаемый перечень специальных школьных автобусных маршрутов на территории муниципального образования «Тереньгульский район» на 2022-2023 учебный год.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cs="PT Astra Serif" w:ascii="PT Astra Serif" w:hAnsi="PT Astra Serif"/>
        </w:rPr>
        <w:t xml:space="preserve">2. </w:t>
      </w:r>
      <w:r>
        <w:rPr>
          <w:szCs w:val="28"/>
          <w:lang w:eastAsia="ru-RU"/>
        </w:rPr>
        <w:t>Муниципальному учреждению Отдел образования муниципального образования «Тереньгульский район»:</w:t>
      </w:r>
    </w:p>
    <w:p>
      <w:pPr>
        <w:pStyle w:val="Normal"/>
        <w:suppressAutoHyphens w:val="false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</w:t>
      </w:r>
      <w:r>
        <w:rPr>
          <w:szCs w:val="28"/>
          <w:lang w:eastAsia="ru-RU"/>
        </w:rPr>
        <w:t xml:space="preserve">2.1. Организовать работу по заключению договоров на предоставление услуг по техническому обслуживанию транспортных средств и по обязательному ежедневному предрейсовому и послерейсовому  медицинскому обследованию водителей. </w:t>
      </w:r>
    </w:p>
    <w:p>
      <w:pPr>
        <w:pStyle w:val="Normal"/>
        <w:suppressAutoHyphens w:val="false"/>
        <w:ind w:left="0" w:right="0"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2.2. Подготовить и утвердить перечень видов транспорта, закрепленного за общеобразовательными  организациями.</w:t>
      </w:r>
    </w:p>
    <w:p>
      <w:pPr>
        <w:pStyle w:val="Normal"/>
        <w:suppressAutoHyphens w:val="false"/>
        <w:ind w:left="0" w:right="0"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2.3. Обеспечить  ежедневное прохождение предрейсового и послерейсового медицинского осмотра водителей школьных автобусов.</w:t>
      </w:r>
    </w:p>
    <w:p>
      <w:pPr>
        <w:pStyle w:val="Normal"/>
        <w:suppressAutoHyphens w:val="false"/>
        <w:jc w:val="both"/>
        <w:rPr/>
      </w:pPr>
      <w:r>
        <w:rPr>
          <w:szCs w:val="28"/>
          <w:lang w:eastAsia="ru-RU"/>
        </w:rPr>
        <w:t xml:space="preserve">        </w:t>
      </w:r>
      <w:r>
        <w:rPr>
          <w:szCs w:val="28"/>
          <w:lang w:eastAsia="ru-RU"/>
        </w:rPr>
        <w:t>2.4.  При выполнении школьных перевозок руководствоваться типовым положением «Об организации специальных (школьных) перевозок обучающихся образовательных организаций в Ульяновской области» от 31 мая 2016 года, утвержденным заместителем Председателя Правительства Ульяновской области-</w:t>
      </w:r>
      <w:r>
        <w:rPr>
          <w:spacing w:val="2"/>
          <w:szCs w:val="28"/>
          <w:lang w:eastAsia="ru-RU"/>
        </w:rPr>
        <w:t>Министром промышленности, строительства, жилищно-коммунального комплекса и транспорта Ульяновской области А.В. Букиным.</w:t>
      </w:r>
    </w:p>
    <w:p>
      <w:pPr>
        <w:pStyle w:val="Normal"/>
        <w:suppressAutoHyphens w:val="false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</w:t>
      </w:r>
      <w:r>
        <w:rPr>
          <w:szCs w:val="28"/>
          <w:lang w:eastAsia="ru-RU"/>
        </w:rPr>
        <w:t>3. Признать утратившим силу постановление Администрации муниципального образования «Тереньгульский район» от 02.07.2021 №288 «Об организации работы школьных автобусов на территории муниципального образования «Тереньгульский район» на 2021-2022 учебный год»</w:t>
      </w:r>
    </w:p>
    <w:p>
      <w:pPr>
        <w:pStyle w:val="Normal"/>
        <w:suppressAutoHyphens w:val="false"/>
        <w:ind w:left="0" w:right="0"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4. Настоящее постановление вступает в силу на следующий день после его опубликования в информационном бюллетене «Вестник района». </w:t>
      </w:r>
    </w:p>
    <w:p>
      <w:pPr>
        <w:pStyle w:val="Normal"/>
        <w:suppressAutoHyphens w:val="false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</w:t>
      </w:r>
      <w:r>
        <w:rPr>
          <w:szCs w:val="28"/>
          <w:lang w:eastAsia="ru-RU"/>
        </w:rPr>
        <w:t>5. Контроль за исполнением настоящего постановления возложить на первого заместителя Главы администрации муниципального образования «Тереньгульский район»  Н.Н. Навознову.</w:t>
      </w:r>
    </w:p>
    <w:p>
      <w:pPr>
        <w:pStyle w:val="Normal"/>
        <w:jc w:val="both"/>
        <w:rPr>
          <w:rFonts w:ascii="PT Astra Serif" w:hAnsi="PT Astra Serif" w:cs="PT Astra Serif"/>
          <w:szCs w:val="28"/>
          <w:lang w:eastAsia="ru-RU"/>
        </w:rPr>
      </w:pPr>
      <w:r>
        <w:rPr>
          <w:rFonts w:cs="PT Astra Serif" w:ascii="PT Astra Serif" w:hAnsi="PT Astra Serif"/>
          <w:szCs w:val="28"/>
          <w:lang w:eastAsia="ru-RU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Глава администрации </w:t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муниципального образования </w:t>
      </w:r>
    </w:p>
    <w:p>
      <w:pPr>
        <w:pStyle w:val="Normal"/>
        <w:spacing w:lineRule="auto" w:line="204"/>
        <w:jc w:val="both"/>
        <w:rPr/>
      </w:pPr>
      <w:r>
        <w:rPr>
          <w:rFonts w:cs="PT Astra Serif" w:ascii="PT Astra Serif" w:hAnsi="PT Astra Serif"/>
        </w:rPr>
        <w:t>«Тереньгульский район»</w:t>
        <w:tab/>
        <w:tab/>
        <w:tab/>
        <w:tab/>
        <w:t xml:space="preserve">                          </w:t>
      </w:r>
      <w:r>
        <w:rPr/>
        <w:t>Г.А. Шерстнев</w:t>
      </w:r>
    </w:p>
    <w:tbl>
      <w:tblPr>
        <w:tblW w:w="4525" w:type="dxa"/>
        <w:jc w:val="left"/>
        <w:tblInd w:w="52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5"/>
      </w:tblGrid>
      <w:tr>
        <w:trPr/>
        <w:tc>
          <w:tcPr>
            <w:tcW w:w="4525" w:type="dxa"/>
            <w:tcBorders/>
          </w:tcPr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snapToGrid w:val="false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 xml:space="preserve">Приложение </w:t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к постановлению Администрации муниципального образования «Тереньгульский район»</w:t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both"/>
              <w:rPr/>
            </w:pPr>
            <w:r>
              <w:rPr>
                <w:rFonts w:eastAsia="PT Astra Serif" w:cs="PT Astra Serif" w:ascii="PT Astra Serif" w:hAnsi="PT Astra Serif"/>
                <w:szCs w:val="28"/>
                <w:u w:val="single"/>
              </w:rPr>
              <w:t>11.11.</w:t>
            </w:r>
            <w:r>
              <w:rPr>
                <w:rFonts w:cs="PT Astra Serif" w:ascii="PT Astra Serif" w:hAnsi="PT Astra Serif"/>
                <w:szCs w:val="28"/>
                <w:u w:val="single"/>
              </w:rPr>
              <w:t>202</w:t>
            </w:r>
            <w:r>
              <w:rPr>
                <w:rFonts w:cs="PT Astra Serif" w:ascii="PT Astra Serif" w:hAnsi="PT Astra Serif"/>
                <w:b w:val="false"/>
                <w:bCs w:val="false"/>
                <w:szCs w:val="28"/>
                <w:u w:val="single"/>
              </w:rPr>
              <w:t>2</w:t>
            </w:r>
            <w:r>
              <w:rPr>
                <w:rFonts w:cs="PT Astra Serif" w:ascii="PT Astra Serif" w:hAnsi="PT Astra Serif"/>
                <w:b w:val="false"/>
                <w:bCs w:val="false"/>
                <w:szCs w:val="28"/>
              </w:rPr>
              <w:t xml:space="preserve">  № </w:t>
            </w:r>
            <w:r>
              <w:rPr>
                <w:rFonts w:cs="PT Astra Serif" w:ascii="PT Astra Serif" w:hAnsi="PT Astra Serif"/>
                <w:b w:val="false"/>
                <w:bCs w:val="false"/>
                <w:szCs w:val="28"/>
              </w:rPr>
              <w:t>633</w:t>
            </w:r>
          </w:p>
        </w:tc>
      </w:tr>
    </w:tbl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Перечень специальных школьных автобусных маршрутов на территории муниципального образования «Тереньгульский район»</w:t>
      </w:r>
    </w:p>
    <w:p>
      <w:pPr>
        <w:pStyle w:val="Normal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на 2022-2023 учебный год.</w:t>
      </w:r>
    </w:p>
    <w:p>
      <w:pPr>
        <w:pStyle w:val="Normal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581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4589"/>
        <w:gridCol w:w="1950"/>
        <w:gridCol w:w="2144"/>
      </w:tblGrid>
      <w:tr>
        <w:trPr>
          <w:trHeight w:val="203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b/>
                <w:b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b/>
                <w:color w:val="000000"/>
                <w:szCs w:val="28"/>
              </w:rPr>
              <w:t>№</w:t>
            </w:r>
            <w:r>
              <w:rPr>
                <w:rFonts w:cs="PT Astra Serif" w:ascii="PT Astra Serif" w:hAnsi="PT Astra Serif"/>
                <w:b/>
                <w:color w:val="000000"/>
                <w:szCs w:val="28"/>
              </w:rPr>
              <w:t>п/п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PT Astra Serif" w:hAnsi="PT Astra Serif" w:cs="PT Astra Serif"/>
                <w:b/>
                <w:b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b/>
                <w:color w:val="000000"/>
                <w:szCs w:val="28"/>
              </w:rPr>
              <w:t>Маршрут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szCs w:val="28"/>
              </w:rPr>
            </w:pPr>
            <w:r>
              <w:rPr>
                <w:rFonts w:cs="PT Astra Serif" w:ascii="PT Astra Serif" w:hAnsi="PT Astra Serif"/>
                <w:b/>
                <w:bCs/>
                <w:szCs w:val="28"/>
              </w:rPr>
              <w:t>Расстояние, км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szCs w:val="28"/>
              </w:rPr>
            </w:pPr>
            <w:r>
              <w:rPr>
                <w:rFonts w:cs="PT Astra Serif" w:ascii="PT Astra Serif" w:hAnsi="PT Astra Serif"/>
                <w:b/>
                <w:bCs/>
                <w:szCs w:val="28"/>
              </w:rPr>
              <w:t>Количество обучающихся</w:t>
            </w:r>
          </w:p>
        </w:tc>
      </w:tr>
      <w:tr>
        <w:trPr>
          <w:trHeight w:val="765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1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с. Михайловка -  с. Елшанка-  с. Михайловка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16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20</w:t>
            </w:r>
          </w:p>
        </w:tc>
      </w:tr>
      <w:tr>
        <w:trPr>
          <w:trHeight w:val="765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2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с. Михайловка -  с.Гавриловка -  с. Михайловка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8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20</w:t>
            </w:r>
          </w:p>
        </w:tc>
      </w:tr>
      <w:tr>
        <w:trPr>
          <w:trHeight w:val="765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3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с. Михайловка -  с. Скрипино -  с. Михайловка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4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с. Михайловка -  с. Елшанка - с. Гавриловка-  с. Михайловка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18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20</w:t>
            </w:r>
          </w:p>
        </w:tc>
      </w:tr>
      <w:tr>
        <w:trPr>
          <w:trHeight w:val="765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5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с.Сосновка - с. Алешкино - с.Большая Борла - с.Сосновка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38,8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6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 xml:space="preserve">с. Сосновка - с.Белогорское – с. Сосновка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8,4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19</w:t>
            </w:r>
          </w:p>
        </w:tc>
      </w:tr>
      <w:tr>
        <w:trPr>
          <w:trHeight w:val="765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7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с. Красноборск - с. Зеленец - с.Красноборск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23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8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р.п Тереньга - с.Гладчиха - р.пТереньга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21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18</w:t>
            </w:r>
          </w:p>
        </w:tc>
      </w:tr>
      <w:tr>
        <w:trPr>
          <w:trHeight w:val="1020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9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р.п Тереньга - с.Назайкино - с.Тумкино - р.п Тереньга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30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20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10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 xml:space="preserve">с. Байдулино - пос. Мочилки –с. Байдулино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32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11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 xml:space="preserve">с. Байдулино - с.Федькино –с. Байдулино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15,6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14</w:t>
            </w:r>
          </w:p>
        </w:tc>
      </w:tr>
      <w:tr>
        <w:trPr>
          <w:trHeight w:val="1530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12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 xml:space="preserve">с. Байдулино -  ст.Молвино ж/д – с. Молвино – ст. Молвино ООО «Агро» - п. Мочилки – с. Байдулино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40,4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18</w:t>
            </w:r>
          </w:p>
        </w:tc>
      </w:tr>
      <w:tr>
        <w:trPr>
          <w:trHeight w:val="1275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13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 xml:space="preserve">с. Байдулино - с. Молвино – ст. Молвино (ООО «Агро») - ст.Молвино ж/д – с. Байдулино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17,4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13</w:t>
            </w:r>
          </w:p>
        </w:tc>
      </w:tr>
      <w:tr>
        <w:trPr>
          <w:trHeight w:val="1020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14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с. Подкуровка - с. Ясашная Ташла – с. Подкуровка (лесхоз-центр-совхоз)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30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5</w:t>
            </w:r>
          </w:p>
        </w:tc>
      </w:tr>
      <w:tr>
        <w:trPr>
          <w:trHeight w:val="1020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15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с.Подкуровка - с. Скугареевка  - с.Суровка – с. Подкуровка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60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1</w:t>
            </w:r>
          </w:p>
        </w:tc>
      </w:tr>
      <w:tr>
        <w:trPr>
          <w:trHeight w:val="1275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16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с. Подкуровка-с. Ясашная Ташла– Центр тяжёлой атлетики с. Солдатская Ташла – с. Подкуровка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20,7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13</w:t>
            </w:r>
          </w:p>
        </w:tc>
      </w:tr>
      <w:tr>
        <w:trPr>
          <w:trHeight w:val="1020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17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с. Солдатская Ташла - пос. Лесные Акварели – п. Родничок – с. Солдатская Ташла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41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3</w:t>
            </w:r>
          </w:p>
        </w:tc>
      </w:tr>
      <w:tr>
        <w:trPr>
          <w:trHeight w:val="1020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18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с. Солдатская Ташла - пос. Лысогорский - с. Солдатская Ташла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12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1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</w:r>
    </w:p>
    <w:p>
      <w:pPr>
        <w:pStyle w:val="Normal"/>
        <w:jc w:val="both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sectPr>
      <w:footerReference w:type="default" r:id="rId2"/>
      <w:footerReference w:type="first" r:id="rId3"/>
      <w:type w:val="nextPage"/>
      <w:pgSz w:w="11906" w:h="16838"/>
      <w:pgMar w:left="1701" w:right="850" w:gutter="0" w:header="0" w:top="1134" w:footer="540" w:bottom="1134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>
        <w:sz w:val="36"/>
      </w:rPr>
    </w:pPr>
    <w:r>
      <w:rPr>
        <w:sz w:val="36"/>
      </w:rPr>
      <w:t>0466</w:t>
    </w:r>
  </w:p>
</w:ftr>
</file>

<file path=word/settings.xml><?xml version="1.0" encoding="utf-8"?>
<w:settings xmlns:w="http://schemas.openxmlformats.org/wordprocessingml/2006/main">
  <w:zoom w:percent="84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1">
    <w:name w:val="Основной шрифт абзаца1"/>
    <w:qFormat/>
    <w:rPr/>
  </w:style>
  <w:style w:type="character" w:styleId="FontStyle13">
    <w:name w:val="Font Style13"/>
    <w:qFormat/>
    <w:rPr>
      <w:rFonts w:ascii="Times New Roman" w:hAnsi="Times New Roman" w:cs="Times New Roman"/>
      <w:b/>
      <w:bCs/>
      <w:sz w:val="26"/>
      <w:szCs w:val="26"/>
    </w:rPr>
  </w:style>
  <w:style w:type="character" w:styleId="FontStyle14">
    <w:name w:val="Font Style14"/>
    <w:qFormat/>
    <w:rPr>
      <w:rFonts w:ascii="Times New Roman" w:hAnsi="Times New Roman" w:cs="Times New Roman"/>
      <w:sz w:val="26"/>
      <w:szCs w:val="26"/>
    </w:rPr>
  </w:style>
  <w:style w:type="character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FontStyle19">
    <w:name w:val="Font Style19"/>
    <w:qFormat/>
    <w:rPr>
      <w:rFonts w:ascii="Times New Roman" w:hAnsi="Times New Roman" w:cs="Times New Roman"/>
      <w:b/>
      <w:bCs/>
      <w:spacing w:val="10"/>
      <w:sz w:val="24"/>
      <w:szCs w:val="24"/>
    </w:rPr>
  </w:style>
  <w:style w:type="character" w:styleId="FontStyle20">
    <w:name w:val="Font Style20"/>
    <w:qFormat/>
    <w:rPr>
      <w:rFonts w:ascii="Times New Roman" w:hAnsi="Times New Roman" w:cs="Times New Roman"/>
      <w:spacing w:val="10"/>
      <w:sz w:val="24"/>
      <w:szCs w:val="24"/>
    </w:rPr>
  </w:style>
  <w:style w:type="character" w:styleId="FontStyle27">
    <w:name w:val="Font Style27"/>
    <w:qFormat/>
    <w:rPr>
      <w:rFonts w:ascii="Times New Roman" w:hAnsi="Times New Roman" w:cs="Times New Roman"/>
      <w:b/>
      <w:bCs/>
      <w:sz w:val="26"/>
      <w:szCs w:val="26"/>
    </w:rPr>
  </w:style>
  <w:style w:type="character" w:styleId="FontStyle22">
    <w:name w:val="Font Style22"/>
    <w:qFormat/>
    <w:rPr>
      <w:rFonts w:ascii="Times New Roman" w:hAnsi="Times New Roman" w:cs="Times New Roman"/>
      <w:sz w:val="22"/>
      <w:szCs w:val="22"/>
    </w:rPr>
  </w:style>
  <w:style w:type="character" w:styleId="Style15">
    <w:name w:val="Верхний колонтитул Знак"/>
    <w:qFormat/>
    <w:rPr>
      <w:sz w:val="2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Droid Sans Fallback" w:cs="Droid Sans Devanagari;Times New Roman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Droid Sans Devanagari;Times New Roma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1">
    <w:name w:val="Название объекта"/>
    <w:basedOn w:val="Normal"/>
    <w:qFormat/>
    <w:pPr>
      <w:suppressLineNumbers/>
      <w:spacing w:before="120" w:after="120"/>
    </w:pPr>
    <w:rPr>
      <w:rFonts w:ascii="PT Astra Serif" w:hAnsi="PT Astra Serif" w:cs="Droid Sans Devanagari;Times New Roman"/>
      <w:i/>
      <w:iCs/>
      <w:sz w:val="28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ascii="PT Astra Serif" w:hAnsi="PT Astra Serif" w:cs="Droid Sans Devanagari;Times New Roman"/>
    </w:rPr>
  </w:style>
  <w:style w:type="paragraph" w:styleId="2">
    <w:name w:val="Стиль2"/>
    <w:basedOn w:val="Normal"/>
    <w:qFormat/>
    <w:pPr>
      <w:widowControl w:val="false"/>
      <w:suppressAutoHyphens w:val="true"/>
      <w:spacing w:lineRule="auto" w:line="360"/>
      <w:ind w:left="0" w:right="0" w:firstLine="709"/>
    </w:pPr>
    <w:rPr>
      <w:rFonts w:eastAsia="Andale Sans UI;Times New Roman"/>
      <w:kern w:val="2"/>
      <w:sz w:val="28"/>
    </w:rPr>
  </w:style>
  <w:style w:type="paragraph" w:styleId="Style22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21">
    <w:name w:val="Основной текст 21"/>
    <w:basedOn w:val="Normal"/>
    <w:qFormat/>
    <w:pPr>
      <w:jc w:val="center"/>
    </w:pPr>
    <w:rPr/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10">
    <w:name w:val="Style1"/>
    <w:basedOn w:val="Normal"/>
    <w:qFormat/>
    <w:pPr>
      <w:widowControl w:val="false"/>
      <w:autoSpaceDE w:val="false"/>
      <w:spacing w:lineRule="exact" w:line="259"/>
      <w:jc w:val="center"/>
    </w:pPr>
    <w:rPr>
      <w:sz w:val="24"/>
      <w:szCs w:val="24"/>
    </w:rPr>
  </w:style>
  <w:style w:type="paragraph" w:styleId="Style61">
    <w:name w:val="Style6"/>
    <w:basedOn w:val="Normal"/>
    <w:qFormat/>
    <w:pPr>
      <w:widowControl w:val="false"/>
      <w:autoSpaceDE w:val="false"/>
      <w:spacing w:lineRule="exact" w:line="317"/>
      <w:ind w:left="0" w:right="0" w:firstLine="706"/>
    </w:pPr>
    <w:rPr>
      <w:sz w:val="24"/>
      <w:szCs w:val="24"/>
    </w:rPr>
  </w:style>
  <w:style w:type="paragraph" w:styleId="Style71">
    <w:name w:val="Style7"/>
    <w:basedOn w:val="Normal"/>
    <w:qFormat/>
    <w:pPr>
      <w:widowControl w:val="false"/>
      <w:autoSpaceDE w:val="false"/>
      <w:spacing w:lineRule="exact" w:line="323"/>
      <w:ind w:left="0" w:right="0" w:firstLine="739"/>
      <w:jc w:val="both"/>
    </w:pPr>
    <w:rPr>
      <w:sz w:val="24"/>
      <w:szCs w:val="24"/>
    </w:rPr>
  </w:style>
  <w:style w:type="paragraph" w:styleId="Style81">
    <w:name w:val="Style8"/>
    <w:basedOn w:val="Normal"/>
    <w:qFormat/>
    <w:pPr>
      <w:widowControl w:val="false"/>
      <w:autoSpaceDE w:val="false"/>
      <w:spacing w:lineRule="exact" w:line="325"/>
      <w:ind w:left="0" w:right="0" w:firstLine="701"/>
      <w:jc w:val="both"/>
    </w:pPr>
    <w:rPr>
      <w:sz w:val="24"/>
      <w:szCs w:val="24"/>
    </w:rPr>
  </w:style>
  <w:style w:type="paragraph" w:styleId="Style91">
    <w:name w:val="Style9"/>
    <w:basedOn w:val="Normal"/>
    <w:qFormat/>
    <w:pPr>
      <w:widowControl w:val="false"/>
      <w:autoSpaceDE w:val="false"/>
      <w:spacing w:lineRule="exact" w:line="326"/>
      <w:ind w:left="0" w:right="0" w:firstLine="734"/>
      <w:jc w:val="both"/>
    </w:pPr>
    <w:rPr>
      <w:sz w:val="24"/>
      <w:szCs w:val="24"/>
    </w:rPr>
  </w:style>
  <w:style w:type="paragraph" w:styleId="Style101">
    <w:name w:val="Style10"/>
    <w:basedOn w:val="Normal"/>
    <w:qFormat/>
    <w:pPr>
      <w:widowControl w:val="false"/>
      <w:autoSpaceDE w:val="false"/>
      <w:spacing w:lineRule="exact" w:line="326"/>
      <w:ind w:left="0" w:right="0" w:firstLine="734"/>
    </w:pPr>
    <w:rPr>
      <w:sz w:val="24"/>
      <w:szCs w:val="24"/>
    </w:rPr>
  </w:style>
  <w:style w:type="paragraph" w:styleId="Style131">
    <w:name w:val="Style13"/>
    <w:basedOn w:val="Normal"/>
    <w:qFormat/>
    <w:pPr>
      <w:widowControl w:val="false"/>
      <w:autoSpaceDE w:val="false"/>
      <w:spacing w:lineRule="exact" w:line="274"/>
      <w:jc w:val="both"/>
    </w:pPr>
    <w:rPr>
      <w:sz w:val="24"/>
      <w:szCs w:val="24"/>
    </w:rPr>
  </w:style>
  <w:style w:type="paragraph" w:styleId="Style41">
    <w:name w:val="Style4"/>
    <w:basedOn w:val="Normal"/>
    <w:qFormat/>
    <w:pPr>
      <w:widowControl w:val="false"/>
      <w:autoSpaceDE w:val="false"/>
      <w:spacing w:lineRule="exact" w:line="317"/>
      <w:jc w:val="center"/>
    </w:pPr>
    <w:rPr>
      <w:sz w:val="24"/>
      <w:szCs w:val="24"/>
    </w:rPr>
  </w:style>
  <w:style w:type="paragraph" w:styleId="Style24">
    <w:name w:val="Style2"/>
    <w:basedOn w:val="Normal"/>
    <w:qFormat/>
    <w:pPr>
      <w:widowControl w:val="false"/>
      <w:autoSpaceDE w:val="false"/>
      <w:spacing w:lineRule="exact" w:line="269"/>
      <w:jc w:val="both"/>
    </w:pPr>
    <w:rPr>
      <w:sz w:val="24"/>
      <w:szCs w:val="24"/>
    </w:rPr>
  </w:style>
  <w:style w:type="paragraph" w:styleId="Style161">
    <w:name w:val="Style16"/>
    <w:basedOn w:val="Normal"/>
    <w:qFormat/>
    <w:pPr>
      <w:widowControl w:val="false"/>
      <w:autoSpaceDE w:val="false"/>
      <w:spacing w:lineRule="exact" w:line="398"/>
      <w:jc w:val="both"/>
    </w:pPr>
    <w:rPr>
      <w:sz w:val="24"/>
      <w:szCs w:val="24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120</TotalTime>
  <Application>LibreOffice/7.3.2.2$Windows_X86_64 LibreOffice_project/49f2b1bff42cfccbd8f788c8dc32c1c309559be0</Application>
  <AppVersion>15.0000</AppVersion>
  <Pages>4</Pages>
  <Words>534</Words>
  <Characters>3531</Characters>
  <CharactersWithSpaces>4155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2022-08-10T09:02:00Z</dcterms:created>
  <dc:creator>Наташа</dc:creator>
  <dc:description/>
  <cp:keywords/>
  <dc:language>ru-RU</dc:language>
  <cp:lastModifiedBy/>
  <cp:lastPrinted>2022-08-11T17:37:00Z</cp:lastPrinted>
  <dcterms:modified xsi:type="dcterms:W3CDTF">2022-11-15T10:03:58Z</dcterms:modified>
  <cp:revision>11</cp:revision>
  <dc:subject/>
  <dc:title>АДМИНИСТРАЦИЯ МУНИЦИПАЛЬНОГО ОБРАЗОВАНИЯ «ТЕРЕНЬГУЛЬСКИЙ РАЙОН»</dc:title>
</cp:coreProperties>
</file>