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ind w:left="567" w:hanging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 xml:space="preserve">09 ноября 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>2022 г.</w:t>
        <w:tab/>
        <w:tab/>
        <w:tab/>
        <w:tab/>
        <w:tab/>
        <w:tab/>
        <w:t xml:space="preserve">      </w:t>
        <w:tab/>
        <w:t xml:space="preserve">                    №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  <w:t>629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«Тереньгульский район» Ульяновской области от 02.11.2020 № 427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         </w:t>
      </w:r>
      <w:r>
        <w:rPr>
          <w:rFonts w:cs="Times New Roman" w:ascii="PT Astra Serif" w:hAnsi="PT Astra Serif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ab/>
      </w:r>
      <w:r>
        <w:rPr>
          <w:rFonts w:cs="Times New Roman"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на 2021-2023 годы» следующие изменения:</w:t>
      </w:r>
    </w:p>
    <w:p>
      <w:pPr>
        <w:pStyle w:val="ConsPlusCell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1.1. Графу 2 «Целевые индикаторы муниципальной программы» паспорта программы дополнить абзацем следующего содержания: «-</w:t>
      </w:r>
      <w:r>
        <w:rPr>
          <w:rFonts w:ascii="PT Astra Serif" w:hAnsi="PT Astra Serif"/>
          <w:color w:val="000000"/>
          <w:kern w:val="2"/>
          <w:sz w:val="28"/>
          <w:szCs w:val="28"/>
          <w:lang w:bidi="hi-IN"/>
        </w:rPr>
        <w:t>Проведение</w:t>
      </w:r>
      <w:r>
        <w:rPr>
          <w:rFonts w:ascii="PT Astra Serif" w:hAnsi="PT Astra Serif"/>
          <w:color w:val="000000"/>
          <w:kern w:val="2"/>
          <w:sz w:val="24"/>
          <w:szCs w:val="24"/>
          <w:lang w:bidi="hi-IN"/>
        </w:rPr>
        <w:t xml:space="preserve"> </w:t>
      </w:r>
      <w:r>
        <w:rPr>
          <w:rFonts w:ascii="PT Astra Serif" w:hAnsi="PT Astra Serif"/>
          <w:color w:val="000000"/>
          <w:kern w:val="2"/>
          <w:sz w:val="28"/>
          <w:szCs w:val="28"/>
          <w:lang w:bidi="hi-IN"/>
        </w:rPr>
        <w:t xml:space="preserve">Корпоративных мероприятий. </w:t>
      </w:r>
      <w:r>
        <w:rPr>
          <w:rFonts w:eastAsia="Droid Sans Fallback" w:cs="Droid Sans Devanagari" w:ascii="PT Astra Serif" w:hAnsi="PT Astra Serif"/>
          <w:color w:val="000000"/>
          <w:kern w:val="2"/>
          <w:sz w:val="28"/>
          <w:szCs w:val="28"/>
          <w:lang w:eastAsia="zh-CN" w:bidi="hi-IN"/>
        </w:rPr>
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</w:r>
      <w:r>
        <w:rPr>
          <w:rFonts w:cs="Times New Roman" w:ascii="PT Astra Serif" w:hAnsi="PT Astra Serif"/>
          <w:color w:val="000000" w:themeColor="text1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1.2. В строке «Ресурсное обеспечение муниципальной программы с разбивкой по этапам и годам реализации» паспорта программы слова «Для реализации Программы необходимо 394</w:t>
      </w:r>
      <w:r>
        <w:rPr>
          <w:rFonts w:ascii="PT Astra Serif" w:hAnsi="PT Astra Serif"/>
          <w:sz w:val="28"/>
          <w:szCs w:val="28"/>
        </w:rPr>
        <w:t xml:space="preserve"> 304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129 900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 заменить словами «Для реализации Программы необходимо 380 304</w:t>
      </w:r>
      <w:r>
        <w:rPr>
          <w:rFonts w:ascii="PT Astra Serif" w:hAnsi="PT Astra Serif"/>
          <w:sz w:val="28"/>
          <w:szCs w:val="28"/>
        </w:rPr>
        <w:t xml:space="preserve">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115 900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 w:themeColor="text1"/>
          <w:sz w:val="36"/>
          <w:szCs w:val="36"/>
        </w:rPr>
      </w:pPr>
      <w:r>
        <w:rPr>
          <w:rFonts w:cs="Times New Roman" w:ascii="PT Astra Serif" w:hAnsi="PT Astra Serif"/>
          <w:color w:val="000000" w:themeColor="text1"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 w:themeColor="text1"/>
          <w:sz w:val="36"/>
          <w:szCs w:val="36"/>
        </w:rPr>
      </w:pPr>
      <w:r>
        <w:rPr>
          <w:rFonts w:cs="Times New Roman" w:ascii="PT Astra Serif" w:hAnsi="PT Astra Serif"/>
          <w:color w:val="000000" w:themeColor="text1"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 w:themeColor="text1"/>
          <w:sz w:val="36"/>
          <w:szCs w:val="36"/>
        </w:rPr>
      </w:pPr>
      <w:r>
        <w:rPr>
          <w:rFonts w:cs="Times New Roman" w:ascii="PT Astra Serif" w:hAnsi="PT Astra Serif"/>
          <w:color w:val="000000" w:themeColor="text1"/>
          <w:sz w:val="36"/>
          <w:szCs w:val="36"/>
        </w:rPr>
        <w:t>0657</w:t>
      </w:r>
      <w:bookmarkStart w:id="0" w:name="_GoBack"/>
      <w:bookmarkEnd w:id="0"/>
    </w:p>
    <w:p>
      <w:pPr>
        <w:pStyle w:val="Normal"/>
        <w:spacing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1.3. </w:t>
      </w:r>
      <w:r>
        <w:rPr>
          <w:rFonts w:cs="Times New Roman" w:ascii="Times New Roman" w:hAnsi="Times New Roman"/>
          <w:sz w:val="28"/>
          <w:szCs w:val="28"/>
        </w:rPr>
        <w:t xml:space="preserve">Таблицу в разделе 2 программы </w:t>
      </w:r>
      <w:r>
        <w:rPr>
          <w:rFonts w:cs="Times New Roman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0"/>
          <w:lang w:eastAsia="ar-SA"/>
        </w:rPr>
        <w:t>Целевыми индикаторами Программы являются:</w:t>
      </w:r>
    </w:p>
    <w:tbl>
      <w:tblPr>
        <w:tblW w:w="10305" w:type="dxa"/>
        <w:jc w:val="left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2"/>
        <w:gridCol w:w="4701"/>
        <w:gridCol w:w="1701"/>
        <w:gridCol w:w="991"/>
        <w:gridCol w:w="1136"/>
        <w:gridCol w:w="1103"/>
      </w:tblGrid>
      <w:tr>
        <w:trPr>
          <w:trHeight w:val="97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Индикаторы и показатели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8"/>
                <w:szCs w:val="28"/>
                <w:lang w:eastAsia="ar-SA"/>
              </w:rPr>
              <w:t>2023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Доля муниципальных служащих</w:t>
            </w:r>
            <w:r>
              <w:rPr>
                <w:rFonts w:eastAsia="Times New Roman" w:cs="Times New Roman" w:ascii="PT Astra Serif" w:hAnsi="PT Astra Serif"/>
                <w:iCs/>
                <w:sz w:val="28"/>
                <w:szCs w:val="28"/>
                <w:lang w:eastAsia="ar-SA"/>
              </w:rPr>
              <w:t xml:space="preserve"> администрации муниципального образования «Тереньгульский район»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 xml:space="preserve"> и ее отраслевых (функциональных) органов</w:t>
            </w: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, прошедших диспансеризацию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% от числа муниципальных служащих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100%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Доля молодых специалистов, </w:t>
            </w:r>
            <w:r>
              <w:rPr>
                <w:rFonts w:eastAsia="Times New Roman" w:cs="Times New Roman" w:ascii="PT Astra Serif" w:hAnsi="PT Astra Serif"/>
                <w:bCs/>
                <w:kern w:val="2"/>
                <w:sz w:val="28"/>
                <w:szCs w:val="28"/>
                <w:lang w:eastAsia="ru-RU"/>
              </w:rPr>
              <w:t xml:space="preserve">поступивших на работу в </w:t>
            </w: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администрацию муниципального образования «Тереньгульский район»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 xml:space="preserve"> и ее отраслевые (функциональные) органы</w:t>
            </w: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>которым были предоставлены меры социальной поддержки от числа приятых молодых специалистов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% от числа принятых молодых специалистов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70%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70%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70%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Доля муниципальных служащих</w:t>
            </w:r>
            <w:r>
              <w:rPr>
                <w:rFonts w:eastAsia="Times New Roman" w:cs="Times New Roman" w:ascii="PT Astra Serif" w:hAnsi="PT Astra Serif"/>
                <w:iCs/>
                <w:sz w:val="28"/>
                <w:szCs w:val="28"/>
                <w:lang w:eastAsia="ar-SA"/>
              </w:rPr>
              <w:t xml:space="preserve"> и работников, осуществляющих техническое обеспечение деятельности администрации муниципального образования «Тереньгульский район»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 xml:space="preserve"> и ее отраслевых (функциональных) органов,</w:t>
            </w: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прошедших повышение квалификации и профессиональную переподготовку от количества планируемых пройти обучение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% от числа работников, планируемых пройти обучение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20%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17%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20%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PT Astra Serif" w:hAnsi="PT Astra Serif"/>
                <w:color w:val="000000"/>
                <w:kern w:val="2"/>
                <w:sz w:val="28"/>
                <w:szCs w:val="28"/>
                <w:lang w:eastAsia="ru-RU" w:bidi="hi-IN"/>
              </w:rPr>
              <w:t>Проведение</w:t>
            </w:r>
            <w:r>
              <w:rPr>
                <w:rFonts w:eastAsia="Times New Roman" w:cs="Calibri" w:ascii="PT Astra Serif" w:hAnsi="PT Astra Serif"/>
                <w:color w:val="000000"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bidi="hi-IN"/>
              </w:rPr>
              <w:t xml:space="preserve">Корпоративных </w:t>
            </w:r>
            <w:r>
              <w:rPr>
                <w:rFonts w:eastAsia="Times New Roman" w:cs="Calibri" w:ascii="PT Astra Serif" w:hAnsi="PT Astra Serif"/>
                <w:color w:val="000000"/>
                <w:kern w:val="2"/>
                <w:sz w:val="28"/>
                <w:szCs w:val="28"/>
                <w:lang w:eastAsia="ru-RU" w:bidi="hi-IN"/>
              </w:rPr>
              <w:t>мероприятий.</w:t>
            </w:r>
            <w:r>
              <w:rPr>
                <w:rFonts w:ascii="PT Astra Serif" w:hAnsi="PT Astra Serif"/>
                <w:color w:val="000000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 w:val="28"/>
                <w:szCs w:val="28"/>
                <w:lang w:eastAsia="zh-CN" w:bidi="hi-I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 от числа муниципальных служащих и работников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</w:tbl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>».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1.4. Раздел 4 программы дополнить пунктом 4.8. следующего содержания: 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«4.8. </w:t>
      </w:r>
      <w:r>
        <w:rPr>
          <w:rFonts w:eastAsia="Times New Roman" w:cs="Calibri" w:ascii="PT Astra Serif" w:hAnsi="PT Astra Serif"/>
          <w:color w:val="000000"/>
          <w:kern w:val="2"/>
          <w:sz w:val="28"/>
          <w:szCs w:val="28"/>
          <w:lang w:eastAsia="ru-RU" w:bidi="hi-IN"/>
        </w:rPr>
        <w:t>Проведение</w:t>
      </w:r>
      <w:r>
        <w:rPr>
          <w:rFonts w:eastAsia="Times New Roman" w:cs="Calibri" w:ascii="PT Astra Serif" w:hAnsi="PT Astra Serif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PT Astra Serif" w:hAnsi="PT Astra Serif"/>
          <w:color w:val="000000"/>
          <w:kern w:val="2"/>
          <w:sz w:val="28"/>
          <w:szCs w:val="28"/>
          <w:lang w:bidi="hi-IN"/>
        </w:rPr>
        <w:t xml:space="preserve">Корпоративных </w:t>
      </w:r>
      <w:r>
        <w:rPr>
          <w:rFonts w:eastAsia="Times New Roman" w:cs="Calibri" w:ascii="PT Astra Serif" w:hAnsi="PT Astra Serif"/>
          <w:color w:val="000000"/>
          <w:kern w:val="2"/>
          <w:sz w:val="28"/>
          <w:szCs w:val="28"/>
          <w:lang w:eastAsia="ru-RU" w:bidi="hi-IN"/>
        </w:rPr>
        <w:t>мероприятий.</w:t>
      </w:r>
      <w:r>
        <w:rPr>
          <w:rFonts w:ascii="PT Astra Serif" w:hAnsi="PT Astra Serif"/>
          <w:color w:val="000000"/>
          <w:kern w:val="2"/>
          <w:sz w:val="28"/>
          <w:szCs w:val="28"/>
          <w:lang w:bidi="hi-IN"/>
        </w:rPr>
        <w:t xml:space="preserve"> </w:t>
      </w:r>
      <w:r>
        <w:rPr>
          <w:rFonts w:eastAsia="Droid Sans Fallback" w:cs="Droid Sans Devanagari" w:ascii="PT Astra Serif" w:hAnsi="PT Astra Serif"/>
          <w:color w:val="000000"/>
          <w:kern w:val="2"/>
          <w:sz w:val="28"/>
          <w:szCs w:val="28"/>
          <w:lang w:eastAsia="zh-CN" w:bidi="hi-IN"/>
        </w:rPr>
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датами.</w:t>
      </w: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Основными приоритетами в реализации указанного направления является стимулирование </w:t>
      </w: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 xml:space="preserve">муниципальных служащих и </w:t>
      </w:r>
      <w:r>
        <w:rPr>
          <w:rFonts w:cs="Times New Roman" w:ascii="PT Astra Serif" w:hAnsi="PT Astra Serif"/>
          <w:iCs/>
          <w:sz w:val="28"/>
          <w:szCs w:val="28"/>
        </w:rPr>
        <w:t>работников, осуществляющих техническое обеспечение деятельности администрации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 xml:space="preserve"> и её отраслевых (функциональных) органов</w:t>
      </w:r>
      <w:r>
        <w:rPr>
          <w:rFonts w:cs="Times New Roman" w:ascii="PT Astra Serif" w:hAnsi="PT Astra Serif"/>
          <w:sz w:val="28"/>
          <w:szCs w:val="28"/>
        </w:rPr>
        <w:t xml:space="preserve"> результативно исполняющих свои должностные обязанности».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1.5. Абзац 1 раздела 5 программы изложить в следующей редакции: «Общий объем финансирования Программы в 2021-2023 гг. составит 380</w:t>
      </w:r>
      <w:r>
        <w:rPr>
          <w:rFonts w:ascii="PT Astra Serif" w:hAnsi="PT Astra Serif"/>
          <w:sz w:val="28"/>
          <w:szCs w:val="28"/>
        </w:rPr>
        <w:t xml:space="preserve"> 304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115 900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1.6. Приложение №1 к программе 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>
          <w:rFonts w:ascii="PT Astra Serif" w:hAnsi="PT Astra Serif" w:cs="Times New Roman"/>
          <w:color w:val="000000" w:themeColor="text1"/>
          <w:sz w:val="36"/>
          <w:szCs w:val="36"/>
        </w:rPr>
      </w:pPr>
      <w:r>
        <w:rPr>
          <w:rFonts w:cs="Times New Roman" w:ascii="PT Astra Serif" w:hAnsi="PT Astra Serif"/>
          <w:color w:val="000000" w:themeColor="text1"/>
          <w:sz w:val="36"/>
          <w:szCs w:val="36"/>
        </w:rPr>
      </w:r>
    </w:p>
    <w:p>
      <w:pPr>
        <w:pStyle w:val="Normal"/>
        <w:widowControl w:val="false"/>
        <w:numPr>
          <w:ilvl w:val="0"/>
          <w:numId w:val="0"/>
        </w:numPr>
        <w:ind w:left="5529" w:hanging="0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                </w:t>
      </w:r>
      <w:r>
        <w:rPr>
          <w:rFonts w:ascii="PT Astra Serif" w:hAnsi="PT Astra Serif"/>
          <w:color w:val="000000" w:themeColor="text1"/>
          <w:sz w:val="24"/>
          <w:szCs w:val="24"/>
        </w:rPr>
        <w:t>«ПРИЛОЖЕНИЕ № 1</w:t>
      </w:r>
    </w:p>
    <w:p>
      <w:pPr>
        <w:pStyle w:val="Normal"/>
        <w:widowControl w:val="false"/>
        <w:ind w:left="5529" w:hanging="0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 муниципальной программе  «Развитие  муниципального управления в   муниципальном образовании  «Тереньгульский район» на 2021 - 2023 годы»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p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ПЕРЕЧЕНЬ </w:t>
      </w:r>
    </w:p>
    <w:p>
      <w:pPr>
        <w:pStyle w:val="ConsPlusTitle"/>
        <w:jc w:val="center"/>
        <w:rPr>
          <w:rFonts w:ascii="PT Astra Serif" w:hAnsi="PT Astra Serif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b w:val="false"/>
          <w:color w:val="000000" w:themeColor="text1"/>
          <w:sz w:val="28"/>
          <w:szCs w:val="28"/>
        </w:rPr>
        <w:t xml:space="preserve">основных мероприятий 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tbl>
      <w:tblPr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0"/>
        <w:gridCol w:w="3259"/>
        <w:gridCol w:w="2268"/>
        <w:gridCol w:w="1277"/>
        <w:gridCol w:w="1418"/>
        <w:gridCol w:w="1274"/>
      </w:tblGrid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br/>
              <w:t xml:space="preserve">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Наименование  </w:t>
              <w:br/>
              <w:t xml:space="preserve">  мероприятия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Ответственный  </w:t>
              <w:br/>
              <w:t xml:space="preserve">  исполнитель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Объемы финансирования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>
        <w:trPr>
          <w:trHeight w:val="3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2023 г</w:t>
            </w:r>
          </w:p>
        </w:tc>
      </w:tr>
      <w:tr>
        <w:trPr>
          <w:trHeight w:val="25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86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49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2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1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54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Повышение эффективности муниципального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1.1. 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4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Диспансеризация муниципальных служащих </w:t>
            </w:r>
            <w:r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администрации муниципального образования «Тереньгульский район»</w:t>
            </w: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её отраслевых (функциональных) органов</w:t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14000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МУ «Комитет по управлению муниципальным имуществом и земельным отношениям МО «Тереньгульский район» Ульяновской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5600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5000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Cs w:val="28"/>
                <w:lang w:bidi="hi-IN"/>
              </w:rPr>
              <w:t>Проведение</w:t>
            </w: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PT Astra Serif" w:hAnsi="PT Astra Serif"/>
                <w:color w:val="000000"/>
                <w:kern w:val="2"/>
                <w:szCs w:val="28"/>
                <w:lang w:bidi="hi-IN"/>
              </w:rPr>
              <w:t xml:space="preserve">Корпоративных мероприятий. </w:t>
            </w:r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Cs w:val="28"/>
                <w:lang w:eastAsia="zh-CN" w:bidi="hi-I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62500</w:t>
            </w:r>
          </w:p>
        </w:tc>
      </w:tr>
      <w:tr>
        <w:trPr>
          <w:trHeight w:val="427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80800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80800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</w:tr>
      <w:tr>
        <w:trPr>
          <w:trHeight w:val="320" w:hRule="atLeast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>
        <w:trPr>
          <w:trHeight w:val="225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 xml:space="preserve">и работников, </w:t>
            </w:r>
            <w:r>
              <w:rPr>
                <w:rFonts w:eastAsia="Calibri" w:cs="Times New Roman" w:ascii="PT Astra Serif" w:hAnsi="PT Astra Serif"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ascii="PT Astra Serif" w:hAnsi="PT Astra Serif"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муниципального образования «Тереньгульский район» и её отраслевых (функциональных)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Администрация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МУ Отдел образования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6000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3000</w:t>
            </w:r>
          </w:p>
        </w:tc>
      </w:tr>
      <w:tr>
        <w:trPr>
          <w:trHeight w:val="46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39000</w:t>
            </w:r>
          </w:p>
        </w:tc>
      </w:tr>
      <w:tr>
        <w:trPr>
          <w:trHeight w:val="424" w:hRule="atLeast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PT Astra Serif" w:hAnsi="PT Astra Serif" w:cs="Times New Roman"/>
                <w:b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115900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182300</w:t>
            </w:r>
            <w:bookmarkStart w:id="1" w:name="OLE_LINK3"/>
            <w:bookmarkStart w:id="2" w:name="OLE_LINK4"/>
            <w:bookmarkEnd w:id="1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 w:themeColor="text1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sectPr>
      <w:headerReference w:type="default" r:id="rId2"/>
      <w:type w:val="nextPage"/>
      <w:pgSz w:w="11906" w:h="16838"/>
      <w:pgMar w:left="1701" w:right="567" w:header="27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9f5bb1"/>
    <w:rPr/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9f5b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1 Знак"/>
    <w:basedOn w:val="Normal"/>
    <w:qFormat/>
    <w:rsid w:val="009f5bb1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735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qFormat/>
    <w:rsid w:val="0087526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87526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C8BF-2569-4AD3-95D5-408CF51A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Application>LibreOffice/7.0.6.2$Linux_X86_64 LibreOffice_project/00$Build-2</Application>
  <AppVersion>15.0000</AppVersion>
  <Pages>5</Pages>
  <Words>795</Words>
  <Characters>5607</Characters>
  <CharactersWithSpaces>6433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2022-11-03T06:18:00Z</cp:lastPrinted>
  <dcterms:modified xsi:type="dcterms:W3CDTF">2022-11-14T09:01:27Z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