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192"/>
        <w:jc w:val="center"/>
        <w:rPr>
          <w:smallCaps/>
        </w:rPr>
      </w:pPr>
      <w:r>
        <w:rPr>
          <w:smallCaps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192"/>
        <w:jc w:val="center"/>
        <w:rPr>
          <w:smallCaps/>
        </w:rPr>
      </w:pPr>
      <w:r>
        <w:rPr>
          <w:smallCaps/>
        </w:rPr>
        <w:t>УЛЬЯНОВСКОЙ ОБЛАСТИ</w:t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b/>
          <w:sz w:val="4"/>
        </w:rPr>
      </w:pPr>
      <w:r>
        <w:rPr>
          <w:b/>
          <w:sz w:val="4"/>
        </w:rPr>
      </w:r>
    </w:p>
    <w:p>
      <w:pPr>
        <w:pStyle w:val="Normal"/>
        <w:jc w:val="center"/>
        <w:rPr>
          <w:b/>
          <w:b/>
          <w:sz w:val="4"/>
        </w:rPr>
      </w:pPr>
      <w:r>
        <w:rPr>
          <w:b/>
          <w:sz w:val="4"/>
        </w:rPr>
      </w:r>
    </w:p>
    <w:p>
      <w:pPr>
        <w:pStyle w:val="Normal"/>
        <w:jc w:val="center"/>
        <w:rPr>
          <w:b/>
          <w:b/>
          <w:spacing w:val="144"/>
          <w:sz w:val="36"/>
        </w:rPr>
      </w:pPr>
      <w:r>
        <w:rPr>
          <w:b/>
          <w:spacing w:val="144"/>
          <w:sz w:val="36"/>
        </w:rPr>
        <w:t>ПОСТАНОВЛЕНИЕ</w:t>
      </w:r>
    </w:p>
    <w:p>
      <w:pPr>
        <w:pStyle w:val="Normal"/>
        <w:rPr>
          <w:b/>
          <w:b/>
          <w:spacing w:val="144"/>
          <w:sz w:val="36"/>
        </w:rPr>
      </w:pPr>
      <w:r>
        <w:rPr>
          <w:b/>
          <w:spacing w:val="144"/>
          <w:sz w:val="36"/>
        </w:rPr>
      </w:r>
    </w:p>
    <w:p>
      <w:pPr>
        <w:pStyle w:val="Normal"/>
        <w:rPr/>
      </w:pPr>
      <w:r>
        <w:rPr>
          <w:color w:val="000000"/>
        </w:rPr>
        <w:t xml:space="preserve">02 ноября </w:t>
      </w:r>
      <w:r>
        <w:rPr>
          <w:color w:val="000000"/>
        </w:rPr>
        <w:t>2022г.</w:t>
      </w:r>
      <w:r>
        <w:rPr>
          <w:color w:val="000000"/>
          <w:sz w:val="18"/>
        </w:rPr>
        <w:tab/>
        <w:tab/>
        <w:tab/>
        <w:tab/>
        <w:tab/>
        <w:t xml:space="preserve">                                                             </w:t>
      </w:r>
      <w:r>
        <w:rPr>
          <w:color w:val="000000"/>
          <w:szCs w:val="28"/>
        </w:rPr>
        <w:t xml:space="preserve">№ </w:t>
      </w:r>
      <w:r>
        <w:rPr>
          <w:color w:val="000000"/>
          <w:szCs w:val="28"/>
        </w:rPr>
        <w:t>622</w:t>
      </w:r>
    </w:p>
    <w:p>
      <w:pPr>
        <w:pStyle w:val="Normal"/>
        <w:rPr>
          <w:color w:val="000000"/>
          <w:sz w:val="18"/>
        </w:rPr>
      </w:pPr>
      <w:r>
        <w:rPr>
          <w:color w:val="000000"/>
          <w:sz w:val="18"/>
        </w:rPr>
      </w:r>
    </w:p>
    <w:p>
      <w:pPr>
        <w:pStyle w:val="Normal"/>
        <w:rPr/>
      </w:pPr>
      <w:r>
        <w:rPr>
          <w:color w:val="000000"/>
          <w:sz w:val="18"/>
        </w:rPr>
        <w:tab/>
        <w:tab/>
        <w:tab/>
        <w:tab/>
        <w:tab/>
        <w:tab/>
        <w:tab/>
        <w:tab/>
        <w:tab/>
        <w:tab/>
        <w:t xml:space="preserve">      </w:t>
        <w:tab/>
      </w:r>
      <w:r>
        <w:rPr>
          <w:color w:val="000000"/>
          <w:sz w:val="24"/>
          <w:szCs w:val="24"/>
        </w:rPr>
        <w:t>Экз. № ____</w:t>
      </w:r>
    </w:p>
    <w:p>
      <w:pPr>
        <w:pStyle w:val="Normal"/>
        <w:rPr>
          <w:color w:val="000000"/>
          <w:sz w:val="18"/>
        </w:rPr>
      </w:pPr>
      <w:r>
        <w:rPr>
          <w:color w:val="000000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</w:r>
    </w:p>
    <w:tbl>
      <w:tblPr>
        <w:tblW w:w="964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40"/>
      </w:tblGrid>
      <w:tr>
        <w:trPr/>
        <w:tc>
          <w:tcPr>
            <w:tcW w:w="9640" w:type="dxa"/>
            <w:tcBorders/>
          </w:tcPr>
          <w:p>
            <w:pPr>
              <w:pStyle w:val="ConsPlusTitle"/>
              <w:jc w:val="center"/>
              <w:rPr/>
            </w:pPr>
            <w:r>
              <w:rPr>
                <w:rFonts w:cs="Times New Roman" w:ascii="PT Astra Serif" w:hAnsi="PT Astra Serif"/>
                <w:sz w:val="28"/>
                <w:szCs w:val="28"/>
              </w:rPr>
              <w:t>Об утверждении Порядка и сроков</w:t>
            </w:r>
            <w:r>
              <w:rPr>
                <w:rFonts w:cs="Times New Roman" w:ascii="PT Astra Serif" w:hAnsi="PT Astra Serif"/>
                <w:bCs w:val="false"/>
                <w:sz w:val="28"/>
                <w:szCs w:val="28"/>
              </w:rPr>
              <w:t xml:space="preserve"> </w:t>
            </w:r>
            <w:r>
              <w:rPr>
                <w:rFonts w:cs="Times New Roman" w:ascii="PT Astra Serif" w:hAnsi="PT Astra Serif"/>
                <w:sz w:val="28"/>
                <w:szCs w:val="28"/>
              </w:rPr>
              <w:t xml:space="preserve">внесения изменений в перечень </w:t>
            </w:r>
            <w:r>
              <w:rPr>
                <w:rFonts w:cs="PT Astra Serif" w:ascii="PT Astra Serif" w:hAnsi="PT Astra Serif"/>
                <w:sz w:val="28"/>
                <w:szCs w:val="28"/>
              </w:rPr>
              <w:t>главных администраторов</w:t>
            </w:r>
            <w:r>
              <w:rPr>
                <w:rFonts w:eastAsia="PT Astra Serif" w:cs="PT Astra Serif" w:ascii="PT Astra Serif" w:hAnsi="PT Astra Serif"/>
                <w:sz w:val="28"/>
                <w:szCs w:val="28"/>
              </w:rPr>
              <w:t xml:space="preserve"> и</w:t>
            </w:r>
            <w:r>
              <w:rPr>
                <w:rFonts w:cs="PT Astra Serif" w:ascii="PT Astra Serif" w:hAnsi="PT Astra Serif"/>
                <w:sz w:val="28"/>
                <w:szCs w:val="28"/>
              </w:rPr>
              <w:t>сточников финансирования дефицита бюджета муниципального образования «Тереньгульский район» - органов местного самоуправления муниципального образования</w:t>
            </w:r>
          </w:p>
          <w:p>
            <w:pPr>
              <w:pStyle w:val="ConsPlusTitl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cs="PT Astra Serif" w:ascii="PT Astra Serif" w:hAnsi="PT Astra Serif"/>
                <w:sz w:val="28"/>
                <w:szCs w:val="28"/>
              </w:rPr>
              <w:t>«Тереньгульский район»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</w:r>
          </w:p>
        </w:tc>
      </w:tr>
    </w:tbl>
    <w:p>
      <w:pPr>
        <w:pStyle w:val="Normal"/>
        <w:jc w:val="both"/>
        <w:rPr/>
      </w:pPr>
      <w:r>
        <w:rPr/>
        <w:tab/>
      </w:r>
      <w:r>
        <w:rPr>
          <w:rFonts w:cs="PT Astra Serif" w:ascii="PT Astra Serif" w:hAnsi="PT Astra Serif"/>
          <w:szCs w:val="28"/>
        </w:rPr>
        <w:t xml:space="preserve">В соответствии с пунктами 3 и 4 </w:t>
      </w:r>
      <w:r>
        <w:rPr>
          <w:rFonts w:cs="YS Text;Times New Roman" w:ascii="YS Text;Times New Roman" w:hAnsi="YS Text;Times New Roman"/>
          <w:color w:val="000000"/>
          <w:szCs w:val="28"/>
          <w:lang w:eastAsia="ru-RU"/>
        </w:rPr>
        <w:t xml:space="preserve">статьи 160.1 Бюджетного кодекса Российской Федерации, на основании постановления Правительства Российской Федерации </w:t>
      </w:r>
      <w:r>
        <w:rPr>
          <w:rFonts w:cs="PT Astra Serif" w:ascii="PT Astra Serif" w:hAnsi="PT Astra Serif"/>
          <w:szCs w:val="28"/>
        </w:rPr>
        <w:t>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местной администрации,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руководствуясь Уставом муниципального образования «Тереньгульский район», Администрация муниципального образования «Тереньгульский район» п о с т а н о в л я е т:</w:t>
      </w:r>
    </w:p>
    <w:p>
      <w:pPr>
        <w:pStyle w:val="Normal"/>
        <w:ind w:left="0" w:right="0" w:firstLine="709"/>
        <w:jc w:val="both"/>
        <w:rPr/>
      </w:pPr>
      <w:r>
        <w:rPr>
          <w:rFonts w:cs="PT Astra Serif" w:ascii="PT Astra Serif" w:hAnsi="PT Astra Serif"/>
          <w:szCs w:val="28"/>
        </w:rPr>
        <w:t xml:space="preserve">1. Утвердить прилагаемый Порядок и сроки внесения изменений в перечень </w:t>
      </w:r>
      <w:r>
        <w:rPr>
          <w:rFonts w:cs="PT Astra Serif" w:ascii="PT Astra Serif" w:hAnsi="PT Astra Serif"/>
        </w:rPr>
        <w:t>главных администраторов</w:t>
      </w:r>
      <w:r>
        <w:rPr>
          <w:rFonts w:eastAsia="PT Astra Serif" w:cs="PT Astra Serif" w:ascii="PT Astra Serif" w:hAnsi="PT Astra Serif"/>
        </w:rPr>
        <w:t xml:space="preserve"> и</w:t>
      </w:r>
      <w:r>
        <w:rPr>
          <w:rFonts w:cs="PT Astra Serif" w:ascii="PT Astra Serif" w:hAnsi="PT Astra Serif"/>
        </w:rPr>
        <w:t>сточников финансирования дефицита бюджета муниципального образования «Тереньгульский район» - органов местного самоуправления муниципального образования «Тереньгульский район».</w:t>
      </w:r>
      <w:r>
        <w:rPr>
          <w:rFonts w:cs="PT Astra Serif" w:ascii="PT Astra Serif" w:hAnsi="PT Astra Serif"/>
          <w:szCs w:val="28"/>
        </w:rPr>
        <w:t xml:space="preserve">  </w:t>
      </w:r>
    </w:p>
    <w:p>
      <w:pPr>
        <w:pStyle w:val="Normal"/>
        <w:ind w:left="0" w:right="-2" w:firstLine="708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2. Настоящее постановление вступает в силу на следующий день после дня его официального опубликования в информационном бюллетене «Вестник района» и применяется к правоотношениям, возникающим при составлении и исполнении бюджета муниципального образования «Тереньгульский район», начиная с бюджета на 2022 год и на плановый период 2023 и 2024 годов.</w:t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spacing w:lineRule="auto" w:line="204"/>
        <w:jc w:val="both"/>
        <w:rPr/>
      </w:pPr>
      <w:r>
        <w:rPr/>
      </w:r>
    </w:p>
    <w:p>
      <w:pPr>
        <w:pStyle w:val="Normal"/>
        <w:spacing w:lineRule="auto" w:line="204"/>
        <w:jc w:val="both"/>
        <w:rPr/>
      </w:pPr>
      <w:r>
        <w:rPr/>
        <w:t xml:space="preserve">Глава администрации </w:t>
      </w:r>
    </w:p>
    <w:p>
      <w:pPr>
        <w:pStyle w:val="Normal"/>
        <w:spacing w:lineRule="auto" w:line="204"/>
        <w:jc w:val="both"/>
        <w:rPr/>
      </w:pPr>
      <w:r>
        <w:rPr/>
        <w:t>муниципального образования</w:t>
      </w:r>
    </w:p>
    <w:p>
      <w:pPr>
        <w:pStyle w:val="Normal"/>
        <w:spacing w:lineRule="auto" w:line="204"/>
        <w:jc w:val="both"/>
        <w:rPr/>
      </w:pPr>
      <w:r>
        <w:rPr/>
        <w:t>«Тереньгульский район»</w:t>
        <w:tab/>
        <w:tab/>
        <w:tab/>
        <w:tab/>
        <w:tab/>
        <w:tab/>
        <w:t xml:space="preserve">      Г.А.Шерстнев</w:t>
      </w:r>
    </w:p>
    <w:p>
      <w:pPr>
        <w:pStyle w:val="Normal"/>
        <w:spacing w:lineRule="auto" w:line="204"/>
        <w:ind w:left="4956" w:right="0" w:hanging="0"/>
        <w:rPr/>
      </w:pPr>
      <w:r>
        <w:rPr/>
        <w:t xml:space="preserve">Приложение к постановлению </w:t>
      </w:r>
    </w:p>
    <w:p>
      <w:pPr>
        <w:pStyle w:val="Normal"/>
        <w:spacing w:lineRule="auto" w:line="204"/>
        <w:ind w:left="4956" w:right="0" w:hanging="0"/>
        <w:rPr/>
      </w:pPr>
      <w:r>
        <w:rPr/>
        <w:t xml:space="preserve">администрации муниципального </w:t>
      </w:r>
    </w:p>
    <w:p>
      <w:pPr>
        <w:pStyle w:val="Normal"/>
        <w:spacing w:lineRule="auto" w:line="204"/>
        <w:ind w:left="4956" w:right="0" w:hanging="0"/>
        <w:rPr/>
      </w:pPr>
      <w:r>
        <w:rPr/>
        <w:t>образования «Тереньгульский район»</w:t>
      </w:r>
    </w:p>
    <w:p>
      <w:pPr>
        <w:pStyle w:val="Normal"/>
        <w:spacing w:lineRule="auto" w:line="204"/>
        <w:ind w:left="4956" w:right="0" w:hanging="0"/>
        <w:rPr/>
      </w:pPr>
      <w:r>
        <w:rPr/>
        <w:t xml:space="preserve">от </w:t>
      </w:r>
      <w:r>
        <w:rPr/>
        <w:t>02.11.</w:t>
      </w:r>
      <w:r>
        <w:rPr/>
        <w:t>2022г. №</w:t>
      </w:r>
      <w:r>
        <w:rPr/>
        <w:t>622</w:t>
      </w:r>
    </w:p>
    <w:p>
      <w:pPr>
        <w:pStyle w:val="Normal"/>
        <w:spacing w:lineRule="auto" w:line="204"/>
        <w:jc w:val="right"/>
        <w:rPr/>
      </w:pPr>
      <w:r>
        <w:rPr/>
      </w:r>
    </w:p>
    <w:p>
      <w:pPr>
        <w:pStyle w:val="Normal"/>
        <w:shd w:fill="FFFFFF" w:val="clear"/>
        <w:jc w:val="center"/>
        <w:rPr/>
      </w:pPr>
      <w:r>
        <w:rPr>
          <w:rFonts w:cs="PT Astra Serif" w:ascii="PT Astra Serif" w:hAnsi="PT Astra Serif"/>
          <w:b/>
          <w:color w:val="000000"/>
          <w:szCs w:val="28"/>
          <w:lang w:eastAsia="ru-RU"/>
        </w:rPr>
        <w:t xml:space="preserve">Порядок и сроки внесения изменений в перечень </w:t>
      </w:r>
      <w:r>
        <w:rPr>
          <w:rFonts w:cs="PT Astra Serif" w:ascii="PT Astra Serif" w:hAnsi="PT Astra Serif"/>
          <w:b/>
        </w:rPr>
        <w:t>главных администраторов</w:t>
      </w:r>
      <w:r>
        <w:rPr>
          <w:rFonts w:eastAsia="PT Astra Serif" w:cs="PT Astra Serif" w:ascii="PT Astra Serif" w:hAnsi="PT Astra Serif"/>
          <w:b/>
        </w:rPr>
        <w:t xml:space="preserve"> и</w:t>
      </w:r>
      <w:r>
        <w:rPr>
          <w:rFonts w:cs="PT Astra Serif" w:ascii="PT Astra Serif" w:hAnsi="PT Astra Serif"/>
          <w:b/>
        </w:rPr>
        <w:t>сточников финансирования дефицита бюджета муниципального образования «Тереньгульский район» - органов местного самоуправления муниципального образования «Тереньгульский район».</w:t>
      </w:r>
      <w:r>
        <w:rPr>
          <w:rFonts w:cs="PT Astra Serif" w:ascii="PT Astra Serif" w:hAnsi="PT Astra Serif"/>
          <w:b/>
          <w:szCs w:val="28"/>
        </w:rPr>
        <w:t xml:space="preserve">  </w:t>
      </w:r>
    </w:p>
    <w:p>
      <w:pPr>
        <w:pStyle w:val="Normal"/>
        <w:shd w:fill="FFFFFF" w:val="clear"/>
        <w:jc w:val="center"/>
        <w:rPr>
          <w:rFonts w:ascii="PT Astra Serif" w:hAnsi="PT Astra Serif" w:cs="PT Astra Serif"/>
          <w:b/>
          <w:b/>
          <w:szCs w:val="28"/>
        </w:rPr>
      </w:pPr>
      <w:r>
        <w:rPr>
          <w:rFonts w:cs="PT Astra Serif" w:ascii="PT Astra Serif" w:hAnsi="PT Astra Serif"/>
          <w:b/>
          <w:szCs w:val="28"/>
        </w:rPr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rFonts w:cs="PT Astra Serif" w:ascii="PT Astra Serif" w:hAnsi="PT Astra Serif"/>
          <w:szCs w:val="28"/>
        </w:rPr>
        <w:t xml:space="preserve">Настоящий Порядок по внесению изменений в перечень главных </w:t>
      </w:r>
      <w:r>
        <w:rPr>
          <w:rFonts w:cs="PT Astra Serif" w:ascii="PT Astra Serif" w:hAnsi="PT Astra Serif"/>
        </w:rPr>
        <w:t>администраторов</w:t>
      </w:r>
      <w:r>
        <w:rPr>
          <w:rFonts w:eastAsia="PT Astra Serif" w:cs="PT Astra Serif" w:ascii="PT Astra Serif" w:hAnsi="PT Astra Serif"/>
        </w:rPr>
        <w:t xml:space="preserve"> и</w:t>
      </w:r>
      <w:r>
        <w:rPr>
          <w:rFonts w:cs="PT Astra Serif" w:ascii="PT Astra Serif" w:hAnsi="PT Astra Serif"/>
        </w:rPr>
        <w:t>сточников финансирования дефицита бюджета муниципального образования «Тереньгульский район» - органов местного самоуправления муниципального образования «Тереньгульский район».</w:t>
      </w:r>
      <w:r>
        <w:rPr>
          <w:rFonts w:cs="PT Astra Serif" w:ascii="PT Astra Serif" w:hAnsi="PT Astra Serif"/>
          <w:b/>
          <w:szCs w:val="28"/>
        </w:rPr>
        <w:t xml:space="preserve">  </w:t>
      </w:r>
      <w:r>
        <w:rPr>
          <w:rFonts w:cs="PT Astra Serif" w:ascii="PT Astra Serif" w:hAnsi="PT Astra Serif"/>
          <w:szCs w:val="28"/>
        </w:rPr>
        <w:t xml:space="preserve"> (далее – Порядок) разработан на основании п. 3 и 4  статьи 160.2 Бюджетного кодекса Российской Федерации, в соответствии с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местной администрации,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</w:t>
      </w:r>
      <w:r>
        <w:rPr>
          <w:rFonts w:cs="Arial" w:ascii="PT Astra Serif" w:hAnsi="PT Astra Serif"/>
          <w:color w:val="3C3C3C"/>
          <w:szCs w:val="28"/>
          <w:lang w:eastAsia="ru-RU"/>
        </w:rPr>
        <w:t>устанавливают порядок и сроки внесения изменений в перечень главных администраторов источников финансирования  дефицита бюджета муниципального образования «Тереньгульский район» (далее Перечень).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284" w:leader="none"/>
        </w:tabs>
        <w:spacing w:before="0" w:after="280"/>
        <w:ind w:left="0" w:right="0" w:hanging="0"/>
        <w:jc w:val="center"/>
        <w:rPr>
          <w:rFonts w:ascii="PT Astra Serif" w:hAnsi="PT Astra Serif" w:cs="Arial"/>
          <w:b/>
          <w:b/>
          <w:szCs w:val="28"/>
          <w:lang w:eastAsia="ru-RU"/>
        </w:rPr>
      </w:pPr>
      <w:r>
        <w:rPr>
          <w:rFonts w:cs="Arial" w:ascii="PT Astra Serif" w:hAnsi="PT Astra Serif"/>
          <w:b/>
          <w:szCs w:val="28"/>
          <w:lang w:eastAsia="ru-RU"/>
        </w:rPr>
        <w:t>Основания для внесения изменений в перечень.</w:t>
      </w:r>
    </w:p>
    <w:p>
      <w:pPr>
        <w:pStyle w:val="Normal"/>
        <w:tabs>
          <w:tab w:val="clear" w:pos="708"/>
          <w:tab w:val="left" w:pos="284" w:leader="none"/>
        </w:tabs>
        <w:spacing w:before="280" w:after="280"/>
        <w:rPr>
          <w:rFonts w:ascii="PT Astra Serif" w:hAnsi="PT Astra Serif" w:cs="Arial"/>
          <w:szCs w:val="28"/>
          <w:lang w:eastAsia="ru-RU"/>
        </w:rPr>
      </w:pPr>
      <w:r>
        <w:rPr>
          <w:rFonts w:cs="Arial" w:ascii="PT Astra Serif" w:hAnsi="PT Astra Serif"/>
          <w:szCs w:val="28"/>
          <w:lang w:eastAsia="ru-RU"/>
        </w:rPr>
        <w:tab/>
        <w:t>В Перечень могут быть внесены изменения в случае:</w:t>
      </w:r>
    </w:p>
    <w:p>
      <w:pPr>
        <w:pStyle w:val="Normal"/>
        <w:spacing w:before="0" w:after="150"/>
        <w:jc w:val="both"/>
        <w:rPr>
          <w:rFonts w:ascii="PT Astra Serif" w:hAnsi="PT Astra Serif" w:cs="Arial"/>
          <w:szCs w:val="28"/>
          <w:lang w:eastAsia="ru-RU"/>
        </w:rPr>
      </w:pPr>
      <w:r>
        <w:rPr>
          <w:rFonts w:cs="Arial" w:ascii="PT Astra Serif" w:hAnsi="PT Astra Serif"/>
          <w:szCs w:val="28"/>
          <w:lang w:eastAsia="ru-RU"/>
        </w:rPr>
        <w:t>- изменения бюджетных полномочий главных администраторов источников финансирования дефицита бюджета муниципального образования «Тереньгульский район»  (далее - главные администраторы источников) по осуществлению ими операций с источниками финансирования дефицита бюджета муниципального образования «Тереньгульский район»;</w:t>
      </w:r>
    </w:p>
    <w:p>
      <w:pPr>
        <w:pStyle w:val="Normal"/>
        <w:spacing w:before="0" w:after="150"/>
        <w:jc w:val="both"/>
        <w:rPr>
          <w:rFonts w:ascii="PT Astra Serif" w:hAnsi="PT Astra Serif" w:cs="Arial"/>
          <w:szCs w:val="28"/>
          <w:lang w:eastAsia="ru-RU"/>
        </w:rPr>
      </w:pPr>
      <w:r>
        <w:rPr>
          <w:rFonts w:cs="Arial" w:ascii="PT Astra Serif" w:hAnsi="PT Astra Serif"/>
          <w:szCs w:val="28"/>
          <w:lang w:eastAsia="ru-RU"/>
        </w:rPr>
        <w:t>- изменения кода классификации источников финансирования дефицита бюджета муниципального образования «Тереньгульский район» (группы, подгруппы, статьи и вида соответствующего источника дефицита бюджета района);</w:t>
      </w:r>
    </w:p>
    <w:p>
      <w:pPr>
        <w:pStyle w:val="Normal"/>
        <w:spacing w:before="0" w:after="150"/>
        <w:jc w:val="both"/>
        <w:rPr>
          <w:rFonts w:ascii="PT Astra Serif" w:hAnsi="PT Astra Serif" w:cs="Arial"/>
          <w:szCs w:val="28"/>
          <w:lang w:eastAsia="ru-RU"/>
        </w:rPr>
      </w:pPr>
      <w:r>
        <w:rPr>
          <w:rFonts w:cs="Arial" w:ascii="PT Astra Serif" w:hAnsi="PT Astra Serif"/>
          <w:szCs w:val="28"/>
          <w:lang w:eastAsia="ru-RU"/>
        </w:rPr>
        <w:t>- изменения наименования кода классификации источников финансирования дефицита бюджета муниципального образования «Тереньгульский район» (группы, подгруппы, статьи и вида соответствующего источника дефицита бюджета района);</w:t>
      </w:r>
    </w:p>
    <w:p>
      <w:pPr>
        <w:pStyle w:val="Normal"/>
        <w:spacing w:before="0" w:after="150"/>
        <w:jc w:val="both"/>
        <w:rPr>
          <w:rFonts w:ascii="PT Astra Serif" w:hAnsi="PT Astra Serif" w:cs="Arial"/>
          <w:szCs w:val="28"/>
          <w:lang w:eastAsia="ru-RU"/>
        </w:rPr>
      </w:pPr>
      <w:r>
        <w:rPr>
          <w:rFonts w:cs="Arial" w:ascii="PT Astra Serif" w:hAnsi="PT Astra Serif"/>
          <w:szCs w:val="28"/>
          <w:lang w:eastAsia="ru-RU"/>
        </w:rPr>
        <w:t>- необходимости включения в Перечень кода классификации источников финансирования дефицита бюджета муниципального образования «Тереньгульский район».</w:t>
      </w:r>
    </w:p>
    <w:p>
      <w:pPr>
        <w:pStyle w:val="Normal"/>
        <w:jc w:val="center"/>
        <w:rPr>
          <w:rFonts w:ascii="PT Astra Serif" w:hAnsi="PT Astra Serif" w:cs="Arial"/>
          <w:b/>
          <w:b/>
          <w:szCs w:val="28"/>
          <w:lang w:eastAsia="ru-RU"/>
        </w:rPr>
      </w:pPr>
      <w:r>
        <w:rPr>
          <w:rFonts w:cs="Arial" w:ascii="PT Astra Serif" w:hAnsi="PT Astra Serif"/>
          <w:b/>
          <w:szCs w:val="28"/>
          <w:lang w:eastAsia="ru-RU"/>
        </w:rPr>
        <w:t>2. Порядок направления информации о необходимости внесения изменений в Перечень и рассмотрение предложений.</w:t>
      </w:r>
    </w:p>
    <w:p>
      <w:pPr>
        <w:pStyle w:val="Normal"/>
        <w:ind w:left="0" w:right="0" w:firstLine="708"/>
        <w:jc w:val="both"/>
        <w:rPr>
          <w:rFonts w:ascii="PT Astra Serif" w:hAnsi="PT Astra Serif" w:cs="Arial"/>
          <w:szCs w:val="28"/>
          <w:lang w:eastAsia="ru-RU"/>
        </w:rPr>
      </w:pPr>
      <w:r>
        <w:rPr>
          <w:rFonts w:cs="Arial" w:ascii="PT Astra Serif" w:hAnsi="PT Astra Serif"/>
          <w:szCs w:val="28"/>
          <w:lang w:eastAsia="ru-RU"/>
        </w:rPr>
        <w:t>В случае необходимости внесения изменений в Перечень органы местного самоуправления муниципального образования «Тереньгульский район», осуществляющие бюджетные полномочия главных администраторов источников финансирования дефицита бюджета, (далее заявители) не позднее 15 рабочих дней направляют в муниципальное учреждение финансовый отдел муниципального образования «Тереньгульский район» (далее финансовый отдел района) предложения в письменном виде по внесению изменений в Перечень (далее предложение) с указанием следующей информации:</w:t>
      </w:r>
    </w:p>
    <w:p>
      <w:pPr>
        <w:pStyle w:val="Normal"/>
        <w:jc w:val="both"/>
        <w:rPr>
          <w:rFonts w:ascii="PT Astra Serif" w:hAnsi="PT Astra Serif" w:cs="Arial"/>
          <w:szCs w:val="28"/>
          <w:lang w:eastAsia="ru-RU"/>
        </w:rPr>
      </w:pPr>
      <w:r>
        <w:rPr>
          <w:rFonts w:cs="Arial" w:ascii="PT Astra Serif" w:hAnsi="PT Astra Serif"/>
          <w:szCs w:val="28"/>
          <w:lang w:eastAsia="ru-RU"/>
        </w:rPr>
        <w:t>- основание для внесения изменения в Перечень;</w:t>
      </w:r>
    </w:p>
    <w:p>
      <w:pPr>
        <w:pStyle w:val="Normal"/>
        <w:jc w:val="both"/>
        <w:rPr>
          <w:rFonts w:ascii="PT Astra Serif" w:hAnsi="PT Astra Serif" w:cs="Arial"/>
          <w:szCs w:val="28"/>
          <w:lang w:eastAsia="ru-RU"/>
        </w:rPr>
      </w:pPr>
      <w:r>
        <w:rPr>
          <w:rFonts w:cs="Arial" w:ascii="PT Astra Serif" w:hAnsi="PT Astra Serif"/>
          <w:szCs w:val="28"/>
          <w:lang w:eastAsia="ru-RU"/>
        </w:rPr>
        <w:t>- наименование и код главного администратора источников;</w:t>
      </w:r>
    </w:p>
    <w:p>
      <w:pPr>
        <w:pStyle w:val="Normal"/>
        <w:jc w:val="both"/>
        <w:rPr>
          <w:rFonts w:ascii="PT Astra Serif" w:hAnsi="PT Astra Serif" w:cs="Arial"/>
          <w:szCs w:val="28"/>
          <w:lang w:eastAsia="ru-RU"/>
        </w:rPr>
      </w:pPr>
      <w:r>
        <w:rPr>
          <w:rFonts w:cs="Arial" w:ascii="PT Astra Serif" w:hAnsi="PT Astra Serif"/>
          <w:szCs w:val="28"/>
          <w:lang w:eastAsia="ru-RU"/>
        </w:rPr>
        <w:t>- код группы, подгруппы, статьи и вида источника финансирования дефицита бюджета муниципального образования «Тереньгульский район»;</w:t>
      </w:r>
    </w:p>
    <w:p>
      <w:pPr>
        <w:pStyle w:val="Normal"/>
        <w:jc w:val="both"/>
        <w:rPr>
          <w:rFonts w:ascii="PT Astra Serif" w:hAnsi="PT Astra Serif" w:cs="Arial"/>
          <w:szCs w:val="28"/>
          <w:lang w:eastAsia="ru-RU"/>
        </w:rPr>
      </w:pPr>
      <w:r>
        <w:rPr>
          <w:rFonts w:cs="Arial" w:ascii="PT Astra Serif" w:hAnsi="PT Astra Serif"/>
          <w:szCs w:val="28"/>
          <w:lang w:eastAsia="ru-RU"/>
        </w:rPr>
        <w:t>- наименование кода группы, подгруппы, статьи и вида источника финансирования дефицита бюджета муниципального образования «Тереньгульский район».</w:t>
      </w:r>
    </w:p>
    <w:p>
      <w:pPr>
        <w:pStyle w:val="Normal"/>
        <w:ind w:left="0" w:right="0" w:firstLine="708"/>
        <w:jc w:val="both"/>
        <w:rPr>
          <w:rFonts w:ascii="PT Astra Serif" w:hAnsi="PT Astra Serif" w:cs="Arial"/>
          <w:szCs w:val="28"/>
          <w:lang w:eastAsia="ru-RU"/>
        </w:rPr>
      </w:pPr>
      <w:r>
        <w:rPr>
          <w:rFonts w:cs="Arial" w:ascii="PT Astra Serif" w:hAnsi="PT Astra Serif"/>
          <w:szCs w:val="28"/>
          <w:lang w:eastAsia="ru-RU"/>
        </w:rPr>
        <w:t>Рассмотрение Финансовым отделом района предложений осуществляется в течение 10 рабочих дней со дня их поступления.</w:t>
      </w:r>
    </w:p>
    <w:p>
      <w:pPr>
        <w:pStyle w:val="Normal"/>
        <w:tabs>
          <w:tab w:val="clear" w:pos="708"/>
          <w:tab w:val="left" w:pos="284" w:leader="none"/>
        </w:tabs>
        <w:spacing w:before="280" w:after="0"/>
        <w:jc w:val="both"/>
        <w:rPr>
          <w:rFonts w:ascii="PT Astra Serif" w:hAnsi="PT Astra Serif" w:cs="Arial"/>
          <w:szCs w:val="28"/>
          <w:lang w:eastAsia="ru-RU"/>
        </w:rPr>
      </w:pPr>
      <w:r>
        <w:rPr>
          <w:rFonts w:cs="Arial" w:ascii="PT Astra Serif" w:hAnsi="PT Astra Serif"/>
          <w:szCs w:val="28"/>
          <w:lang w:eastAsia="ru-RU"/>
        </w:rPr>
        <w:tab/>
        <w:t>По итогам рассмотрения предложений Финансовый отдел района в течении 7 рабочих дней:</w:t>
      </w:r>
    </w:p>
    <w:p>
      <w:pPr>
        <w:pStyle w:val="Normal"/>
        <w:jc w:val="both"/>
        <w:rPr>
          <w:rFonts w:ascii="PT Astra Serif" w:hAnsi="PT Astra Serif" w:cs="Arial"/>
          <w:szCs w:val="28"/>
          <w:lang w:eastAsia="ru-RU"/>
        </w:rPr>
      </w:pPr>
      <w:r>
        <w:rPr>
          <w:rFonts w:cs="Arial" w:ascii="PT Astra Serif" w:hAnsi="PT Astra Serif"/>
          <w:szCs w:val="28"/>
          <w:lang w:eastAsia="ru-RU"/>
        </w:rPr>
        <w:t>- разрабатывает проект правового акта Администрации муниципального образования «Тереньгульский район» о внесении изменений в Перечень и направляет его на согласование заявителю, в случае отсутствия замечаний к представленной заявителем в соответствии с пунктом 2 настоящего Порядка и сроков информации;</w:t>
      </w:r>
    </w:p>
    <w:p>
      <w:pPr>
        <w:pStyle w:val="Normal"/>
        <w:jc w:val="both"/>
        <w:rPr>
          <w:rFonts w:ascii="PT Astra Serif" w:hAnsi="PT Astra Serif" w:cs="Arial"/>
          <w:szCs w:val="28"/>
          <w:lang w:eastAsia="ru-RU"/>
        </w:rPr>
      </w:pPr>
      <w:r>
        <w:rPr>
          <w:rFonts w:cs="Arial" w:ascii="PT Astra Serif" w:hAnsi="PT Astra Serif"/>
          <w:szCs w:val="28"/>
          <w:lang w:eastAsia="ru-RU"/>
        </w:rPr>
        <w:t>- информирует заявителя в письменном виде об отказе во внесении изменений в Перечень с указанием причин отказа.</w:t>
      </w:r>
    </w:p>
    <w:p>
      <w:pPr>
        <w:pStyle w:val="Normal"/>
        <w:spacing w:before="280" w:after="0"/>
        <w:ind w:left="360" w:right="0" w:hanging="0"/>
        <w:jc w:val="center"/>
        <w:rPr>
          <w:rFonts w:ascii="PT Astra Serif" w:hAnsi="PT Astra Serif" w:cs="Arial"/>
          <w:b/>
          <w:b/>
          <w:szCs w:val="28"/>
          <w:lang w:eastAsia="ru-RU"/>
        </w:rPr>
      </w:pPr>
      <w:r>
        <w:rPr>
          <w:rFonts w:cs="Arial" w:ascii="PT Astra Serif" w:hAnsi="PT Astra Serif"/>
          <w:b/>
          <w:szCs w:val="28"/>
          <w:lang w:eastAsia="ru-RU"/>
        </w:rPr>
        <w:t>3. Основаниями для отказа во внесении изменений в Перечень.</w:t>
      </w:r>
    </w:p>
    <w:p>
      <w:pPr>
        <w:pStyle w:val="Normal"/>
        <w:spacing w:before="280" w:after="0"/>
        <w:ind w:left="360" w:right="0" w:hanging="0"/>
        <w:jc w:val="both"/>
        <w:rPr>
          <w:rFonts w:ascii="PT Astra Serif" w:hAnsi="PT Astra Serif" w:cs="Arial"/>
          <w:szCs w:val="28"/>
          <w:lang w:eastAsia="ru-RU"/>
        </w:rPr>
      </w:pPr>
      <w:r>
        <w:rPr>
          <w:rFonts w:cs="Arial" w:ascii="PT Astra Serif" w:hAnsi="PT Astra Serif"/>
          <w:szCs w:val="28"/>
          <w:lang w:eastAsia="ru-RU"/>
        </w:rPr>
        <w:t>Основаниями для отказа по внесению изменений в Перечень являются:</w:t>
      </w:r>
    </w:p>
    <w:p>
      <w:pPr>
        <w:pStyle w:val="Normal"/>
        <w:jc w:val="both"/>
        <w:rPr>
          <w:rFonts w:ascii="PT Astra Serif" w:hAnsi="PT Astra Serif" w:cs="Arial"/>
          <w:szCs w:val="28"/>
          <w:lang w:eastAsia="ru-RU"/>
        </w:rPr>
      </w:pPr>
      <w:r>
        <w:rPr>
          <w:rFonts w:cs="Arial" w:ascii="PT Astra Serif" w:hAnsi="PT Astra Serif"/>
          <w:szCs w:val="28"/>
          <w:lang w:eastAsia="ru-RU"/>
        </w:rPr>
        <w:t>- отсутствие в нормативном правовом акте Министерства финансов Российской Федерации, устанавливающем коды классификации источников финансирования дефицитов бюджетов и соответствующие им коды аналитической группы вида источников финансирования дефицитов бюджетов, кода группы, подгруппы, статьи источника финансирования дефицитов бюджетов, предлагаемого заявителем к включению в Перечень;</w:t>
      </w:r>
    </w:p>
    <w:p>
      <w:pPr>
        <w:pStyle w:val="Normal"/>
        <w:spacing w:before="0" w:after="150"/>
        <w:jc w:val="both"/>
        <w:rPr>
          <w:rFonts w:ascii="PT Astra Serif" w:hAnsi="PT Astra Serif" w:cs="Arial"/>
          <w:szCs w:val="28"/>
          <w:lang w:eastAsia="ru-RU"/>
        </w:rPr>
      </w:pPr>
      <w:r>
        <w:rPr>
          <w:rFonts w:cs="Arial" w:ascii="PT Astra Serif" w:hAnsi="PT Astra Serif"/>
          <w:szCs w:val="28"/>
          <w:lang w:eastAsia="ru-RU"/>
        </w:rPr>
        <w:t>- несоответствие наименования кода группы, подгруппы, статьи источника финансирования дефицита бюджета района коду группы, подгруппы, статьи источника финансирования дефицита бюджета района;</w:t>
      </w:r>
    </w:p>
    <w:p>
      <w:pPr>
        <w:pStyle w:val="Normal"/>
        <w:spacing w:before="0" w:after="150"/>
        <w:jc w:val="both"/>
        <w:rPr>
          <w:rFonts w:ascii="PT Astra Serif" w:hAnsi="PT Astra Serif" w:cs="Arial"/>
          <w:szCs w:val="28"/>
          <w:lang w:eastAsia="ru-RU"/>
        </w:rPr>
      </w:pPr>
      <w:r>
        <w:rPr>
          <w:rFonts w:cs="Arial" w:ascii="PT Astra Serif" w:hAnsi="PT Astra Serif"/>
          <w:szCs w:val="28"/>
          <w:lang w:eastAsia="ru-RU"/>
        </w:rPr>
        <w:t>- отсутствие полномочий у заявителя по администрированию источника финансирования дефицита бюджета района, предлагаемого к включению в Перечень. </w:t>
      </w:r>
    </w:p>
    <w:p>
      <w:pPr>
        <w:pStyle w:val="Normal"/>
        <w:spacing w:before="280" w:after="280"/>
        <w:ind w:left="0" w:right="0" w:firstLine="708"/>
        <w:jc w:val="both"/>
        <w:rPr/>
      </w:pPr>
      <w:r>
        <w:rPr>
          <w:rFonts w:cs="Arial" w:ascii="PT Astra Serif" w:hAnsi="PT Astra Serif"/>
          <w:szCs w:val="28"/>
          <w:lang w:eastAsia="ru-RU"/>
        </w:rPr>
        <w:t>После устранения причин отказа во внесении изменений в Перечень, указанных в </w:t>
      </w:r>
      <w:hyperlink r:id="rId2">
        <w:r>
          <w:rPr>
            <w:rFonts w:cs="Arial" w:ascii="PT Astra Serif" w:hAnsi="PT Astra Serif"/>
            <w:szCs w:val="28"/>
            <w:lang w:eastAsia="ru-RU"/>
          </w:rPr>
          <w:t xml:space="preserve">пункте </w:t>
        </w:r>
      </w:hyperlink>
      <w:r>
        <w:rPr>
          <w:rFonts w:cs="Arial" w:ascii="PT Astra Serif" w:hAnsi="PT Astra Serif"/>
          <w:szCs w:val="28"/>
          <w:lang w:eastAsia="ru-RU"/>
        </w:rPr>
        <w:t>3 настоящего Порядка, заявитель вправе повторно направить в финансовый отдел района предложение о внесении изменений в Перечень.</w:t>
      </w:r>
    </w:p>
    <w:p>
      <w:pPr>
        <w:pStyle w:val="Normal"/>
        <w:spacing w:lineRule="auto" w:line="204"/>
        <w:jc w:val="right"/>
        <w:rPr>
          <w:rFonts w:ascii="PT Astra Serif" w:hAnsi="PT Astra Serif" w:cs="Arial"/>
          <w:szCs w:val="28"/>
          <w:lang w:eastAsia="ru-RU"/>
        </w:rPr>
      </w:pPr>
      <w:r>
        <w:rPr>
          <w:rFonts w:cs="Arial" w:ascii="PT Astra Serif" w:hAnsi="PT Astra Serif"/>
          <w:szCs w:val="28"/>
          <w:lang w:eastAsia="ru-RU"/>
        </w:rPr>
      </w:r>
    </w:p>
    <w:sectPr>
      <w:footerReference w:type="default" r:id="rId3"/>
      <w:footerReference w:type="first" r:id="rId4"/>
      <w:type w:val="nextPage"/>
      <w:pgSz w:w="11906" w:h="16838"/>
      <w:pgMar w:left="1701" w:right="567" w:gutter="0" w:header="0" w:top="1134" w:footer="720" w:bottom="1134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PT Astra Serif">
    <w:charset w:val="cc"/>
    <w:family w:val="roman"/>
    <w:pitch w:val="variable"/>
  </w:font>
  <w:font w:name="YS Text">
    <w:altName w:val="Times New Roman"/>
    <w:charset w:val="cc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rPr>
        <w:sz w:val="36"/>
        <w:szCs w:val="36"/>
      </w:rPr>
    </w:pPr>
    <w:r>
      <w:rPr>
        <w:sz w:val="36"/>
        <w:szCs w:val="36"/>
      </w:rPr>
      <w:t>0646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3.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4.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5.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6.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7.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8.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8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8"/>
      <w:szCs w:val="20"/>
      <w:lang w:val="ru-RU" w:bidi="ar-SA" w:eastAsia="zh-CN"/>
    </w:rPr>
  </w:style>
  <w:style w:type="character" w:styleId="WW8Num1z0">
    <w:name w:val="WW8Num1z0"/>
    <w:qFormat/>
    <w:rPr>
      <w:sz w:val="26"/>
      <w:szCs w:val="26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Style14">
    <w:name w:val="Основной шрифт абзаца"/>
    <w:qFormat/>
    <w:rPr/>
  </w:style>
  <w:style w:type="character" w:styleId="FontStyle13">
    <w:name w:val="Font Style13"/>
    <w:qFormat/>
    <w:rPr>
      <w:rFonts w:ascii="Times New Roman" w:hAnsi="Times New Roman" w:cs="Times New Roman"/>
      <w:b/>
      <w:bCs/>
      <w:sz w:val="26"/>
      <w:szCs w:val="26"/>
    </w:rPr>
  </w:style>
  <w:style w:type="character" w:styleId="FontStyle14">
    <w:name w:val="Font Style14"/>
    <w:qFormat/>
    <w:rPr>
      <w:rFonts w:ascii="Times New Roman" w:hAnsi="Times New Roman" w:cs="Times New Roman"/>
      <w:sz w:val="26"/>
      <w:szCs w:val="26"/>
    </w:rPr>
  </w:style>
  <w:style w:type="character" w:styleId="1">
    <w:name w:val="Заголовок №1"/>
    <w:qFormat/>
    <w:rPr>
      <w:b/>
      <w:bCs/>
      <w:sz w:val="26"/>
      <w:szCs w:val="26"/>
      <w:lang w:bidi="ar-SA"/>
    </w:rPr>
  </w:style>
  <w:style w:type="character" w:styleId="3">
    <w:name w:val="Основной текст (3)"/>
    <w:qFormat/>
    <w:rPr>
      <w:sz w:val="26"/>
      <w:szCs w:val="26"/>
      <w:lang w:bidi="ar-SA"/>
    </w:rPr>
  </w:style>
  <w:style w:type="character" w:styleId="4">
    <w:name w:val="Основной текст (4)"/>
    <w:qFormat/>
    <w:rPr>
      <w:sz w:val="26"/>
      <w:szCs w:val="26"/>
      <w:lang w:bidi="ar-SA"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Style15">
    <w:name w:val="Интернет-ссылка"/>
    <w:basedOn w:val="Style14"/>
    <w:rPr>
      <w:color w:val="0000FF"/>
      <w:u w:val="single"/>
    </w:rPr>
  </w:style>
  <w:style w:type="character" w:styleId="Style16">
    <w:name w:val="Верхний колонтитул Знак"/>
    <w:basedOn w:val="Style14"/>
    <w:qFormat/>
    <w:rPr>
      <w:sz w:val="28"/>
    </w:rPr>
  </w:style>
  <w:style w:type="character" w:styleId="Style17">
    <w:name w:val="Нижний колонтитул Знак"/>
    <w:basedOn w:val="Style14"/>
    <w:qFormat/>
    <w:rPr>
      <w:sz w:val="28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2">
    <w:name w:val="Стиль2"/>
    <w:basedOn w:val="Normal"/>
    <w:qFormat/>
    <w:pPr>
      <w:widowControl w:val="false"/>
      <w:suppressAutoHyphens w:val="true"/>
      <w:spacing w:lineRule="auto" w:line="360"/>
      <w:ind w:left="0" w:right="0" w:firstLine="709"/>
    </w:pPr>
    <w:rPr>
      <w:rFonts w:eastAsia="Andale Sans UI;Times New Roman"/>
      <w:kern w:val="2"/>
      <w:sz w:val="28"/>
    </w:rPr>
  </w:style>
  <w:style w:type="paragraph" w:styleId="Style23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21">
    <w:name w:val="Основной текст 2"/>
    <w:basedOn w:val="Normal"/>
    <w:qFormat/>
    <w:pPr>
      <w:jc w:val="center"/>
    </w:pPr>
    <w:rPr/>
  </w:style>
  <w:style w:type="paragraph" w:styleId="Style2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10">
    <w:name w:val="Style1"/>
    <w:basedOn w:val="Normal"/>
    <w:qFormat/>
    <w:pPr>
      <w:widowControl w:val="false"/>
      <w:autoSpaceDE w:val="false"/>
      <w:spacing w:lineRule="exact" w:line="259"/>
      <w:jc w:val="center"/>
    </w:pPr>
    <w:rPr>
      <w:sz w:val="24"/>
      <w:szCs w:val="24"/>
    </w:rPr>
  </w:style>
  <w:style w:type="paragraph" w:styleId="Style61">
    <w:name w:val="Style6"/>
    <w:basedOn w:val="Normal"/>
    <w:qFormat/>
    <w:pPr>
      <w:widowControl w:val="false"/>
      <w:autoSpaceDE w:val="false"/>
      <w:spacing w:lineRule="exact" w:line="317"/>
      <w:ind w:left="0" w:right="0" w:firstLine="706"/>
    </w:pPr>
    <w:rPr>
      <w:sz w:val="24"/>
      <w:szCs w:val="24"/>
    </w:rPr>
  </w:style>
  <w:style w:type="paragraph" w:styleId="Style71">
    <w:name w:val="Style7"/>
    <w:basedOn w:val="Normal"/>
    <w:qFormat/>
    <w:pPr>
      <w:widowControl w:val="false"/>
      <w:autoSpaceDE w:val="false"/>
      <w:spacing w:lineRule="exact" w:line="323"/>
      <w:ind w:left="0" w:right="0" w:firstLine="739"/>
      <w:jc w:val="both"/>
    </w:pPr>
    <w:rPr>
      <w:sz w:val="24"/>
      <w:szCs w:val="24"/>
    </w:rPr>
  </w:style>
  <w:style w:type="paragraph" w:styleId="11">
    <w:name w:val="Заголовок №11"/>
    <w:basedOn w:val="Normal"/>
    <w:qFormat/>
    <w:pPr>
      <w:numPr>
        <w:ilvl w:val="0"/>
        <w:numId w:val="0"/>
      </w:numPr>
      <w:shd w:fill="FFFFFF" w:val="clear"/>
      <w:spacing w:lineRule="atLeast" w:line="240" w:before="1320" w:after="420"/>
      <w:outlineLvl w:val="0"/>
    </w:pPr>
    <w:rPr>
      <w:b/>
      <w:bCs/>
      <w:sz w:val="26"/>
      <w:szCs w:val="26"/>
      <w:lang w:val="ru-RU"/>
    </w:rPr>
  </w:style>
  <w:style w:type="paragraph" w:styleId="31">
    <w:name w:val="Основной текст (3)1"/>
    <w:basedOn w:val="Normal"/>
    <w:qFormat/>
    <w:pPr>
      <w:shd w:fill="FFFFFF" w:val="clear"/>
      <w:spacing w:lineRule="atLeast" w:line="240" w:before="420" w:after="420"/>
    </w:pPr>
    <w:rPr>
      <w:sz w:val="26"/>
      <w:szCs w:val="26"/>
      <w:lang w:val="ru-RU"/>
    </w:rPr>
  </w:style>
  <w:style w:type="paragraph" w:styleId="41">
    <w:name w:val="Основной текст (4)1"/>
    <w:basedOn w:val="Normal"/>
    <w:qFormat/>
    <w:pPr>
      <w:shd w:fill="FFFFFF" w:val="clear"/>
      <w:spacing w:lineRule="exact" w:line="322" w:before="840" w:after="420"/>
      <w:ind w:left="0" w:right="0" w:firstLine="520"/>
      <w:jc w:val="both"/>
    </w:pPr>
    <w:rPr>
      <w:sz w:val="26"/>
      <w:szCs w:val="26"/>
      <w:lang w:val="ru-RU"/>
    </w:rPr>
  </w:style>
  <w:style w:type="paragraph" w:styleId="ConsPlusTitle">
    <w:name w:val="ConsPlusTitle"/>
    <w:qFormat/>
    <w:pPr>
      <w:widowControl w:val="false"/>
      <w:kinsoku w:val="true"/>
      <w:overflowPunct w:val="tru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bidi="ar-SA" w:eastAsia="zh-CN"/>
    </w:rPr>
  </w:style>
  <w:style w:type="paragraph" w:styleId="ConsPlusNormal1">
    <w:name w:val="ConsPlusNormal"/>
    <w:qFormat/>
    <w:pPr>
      <w:widowControl w:val="false"/>
      <w:kinsoku w:val="true"/>
      <w:overflowPunct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5">
    <w:name w:val="Обычный (веб)"/>
    <w:basedOn w:val="Normal"/>
    <w:qFormat/>
    <w:pPr>
      <w:spacing w:before="280" w:after="280"/>
    </w:pPr>
    <w:rPr>
      <w:sz w:val="24"/>
      <w:szCs w:val="24"/>
    </w:rPr>
  </w:style>
  <w:style w:type="paragraph" w:styleId="Style26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85FA7DEE403C438E8B69DB7F39224BF0EB32A0AF2CA196BC8C121E6B84E92FCF480EAAAAECF1A2AAAA1A00DFF889F4256989AF121B4260CE091187ADIFQ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178</TotalTime>
  <Application>LibreOffice/7.3.2.2$Windows_X86_64 LibreOffice_project/49f2b1bff42cfccbd8f788c8dc32c1c309559be0</Application>
  <AppVersion>15.0000</AppVersion>
  <Pages>4</Pages>
  <Words>820</Words>
  <Characters>6438</Characters>
  <CharactersWithSpaces>7336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2021-12-03T16:37:00Z</dcterms:created>
  <dc:creator>Наташа</dc:creator>
  <dc:description/>
  <cp:keywords/>
  <dc:language>ru-RU</dc:language>
  <cp:lastModifiedBy/>
  <cp:lastPrinted>2022-10-28T10:10:00Z</cp:lastPrinted>
  <dcterms:modified xsi:type="dcterms:W3CDTF">2022-11-02T11:36:25Z</dcterms:modified>
  <cp:revision>9</cp:revision>
  <dc:subject/>
  <dc:title>АДМИНИСТРАЦИЯ МУНИЦИПАЛЬНОГО ОБРАЗОВАНИЯ «ТЕРЕНЬГУЛЬСКИЙ РАЙОН»</dc:title>
</cp:coreProperties>
</file>