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ab/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Cs w:val="28"/>
        </w:rPr>
        <w:t>«</w:t>
      </w:r>
      <w:r>
        <w:rPr>
          <w:rStyle w:val="Style10"/>
          <w:rFonts w:cs="PT Astra Serif" w:ascii="PT Astra Serif" w:hAnsi="PT Astra Serif"/>
          <w:color w:val="000000"/>
          <w:szCs w:val="28"/>
        </w:rPr>
        <w:t>27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»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декабря </w:t>
      </w:r>
      <w:r>
        <w:rPr>
          <w:rStyle w:val="Style10"/>
          <w:rFonts w:cs="PT Astra Serif" w:ascii="PT Astra Serif" w:hAnsi="PT Astra Serif"/>
          <w:color w:val="000000"/>
          <w:szCs w:val="28"/>
        </w:rPr>
        <w:t>202</w:t>
      </w:r>
      <w:r>
        <w:rPr>
          <w:rStyle w:val="Style10"/>
          <w:rFonts w:cs="PT Astra Serif" w:ascii="PT Astra Serif" w:hAnsi="PT Astra Serif"/>
          <w:color w:val="000000"/>
          <w:szCs w:val="28"/>
        </w:rPr>
        <w:t>3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 г.</w:t>
      </w: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 xml:space="preserve">              </w:t>
        <w:tab/>
        <w:tab/>
        <w:t xml:space="preserve">                      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Style w:val="Style10"/>
          <w:rFonts w:cs="PT Astra Serif" w:ascii="PT Astra Serif" w:hAnsi="PT Astra Serif"/>
          <w:color w:val="000000"/>
          <w:szCs w:val="28"/>
        </w:rPr>
        <w:t>617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    </w:t>
        <w:tab/>
        <w:t xml:space="preserve">   </w:t>
      </w:r>
      <w:r>
        <w:rPr>
          <w:rStyle w:val="Style10"/>
          <w:rFonts w:cs="PT Astra Serif" w:ascii="PT Astra Serif" w:hAnsi="PT Astra Serif"/>
          <w:color w:val="000000"/>
          <w:szCs w:val="28"/>
        </w:rPr>
        <w:t>Экз. №</w:t>
      </w:r>
      <w:r>
        <w:rPr>
          <w:rStyle w:val="Style10"/>
          <w:rFonts w:cs="PT Astra Serif" w:ascii="PT Astra Serif" w:hAnsi="PT Astra Serif"/>
          <w:color w:val="000000"/>
          <w:sz w:val="24"/>
          <w:szCs w:val="24"/>
        </w:rPr>
        <w:t xml:space="preserve"> _____</w:t>
      </w:r>
    </w:p>
    <w:p>
      <w:pPr>
        <w:pStyle w:val="Normal"/>
        <w:jc w:val="center"/>
        <w:rPr>
          <w:rStyle w:val="Style10"/>
          <w:rFonts w:ascii="PT Astra Serif" w:hAnsi="PT Astra Serif" w:cs="PT Astra Serif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10035" w:type="dxa"/>
        <w:jc w:val="left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35"/>
      </w:tblGrid>
      <w:tr>
        <w:trPr>
          <w:trHeight w:val="1103" w:hRule="atLeast"/>
        </w:trPr>
        <w:tc>
          <w:tcPr>
            <w:tcW w:w="10035" w:type="dxa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20.12.2019 № 593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2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both"/>
        <w:rPr/>
      </w:pPr>
      <w:r>
        <w:rPr>
          <w:rStyle w:val="Style10"/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Ульяновской области от 20.12.2019 № 593 «Об утверждении муниципальной программы по укреплению общественного здоровья «Здоровый муниципалитет на 2020-2024 годы» муниципального образования «Тереньгульский район» Ульяновской области»</w:t>
      </w:r>
      <w:r>
        <w:rPr>
          <w:rStyle w:val="Style10"/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следующие изменения: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 xml:space="preserve">1.1.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паспорта 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рограммы изложить в следующей редакции: «Объем финансирования муниципальной программы за счет бюджетных ассигнований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,665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тыс.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рублей, в том числе по годам: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45,865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tabs>
          <w:tab w:val="clear" w:pos="720"/>
          <w:tab w:val="left" w:pos="4095" w:leader="none"/>
        </w:tabs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3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8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77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1.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Раздел 5 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Финансирование муниципальной программы осуществляется за счет средств бюджета муниципального образования «Тереньгульский район».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Общий объем финансирования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,665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рублей, в том числе по годам: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45,865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3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8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77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подпрограммы с разбивкой по этапам и годам реализации»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паспорта муниципальной под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рограммы изложить в следующей редакции: « Средства бюджета муниципального образования «Тереньгульский район» на 2022 — 2024 гг всего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,92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в том числе по годам: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12,120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2023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9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,4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2024 год — 43,4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1.4. Раздел 6 Подпрограммы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Предлагаются следующие объемы финансирования за счет средств бюджета муниципального образования «Тереньгульский район»: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Средства бюджета муниципального образования «Тереньгульский район» на 2022 -2024 г.г. всего: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,92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в том числе: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12,120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2023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9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,4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2024 год — 43,4 тыс.руб.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Расходы на реализацию программных мероприятий за счет средств бюджета муниципального образования «Тереньгульский район» подлежат ежегодному уточнению при формировании бюджета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муниципального образования «Тереньгульский район»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на соответствующий финансовый год.»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1.5. </w:t>
      </w: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к подпрограмме «Кадровое обеспечение отрасли здравоохранения в муниципальном образовании «Тереньгульский район» </w:t>
      </w:r>
      <w:r>
        <w:rPr>
          <w:rFonts w:cs="PT Astra Serif" w:ascii="PT Astra Serif" w:hAnsi="PT Astra Serif"/>
          <w:sz w:val="28"/>
          <w:szCs w:val="28"/>
        </w:rPr>
        <w:t>на 2022-2024 г.»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изложить </w:t>
      </w:r>
      <w:r>
        <w:rPr>
          <w:rFonts w:cs="PT Astra Serif" w:ascii="PT Astra Serif" w:hAnsi="PT Astra Serif"/>
          <w:sz w:val="28"/>
          <w:szCs w:val="28"/>
        </w:rPr>
        <w:t>в следующей редакции: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5103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«ПРИЛОЖЕНИЕ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подпрограмме «Кадровое обеспечение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отрасли здравоохранения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«Тереньгульский район»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2022-2024 годы»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  <w:t>Перечень основных мероприятий муниципальной подпрограммы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tbl>
      <w:tblPr>
        <w:tblW w:w="96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530"/>
        <w:gridCol w:w="1140"/>
        <w:gridCol w:w="1125"/>
        <w:gridCol w:w="1289"/>
        <w:gridCol w:w="1443"/>
      </w:tblGrid>
      <w:tr>
        <w:trPr>
          <w:cantSplit w:val="true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Объем финансирования (тыс.руб.)</w:t>
            </w:r>
          </w:p>
        </w:tc>
      </w:tr>
      <w:tr>
        <w:trPr>
          <w:cantSplit w:val="true"/>
        </w:trPr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Возмещение расходов по найму жилого помещения в течение первых, трех лет (не менее) после трудоустройства в государственное учреждение здравоохранения в размере  </w:t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1000 рублей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61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40,0</w:t>
            </w:r>
          </w:p>
        </w:tc>
      </w:tr>
      <w:tr>
        <w:trPr/>
        <w:tc>
          <w:tcPr>
            <w:tcW w:w="31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Приобретение сувенирной и подарочной продукции</w:t>
            </w: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</w:tr>
      <w:tr>
        <w:trPr/>
        <w:tc>
          <w:tcPr>
            <w:tcW w:w="31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Услуги банка за перечисление денежных средств в размере 1% от суммы зачисления на счета физических лиц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0,4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12,12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,4</w:t>
            </w:r>
          </w:p>
        </w:tc>
      </w:tr>
    </w:tbl>
    <w:p>
      <w:pPr>
        <w:pStyle w:val="Normal"/>
        <w:spacing w:lineRule="auto" w:line="192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</w:rPr>
        <w:tab/>
        <w:t xml:space="preserve">2. </w:t>
      </w:r>
      <w:r>
        <w:rPr>
          <w:rFonts w:cs="PT Astra Serif" w:ascii="PT Astra Serif" w:hAnsi="PT Astra Serif"/>
          <w:color w:val="000000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Ульяновской области                                                                           Г.А. Шерстнев</w:t>
      </w:r>
      <w:r>
        <w:rPr>
          <w:rFonts w:ascii="PT Astra Serif" w:hAnsi="PT Astra Serif"/>
          <w:szCs w:val="28"/>
        </w:rPr>
        <w:t xml:space="preserve">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567" w:gutter="0" w:header="0" w:top="1134" w:footer="1172" w:bottom="1869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lfaen"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sz w:val="36"/>
        <w:szCs w:val="36"/>
      </w:rPr>
    </w:pPr>
    <w:r>
      <w:rPr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sz w:val="36"/>
        <w:szCs w:val="36"/>
      </w:rPr>
    </w:pPr>
    <w:r>
      <w:rPr>
        <w:sz w:val="36"/>
        <w:szCs w:val="36"/>
      </w:rPr>
      <w:t>0627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.%2"/>
      <w:lvlJc w:val="left"/>
      <w:pPr>
        <w:tabs>
          <w:tab w:val="num" w:pos="1080"/>
        </w:tabs>
        <w:ind w:left="1080" w:hanging="360"/>
      </w:pPr>
      <w:rPr/>
    </w:lvl>
    <w:lvl w:ilvl="2">
      <w:start w:val="1"/>
      <w:pStyle w:val="3"/>
      <w:numFmt w:val="decimal"/>
      <w:lvlText w:val=".%3"/>
      <w:lvlJc w:val="left"/>
      <w:pPr>
        <w:tabs>
          <w:tab w:val="num" w:pos="1440"/>
        </w:tabs>
        <w:ind w:left="1440" w:hanging="360"/>
      </w:pPr>
      <w:rPr/>
    </w:lvl>
    <w:lvl w:ilvl="3">
      <w:start w:val="1"/>
      <w:pStyle w:val="4"/>
      <w:numFmt w:val="decimal"/>
      <w:lvlText w:val=".%4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evenAndOddHeaders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PT Astra Serif"/>
      <w:color w:val="000000"/>
      <w:sz w:val="24"/>
      <w:szCs w:val="24"/>
    </w:rPr>
  </w:style>
  <w:style w:type="character" w:styleId="WW8Num3z0">
    <w:name w:val="WW8Num3z0"/>
    <w:qFormat/>
    <w:rPr>
      <w:rFonts w:ascii="Wingdings" w:hAnsi="Wingdings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0">
    <w:name w:val="Основной шрифт абзаца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5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7z0">
    <w:name w:val="WW8Num7z0"/>
    <w:qFormat/>
    <w:rPr>
      <w:rFonts w:ascii="Courier New" w:hAnsi="Courier New" w:cs="Times New Roman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Symbol" w:hAnsi="Symbol" w:eastAsia="Arial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Style11">
    <w:name w:val="Интернет-ссылка"/>
    <w:rPr>
      <w:color w:val="0000FF"/>
      <w:u w:val="single"/>
    </w:rPr>
  </w:style>
  <w:style w:type="character" w:styleId="9">
    <w:name w:val=" Знак Знак9"/>
    <w:qFormat/>
    <w:rPr>
      <w:rFonts w:ascii="Calibri" w:hAnsi="Calibri" w:cs="Calibri"/>
      <w:sz w:val="22"/>
      <w:szCs w:val="22"/>
      <w:lang w:val="ru-RU" w:bidi="ar-SA"/>
    </w:rPr>
  </w:style>
  <w:style w:type="character" w:styleId="7">
    <w:name w:val=" Знак Знак7"/>
    <w:qFormat/>
    <w:rPr>
      <w:rFonts w:ascii="Calibri" w:hAnsi="Calibri" w:cs="Calibri"/>
      <w:sz w:val="22"/>
      <w:szCs w:val="22"/>
      <w:lang w:val="ru-RU" w:bidi="ar-SA"/>
    </w:rPr>
  </w:style>
  <w:style w:type="character" w:styleId="6">
    <w:name w:val=" Знак Знак6"/>
    <w:qFormat/>
    <w:rPr>
      <w:rFonts w:ascii="Calibri" w:hAnsi="Calibri" w:cs="Calibri"/>
      <w:sz w:val="16"/>
      <w:szCs w:val="16"/>
      <w:lang w:val="ru-RU" w:bidi="ar-SA"/>
    </w:rPr>
  </w:style>
  <w:style w:type="character" w:styleId="Style12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12">
    <w:name w:val=" Знак Знак1"/>
    <w:qFormat/>
    <w:rPr>
      <w:rFonts w:ascii="Courier New" w:hAnsi="Courier New" w:cs="Courier New"/>
      <w:lang w:val="ru-RU" w:bidi="ar-SA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spacing w:val="20"/>
      <w:sz w:val="26"/>
      <w:szCs w:val="26"/>
    </w:rPr>
  </w:style>
  <w:style w:type="character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WW">
    <w:name w:val="WW-Интернет-ссылка"/>
    <w:qFormat/>
    <w:rPr>
      <w:color w:val="0000FF"/>
      <w:u w:val="singl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8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ascii="PT Astra Serif" w:hAnsi="PT Astra Serif" w:cs="Lucida Sans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Lucida Sans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16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8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Style3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2">
    <w:name w:val="Body Text Indent"/>
    <w:basedOn w:val="Normal"/>
    <w:pPr>
      <w:spacing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rFonts w:ascii="Calibri" w:hAnsi="Calibri" w:cs="Calibri"/>
      <w:sz w:val="22"/>
      <w:szCs w:val="22"/>
    </w:rPr>
  </w:style>
  <w:style w:type="paragraph" w:styleId="321">
    <w:name w:val="Основной текст с отступом 32"/>
    <w:basedOn w:val="Normal"/>
    <w:qFormat/>
    <w:pPr>
      <w:spacing w:lineRule="auto" w:line="276" w:before="0" w:after="120"/>
      <w:ind w:left="283" w:right="0" w:hanging="0"/>
    </w:pPr>
    <w:rPr>
      <w:rFonts w:ascii="Calibri" w:hAnsi="Calibri" w:cs="Calibri"/>
      <w:sz w:val="16"/>
      <w:szCs w:val="16"/>
    </w:rPr>
  </w:style>
  <w:style w:type="paragraph" w:styleId="16">
    <w:name w:val="Текст1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26"/>
      <w:ind w:left="0" w:right="0" w:hanging="360"/>
    </w:pPr>
    <w:rPr>
      <w:sz w:val="24"/>
      <w:szCs w:val="24"/>
    </w:rPr>
  </w:style>
  <w:style w:type="paragraph" w:styleId="HEADERTEXT">
    <w:name w:val=".HEADERTEX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2B4279"/>
      <w:sz w:val="22"/>
      <w:szCs w:val="22"/>
      <w:lang w:val="ru-RU" w:eastAsia="zh-CN" w:bidi="ar-SA"/>
    </w:rPr>
  </w:style>
  <w:style w:type="paragraph" w:styleId="Style3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4">
    <w:name w:val="Абзац списка"/>
    <w:basedOn w:val="Normal"/>
    <w:qFormat/>
    <w:pPr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ConsPlusCellTimesNewRoman">
    <w:name w:val="ConsPlusCell + Times New Roman"/>
    <w:basedOn w:val="Normal"/>
    <w:qFormat/>
    <w:pPr>
      <w:widowControl w:val="false"/>
      <w:jc w:val="center"/>
    </w:pPr>
    <w:rPr>
      <w:b/>
      <w:bCs/>
      <w:sz w:val="24"/>
      <w:szCs w:val="24"/>
    </w:rPr>
  </w:style>
  <w:style w:type="paragraph" w:styleId="Style35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Style36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Droid Sans Fallback" w:cs="Droid Sans Devanagari"/>
      <w:color w:val="auto"/>
      <w:sz w:val="28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831</TotalTime>
  <Application>LibreOffice/7.3.2.2$Windows_X86_64 LibreOffice_project/49f2b1bff42cfccbd8f788c8dc32c1c309559be0</Application>
  <AppVersion>15.0000</AppVersion>
  <Pages>4</Pages>
  <Words>479</Words>
  <Characters>3233</Characters>
  <CharactersWithSpaces>3821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2018-11-09T12:13:00Z</dcterms:created>
  <dc:creator>User</dc:creator>
  <dc:description/>
  <dc:language>ru-RU</dc:language>
  <cp:lastModifiedBy/>
  <cp:lastPrinted>2022-12-22T15:49:19Z</cp:lastPrinted>
  <dcterms:modified xsi:type="dcterms:W3CDTF">2023-12-28T15:45:00Z</dcterms:modified>
  <cp:revision>44</cp:revision>
  <dc:subject/>
  <dc:title>ГЛАВА  МУНИЦИПАЛЬНОГО ОБРАЗОВАНИЯ</dc:title>
</cp:coreProperties>
</file>