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ind w:left="0" w:right="0" w:hanging="0"/>
        <w:jc w:val="center"/>
        <w:rPr>
          <w:rFonts w:ascii="PT Astra Serif" w:hAnsi="PT Astra Serif" w:eastAsia="Times New Roman" w:cs="Times New Roman"/>
          <w:smallCaps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sz w:val="28"/>
          <w:szCs w:val="20"/>
          <w:lang w:eastAsia="ar-SA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ind w:left="0" w:right="0" w:hanging="0"/>
        <w:jc w:val="center"/>
        <w:rPr>
          <w:rFonts w:ascii="PT Astra Serif" w:hAnsi="PT Astra Serif" w:eastAsia="Times New Roman" w:cs="Times New Roman"/>
          <w:smallCaps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sz w:val="28"/>
          <w:szCs w:val="20"/>
          <w:lang w:eastAsia="ar-SA"/>
        </w:rPr>
        <w:t>УЛЬЯНОВСКОЙ ОБЛАСТИ</w:t>
      </w:r>
    </w:p>
    <w:p>
      <w:pPr>
        <w:pStyle w:val="Normal"/>
        <w:ind w:left="0" w:right="0" w:hanging="0"/>
        <w:jc w:val="center"/>
        <w:rPr>
          <w:rFonts w:ascii="PT Astra Serif" w:hAnsi="PT Astra Serif" w:eastAsia="Times New Roman" w:cs="Times New Roman"/>
          <w:b/>
          <w:b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sz w:val="4"/>
          <w:szCs w:val="20"/>
          <w:lang w:eastAsia="ar-SA"/>
        </w:rPr>
      </w:r>
    </w:p>
    <w:p>
      <w:pPr>
        <w:pStyle w:val="Normal"/>
        <w:ind w:left="0" w:right="0" w:hanging="0"/>
        <w:jc w:val="center"/>
        <w:rPr>
          <w:rFonts w:ascii="PT Astra Serif" w:hAnsi="PT Astra Serif" w:eastAsia="Times New Roman" w:cs="Times New Roman"/>
          <w:b/>
          <w:b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sz w:val="4"/>
          <w:szCs w:val="20"/>
          <w:lang w:eastAsia="ar-SA"/>
        </w:rPr>
      </w:r>
    </w:p>
    <w:p>
      <w:pPr>
        <w:pStyle w:val="Normal"/>
        <w:ind w:left="0" w:right="0" w:hanging="0"/>
        <w:jc w:val="center"/>
        <w:rPr>
          <w:rFonts w:ascii="PT Astra Serif" w:hAnsi="PT Astra Serif" w:eastAsia="Times New Roman" w:cs="Times New Roman"/>
          <w:b/>
          <w:b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sz w:val="4"/>
          <w:szCs w:val="20"/>
          <w:lang w:eastAsia="ar-SA"/>
        </w:rPr>
      </w:r>
    </w:p>
    <w:p>
      <w:pPr>
        <w:pStyle w:val="Normal"/>
        <w:ind w:left="0" w:right="0" w:hanging="0"/>
        <w:jc w:val="center"/>
        <w:rPr>
          <w:rFonts w:ascii="PT Astra Serif" w:hAnsi="PT Astra Serif" w:eastAsia="Times New Roman" w:cs="Times New Roman"/>
          <w:b/>
          <w:b/>
          <w:spacing w:val="144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ind w:left="0" w:right="0" w:hanging="0"/>
        <w:rPr>
          <w:rFonts w:ascii="PT Astra Serif" w:hAnsi="PT Astra Serif" w:eastAsia="Times New Roman" w:cs="Times New Roman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36"/>
          <w:szCs w:val="20"/>
          <w:lang w:eastAsia="ar-SA"/>
        </w:rPr>
        <w:t xml:space="preserve"> </w:t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>06 октября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 xml:space="preserve"> 2022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ar-SA"/>
        </w:rPr>
        <w:t xml:space="preserve"> г.</w:t>
      </w: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  <w:tab/>
        <w:tab/>
        <w:tab/>
        <w:tab/>
        <w:tab/>
        <w:tab/>
        <w:t xml:space="preserve">            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 xml:space="preserve">№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>568</w:t>
      </w:r>
    </w:p>
    <w:p>
      <w:pPr>
        <w:pStyle w:val="Normal"/>
        <w:ind w:left="0" w:right="0" w:hanging="0"/>
        <w:rPr>
          <w:rFonts w:ascii="PT Astra Serif" w:hAnsi="PT Astra Serif" w:eastAsia="Times New Roman" w:cs="Times New Roman"/>
          <w:color w:val="000000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</w:r>
    </w:p>
    <w:p>
      <w:pPr>
        <w:pStyle w:val="Normal"/>
        <w:ind w:left="0" w:right="0" w:hanging="0"/>
        <w:rPr/>
      </w:pP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  <w:t>Экз. № ____</w:t>
      </w:r>
    </w:p>
    <w:p>
      <w:pPr>
        <w:pStyle w:val="Normal"/>
        <w:ind w:left="0" w:right="0" w:hanging="0"/>
        <w:rPr>
          <w:rFonts w:ascii="PT Astra Serif" w:hAnsi="PT Astra Serif" w:eastAsia="Times New Roman" w:cs="Times New Roman"/>
          <w:color w:val="000000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left="0" w:right="0" w:hanging="0"/>
        <w:jc w:val="center"/>
        <w:rPr>
          <w:rFonts w:ascii="PT Astra Serif" w:hAnsi="PT Astra Serif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  <w:t>р.п. Тереньга</w:t>
      </w:r>
    </w:p>
    <w:p>
      <w:pPr>
        <w:pStyle w:val="Normal"/>
        <w:ind w:left="0" w:right="0" w:hanging="0"/>
        <w:rPr>
          <w:rFonts w:ascii="PT Astra Serif" w:hAnsi="PT Astra Serif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ind w:left="0" w:right="0" w:hanging="0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</w:r>
    </w:p>
    <w:tbl>
      <w:tblPr>
        <w:tblW w:w="936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uto" w:line="276"/>
              <w:ind w:left="0" w:right="0" w:hanging="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от 30.01.2014 № 30-п</w:t>
            </w:r>
          </w:p>
        </w:tc>
      </w:tr>
    </w:tbl>
    <w:p>
      <w:pPr>
        <w:pStyle w:val="Normal"/>
        <w:ind w:left="0" w:right="0" w:hanging="0"/>
        <w:jc w:val="center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"/>
        <w:ind w:left="0" w:right="0" w:hanging="0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"/>
        <w:ind w:left="0" w:right="0" w:hanging="0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firstLine="720"/>
        <w:jc w:val="both"/>
        <w:outlineLvl w:val="0"/>
        <w:rPr/>
      </w:pPr>
      <w:r>
        <w:rPr>
          <w:rFonts w:eastAsia="Times New Roman" w:cs="Arial" w:ascii="PT Astra Serif" w:hAnsi="PT Astra Serif"/>
          <w:sz w:val="20"/>
          <w:szCs w:val="20"/>
          <w:lang w:eastAsia="ru-RU"/>
        </w:rPr>
        <w:tab/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В связи с произошедшими кадровыми перестановками Администрация муниципального образования «Тереньгульский район»</w:t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both"/>
        <w:outlineLvl w:val="0"/>
        <w:rPr/>
      </w:pPr>
      <w:r>
        <w:rPr>
          <w:rFonts w:eastAsia="Times New Roman" w:cs="Times New Roman" w:ascii="PT Astra Serif" w:hAnsi="PT Astra Serif"/>
          <w:spacing w:val="20"/>
          <w:sz w:val="28"/>
          <w:szCs w:val="28"/>
          <w:lang w:eastAsia="ru-RU"/>
        </w:rPr>
        <w:t>п о с т а н о в л я е т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: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20"/>
        <w:jc w:val="both"/>
        <w:outlineLvl w:val="0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1.Внести в постановление администрации муниципального образования «Тереньгульский район» от 30.01.2014 № 30-п «О создании жилищной комиссии в муниципальном образовании «Тереньгульское городское поселение» следующие изменения: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20"/>
        <w:jc w:val="both"/>
        <w:outlineLvl w:val="0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1.1. Приложение № 1 к постановлению изложить в следующей редакции:</w:t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2445"/>
        <w:gridCol w:w="3956"/>
      </w:tblGrid>
      <w:tr>
        <w:trPr/>
        <w:tc>
          <w:tcPr>
            <w:tcW w:w="31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ind w:left="0" w:right="-141" w:hanging="0"/>
              <w:jc w:val="center"/>
              <w:rPr>
                <w:rFonts w:ascii="PT Astra Serif" w:hAnsi="PT Astra Serif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ind w:left="0" w:right="-141" w:hanging="0"/>
              <w:jc w:val="center"/>
              <w:rPr>
                <w:rFonts w:ascii="PT Astra Serif" w:hAnsi="PT Astra Serif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95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6"/>
                <w:szCs w:val="26"/>
                <w:lang w:val="ru-RU" w:eastAsia="ar-SA" w:bidi="ar-SA"/>
              </w:rPr>
              <w:t>«ПРИЛОЖЕНИЕ № 1</w:t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6"/>
                <w:szCs w:val="26"/>
                <w:lang w:val="ru-RU" w:eastAsia="ar-SA" w:bidi="ar-SA"/>
              </w:rPr>
              <w:t>к постановлению Администрации муниципального образования «Тереньгульский район» от 30.01.2014 № 30-п</w:t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left="0" w:right="0" w:hanging="0"/>
        <w:rPr>
          <w:rFonts w:ascii="PT Astra Serif" w:hAnsi="PT Astra Serif" w:eastAsia="Times New Roman" w:cs="Times New Roman"/>
          <w:sz w:val="36"/>
          <w:szCs w:val="36"/>
          <w:lang w:eastAsia="ar-SA"/>
        </w:rPr>
      </w:pPr>
      <w:r>
        <w:rPr>
          <w:rFonts w:eastAsia="Times New Roman" w:cs="Times New Roman" w:ascii="PT Astra Serif" w:hAnsi="PT Astra Serif"/>
          <w:sz w:val="36"/>
          <w:szCs w:val="36"/>
          <w:lang w:eastAsia="ar-SA"/>
        </w:rPr>
      </w:r>
    </w:p>
    <w:p>
      <w:pPr>
        <w:pStyle w:val="Normal"/>
        <w:widowControl w:val="false"/>
        <w:spacing w:lineRule="auto" w:line="204"/>
        <w:ind w:left="0" w:right="0" w:hanging="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Состав жилищной комиссии в муниципальном образовании «Тереньгульское городское поселение»</w:t>
      </w:r>
    </w:p>
    <w:p>
      <w:pPr>
        <w:pStyle w:val="Normal"/>
        <w:widowControl w:val="false"/>
        <w:ind w:left="0" w:right="0" w:firstLine="720"/>
        <w:jc w:val="both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350"/>
      </w:tblGrid>
      <w:tr>
        <w:trPr/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6"/>
                <w:szCs w:val="26"/>
              </w:rPr>
              <w:t>Председатель комиссии: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Навознова Н.Н.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Первый заместитель Главы администрации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sz w:val="26"/>
                <w:szCs w:val="26"/>
              </w:rPr>
            </w:r>
          </w:p>
        </w:tc>
      </w:tr>
      <w:tr>
        <w:trPr/>
        <w:tc>
          <w:tcPr>
            <w:tcW w:w="9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</w:tc>
      </w:tr>
      <w:tr>
        <w:trPr/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Коннов В.И.</w:t>
            </w:r>
          </w:p>
        </w:tc>
        <w:tc>
          <w:tcPr>
            <w:tcW w:w="7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Начальник управления по вопросам городского поселения администрации муниципального образования «Тереньгульский район»;</w:t>
            </w:r>
          </w:p>
        </w:tc>
      </w:tr>
      <w:tr>
        <w:trPr/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6"/>
                <w:szCs w:val="26"/>
              </w:rPr>
              <w:t>Секретарь комиссии: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Евстифеева Е.Е.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45" w:leader="none"/>
              </w:tabs>
              <w:spacing w:lineRule="auto" w:line="276"/>
              <w:ind w:left="0" w:right="0" w:hanging="0"/>
              <w:rPr>
                <w:rFonts w:ascii="PT Astra Serif" w:hAnsi="PT Astra Serif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6"/>
                <w:szCs w:val="26"/>
                <w:lang w:eastAsia="ru-RU"/>
              </w:rPr>
              <w:t>Специалист управления по вопросам городского поселения администрации муниципального образования  «Тереньгульский район»;</w:t>
            </w:r>
          </w:p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sz w:val="26"/>
                <w:szCs w:val="26"/>
              </w:rPr>
            </w:r>
          </w:p>
        </w:tc>
      </w:tr>
      <w:tr>
        <w:trPr/>
        <w:tc>
          <w:tcPr>
            <w:tcW w:w="9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6"/>
                <w:szCs w:val="26"/>
              </w:rPr>
              <w:t>Члены комиссии: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Горячкина Е.С.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Начальник отдела правового обеспечения и противодействия - коррупции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Егорова О.В.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Начальник ОНД по Тереньгульскому району УНД ГУ МЧС России по Ульяновской области – Главный государственный инспектор Тереньгульского района Ульяновской области по пожарному надзору (по согласованию)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Замалетдинова Ф.Г.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Главный специалист эксперт Территориального отдела Управления Рос</w:t>
            </w:r>
            <w:bookmarkStart w:id="0" w:name="_GoBack"/>
            <w:bookmarkEnd w:id="0"/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потребнадзор по Ульяновской области в Ульяновском районе (по согласованию)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Серова М.В.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Председатель муниципального учреждения «Комитет по управлению муниципальным имуществом и земельным отношениям» муниципального образования «Тереньгульский район»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Тихонов П.А.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firstLine="33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Начальник отдела по развитию сельских территорий управления экономического и стратегического развития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Кочкалева Н.Г.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firstLine="33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Заведующая отделением ОГКУСЗН Ульяновской области отделение по Тереньгульскому району (по согласованию)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Корытин С.С.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firstLine="33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Заместитель Главы администрации - начальник управления ТЭР, ЖКХ муниципального образования «Тереньгульский район»</w:t>
            </w:r>
          </w:p>
        </w:tc>
      </w:tr>
      <w:tr>
        <w:trPr/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PT Astra Serif" w:hAnsi="PT Astra Serif"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 w:ascii="PT Astra Serif" w:hAnsi="PT Astra Serif"/>
                <w:bCs/>
                <w:sz w:val="26"/>
                <w:szCs w:val="26"/>
              </w:rPr>
              <w:t>Шумилин В.В.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firstLine="33"/>
              <w:jc w:val="both"/>
              <w:rPr>
                <w:rFonts w:ascii="PT Astra Serif" w:hAnsi="PT Astra Serif" w:eastAsia="Calibri" w:cs="Calibri"/>
                <w:bCs/>
                <w:sz w:val="26"/>
                <w:szCs w:val="26"/>
              </w:rPr>
            </w:pPr>
            <w:r>
              <w:rPr>
                <w:rFonts w:eastAsia="Calibri" w:cs="Calibri" w:ascii="PT Astra Serif" w:hAnsi="PT Astra Serif"/>
                <w:bCs/>
                <w:sz w:val="26"/>
                <w:szCs w:val="26"/>
              </w:rPr>
              <w:t>И.о. начальника управления архитектуры и строительства дорожной деятельности администрации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ind w:left="0" w:right="0" w:firstLine="720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>
      <w:pPr>
        <w:pStyle w:val="Normal"/>
        <w:spacing w:lineRule="auto" w:line="204"/>
        <w:ind w:left="0" w:right="0" w:firstLine="72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04"/>
        <w:ind w:left="0" w:right="0" w:hanging="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</w:r>
    </w:p>
    <w:p>
      <w:pPr>
        <w:pStyle w:val="Normal"/>
        <w:spacing w:lineRule="auto" w:line="204"/>
        <w:ind w:left="0" w:right="0" w:hanging="0"/>
        <w:jc w:val="both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 xml:space="preserve">Глава администрации </w:t>
      </w:r>
    </w:p>
    <w:p>
      <w:pPr>
        <w:pStyle w:val="Normal"/>
        <w:spacing w:lineRule="auto" w:line="204"/>
        <w:ind w:left="0" w:right="0" w:hanging="0"/>
        <w:jc w:val="both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 xml:space="preserve">муниципального образования </w:t>
      </w:r>
    </w:p>
    <w:p>
      <w:pPr>
        <w:pStyle w:val="Normal"/>
        <w:spacing w:lineRule="auto" w:line="204"/>
        <w:ind w:left="0" w:right="0" w:hanging="0"/>
        <w:jc w:val="both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>«Тереньгульский район»</w:t>
        <w:tab/>
        <w:tab/>
        <w:tab/>
        <w:tab/>
        <w:tab/>
        <w:tab/>
        <w:t xml:space="preserve">    Г.А.Шерстнев</w:t>
      </w:r>
    </w:p>
    <w:sectPr>
      <w:footerReference w:type="first" r:id="rId2"/>
      <w:type w:val="nextPage"/>
      <w:pgSz w:w="11906" w:h="16838"/>
      <w:pgMar w:left="1701" w:right="850" w:gutter="0" w:header="0" w:top="1134" w:footer="1134" w:bottom="183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ind w:left="0" w:right="0" w:hanging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0170</w:t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firstLine="3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0"/>
      </w:numPr>
      <w:pBdr>
        <w:bottom w:val="single" w:sz="12" w:space="1" w:color="365F91"/>
      </w:pBdr>
      <w:spacing w:before="600" w:after="80"/>
      <w:ind w:left="0" w:right="0" w:hanging="0"/>
      <w:outlineLvl w:val="0"/>
    </w:pPr>
    <w:rPr>
      <w:rFonts w:ascii="Cambria" w:hAnsi="Cambria" w:eastAsia="Calibri" w:cs="DejaVu Sans"/>
      <w:b/>
      <w:bCs/>
      <w:color w:val="365F91"/>
      <w:sz w:val="24"/>
      <w:szCs w:val="24"/>
    </w:rPr>
  </w:style>
  <w:style w:type="paragraph" w:styleId="2">
    <w:name w:val="Heading 2"/>
    <w:basedOn w:val="Normal"/>
    <w:next w:val="Normal"/>
    <w:qFormat/>
    <w:pPr>
      <w:numPr>
        <w:ilvl w:val="0"/>
        <w:numId w:val="0"/>
      </w:numPr>
      <w:pBdr>
        <w:bottom w:val="single" w:sz="8" w:space="1" w:color="4F81BD"/>
      </w:pBdr>
      <w:spacing w:before="200" w:after="80"/>
      <w:ind w:left="0" w:right="0" w:hanging="0"/>
      <w:outlineLvl w:val="1"/>
    </w:pPr>
    <w:rPr>
      <w:rFonts w:ascii="Cambria" w:hAnsi="Cambria" w:eastAsia="Calibri" w:cs="DejaVu Sans"/>
      <w:color w:val="365F91"/>
      <w:sz w:val="24"/>
      <w:szCs w:val="24"/>
    </w:rPr>
  </w:style>
  <w:style w:type="paragraph" w:styleId="3">
    <w:name w:val="Heading 3"/>
    <w:basedOn w:val="Normal"/>
    <w:next w:val="Normal"/>
    <w:qFormat/>
    <w:pPr>
      <w:numPr>
        <w:ilvl w:val="0"/>
        <w:numId w:val="0"/>
      </w:numPr>
      <w:pBdr>
        <w:bottom w:val="single" w:sz="4" w:space="1" w:color="95B3D7"/>
      </w:pBdr>
      <w:spacing w:before="200" w:after="80"/>
      <w:ind w:left="0" w:right="0" w:hanging="0"/>
      <w:outlineLvl w:val="2"/>
    </w:pPr>
    <w:rPr>
      <w:rFonts w:ascii="Cambria" w:hAnsi="Cambria" w:eastAsia="Calibri" w:cs="DejaVu Sans"/>
      <w:color w:val="4F81BD"/>
      <w:sz w:val="24"/>
      <w:szCs w:val="24"/>
    </w:rPr>
  </w:style>
  <w:style w:type="paragraph" w:styleId="4">
    <w:name w:val="Heading 4"/>
    <w:basedOn w:val="Normal"/>
    <w:next w:val="Normal"/>
    <w:qFormat/>
    <w:pPr>
      <w:numPr>
        <w:ilvl w:val="0"/>
        <w:numId w:val="0"/>
      </w:numPr>
      <w:pBdr>
        <w:bottom w:val="single" w:sz="4" w:space="2" w:color="B8CCE4"/>
      </w:pBdr>
      <w:spacing w:before="200" w:after="80"/>
      <w:ind w:left="0" w:right="0" w:hanging="0"/>
      <w:outlineLvl w:val="3"/>
    </w:pPr>
    <w:rPr>
      <w:rFonts w:ascii="Cambria" w:hAnsi="Cambria" w:eastAsia="Calibri" w:cs="DejaVu Sans"/>
      <w:i/>
      <w:iCs/>
      <w:color w:val="4F81BD"/>
      <w:sz w:val="24"/>
      <w:szCs w:val="24"/>
    </w:rPr>
  </w:style>
  <w:style w:type="paragraph" w:styleId="5">
    <w:name w:val="Heading 5"/>
    <w:basedOn w:val="Normal"/>
    <w:next w:val="Normal"/>
    <w:qFormat/>
    <w:pPr>
      <w:numPr>
        <w:ilvl w:val="0"/>
        <w:numId w:val="0"/>
      </w:numPr>
      <w:spacing w:before="200" w:after="80"/>
      <w:ind w:left="0" w:right="0" w:hanging="0"/>
      <w:outlineLvl w:val="4"/>
    </w:pPr>
    <w:rPr>
      <w:rFonts w:ascii="Cambria" w:hAnsi="Cambria" w:eastAsia="Calibri" w:cs="DejaVu Sans"/>
      <w:color w:val="4F81BD"/>
    </w:rPr>
  </w:style>
  <w:style w:type="paragraph" w:styleId="6">
    <w:name w:val="Heading 6"/>
    <w:basedOn w:val="Normal"/>
    <w:next w:val="Normal"/>
    <w:qFormat/>
    <w:pPr>
      <w:numPr>
        <w:ilvl w:val="0"/>
        <w:numId w:val="0"/>
      </w:numPr>
      <w:spacing w:before="280" w:after="100"/>
      <w:ind w:left="0" w:right="0" w:hanging="0"/>
      <w:outlineLvl w:val="5"/>
    </w:pPr>
    <w:rPr>
      <w:rFonts w:ascii="Cambria" w:hAnsi="Cambria" w:eastAsia="Calibri" w:cs="DejaVu Sans"/>
      <w:i/>
      <w:iCs/>
      <w:color w:val="4F81BD"/>
    </w:rPr>
  </w:style>
  <w:style w:type="paragraph" w:styleId="7">
    <w:name w:val="Heading 7"/>
    <w:basedOn w:val="Normal"/>
    <w:next w:val="Normal"/>
    <w:qFormat/>
    <w:pPr>
      <w:numPr>
        <w:ilvl w:val="0"/>
        <w:numId w:val="0"/>
      </w:numPr>
      <w:spacing w:before="320" w:after="100"/>
      <w:ind w:left="0" w:right="0" w:hanging="0"/>
      <w:outlineLvl w:val="6"/>
    </w:pPr>
    <w:rPr>
      <w:rFonts w:ascii="Cambria" w:hAnsi="Cambria" w:eastAsia="Calibri" w:cs="DejaVu Sans"/>
      <w:b/>
      <w:bCs/>
      <w:color w:val="9BBB59"/>
      <w:sz w:val="20"/>
      <w:szCs w:val="20"/>
    </w:rPr>
  </w:style>
  <w:style w:type="paragraph" w:styleId="8">
    <w:name w:val="Heading 8"/>
    <w:basedOn w:val="Normal"/>
    <w:next w:val="Normal"/>
    <w:qFormat/>
    <w:pPr>
      <w:numPr>
        <w:ilvl w:val="0"/>
        <w:numId w:val="0"/>
      </w:numPr>
      <w:spacing w:before="320" w:after="100"/>
      <w:ind w:left="0" w:right="0" w:hanging="0"/>
      <w:outlineLvl w:val="7"/>
    </w:pPr>
    <w:rPr>
      <w:rFonts w:ascii="Cambria" w:hAnsi="Cambria" w:eastAsia="Calibri" w:cs="DejaVu Sans"/>
      <w:b/>
      <w:bCs/>
      <w:i/>
      <w:iCs/>
      <w:color w:val="9BBB59"/>
      <w:sz w:val="20"/>
      <w:szCs w:val="20"/>
    </w:rPr>
  </w:style>
  <w:style w:type="paragraph" w:styleId="9">
    <w:name w:val="Heading 9"/>
    <w:basedOn w:val="Normal"/>
    <w:next w:val="Normal"/>
    <w:qFormat/>
    <w:pPr>
      <w:numPr>
        <w:ilvl w:val="0"/>
        <w:numId w:val="0"/>
      </w:numPr>
      <w:spacing w:before="320" w:after="100"/>
      <w:ind w:left="0" w:right="0" w:hanging="0"/>
      <w:outlineLvl w:val="8"/>
    </w:pPr>
    <w:rPr>
      <w:rFonts w:ascii="Cambria" w:hAnsi="Cambria" w:eastAsia="Calibri" w:cs="DejaVu Sans"/>
      <w:i/>
      <w:iCs/>
      <w:color w:val="9BBB59"/>
      <w:sz w:val="20"/>
      <w:szCs w:val="20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Calibri" w:cs="DejaVu Sans"/>
      <w:b/>
      <w:bCs/>
      <w:color w:val="365F91"/>
      <w:sz w:val="24"/>
      <w:szCs w:val="24"/>
    </w:rPr>
  </w:style>
  <w:style w:type="character" w:styleId="21">
    <w:name w:val="Заголовок 2 Знак"/>
    <w:basedOn w:val="DefaultParagraphFont"/>
    <w:qFormat/>
    <w:rPr>
      <w:rFonts w:ascii="Cambria" w:hAnsi="Cambria" w:eastAsia="Calibri" w:cs="DejaVu Sans"/>
      <w:color w:val="365F91"/>
      <w:sz w:val="24"/>
      <w:szCs w:val="24"/>
    </w:rPr>
  </w:style>
  <w:style w:type="character" w:styleId="31">
    <w:name w:val="Заголовок 3 Знак"/>
    <w:basedOn w:val="DefaultParagraphFont"/>
    <w:qFormat/>
    <w:rPr>
      <w:rFonts w:ascii="Cambria" w:hAnsi="Cambria" w:eastAsia="Calibri" w:cs="DejaVu Sans"/>
      <w:color w:val="4F81BD"/>
      <w:sz w:val="24"/>
      <w:szCs w:val="24"/>
    </w:rPr>
  </w:style>
  <w:style w:type="character" w:styleId="41">
    <w:name w:val="Заголовок 4 Знак"/>
    <w:basedOn w:val="DefaultParagraphFont"/>
    <w:qFormat/>
    <w:rPr>
      <w:rFonts w:ascii="Cambria" w:hAnsi="Cambria" w:eastAsia="Calibri" w:cs="DejaVu Sans"/>
      <w:i/>
      <w:iCs/>
      <w:color w:val="4F81BD"/>
      <w:sz w:val="24"/>
      <w:szCs w:val="24"/>
    </w:rPr>
  </w:style>
  <w:style w:type="character" w:styleId="51">
    <w:name w:val="Заголовок 5 Знак"/>
    <w:basedOn w:val="DefaultParagraphFont"/>
    <w:qFormat/>
    <w:rPr>
      <w:rFonts w:ascii="Cambria" w:hAnsi="Cambria" w:eastAsia="Calibri" w:cs="DejaVu Sans"/>
      <w:color w:val="4F81BD"/>
    </w:rPr>
  </w:style>
  <w:style w:type="character" w:styleId="61">
    <w:name w:val="Заголовок 6 Знак"/>
    <w:basedOn w:val="DefaultParagraphFont"/>
    <w:qFormat/>
    <w:rPr>
      <w:rFonts w:ascii="Cambria" w:hAnsi="Cambria" w:eastAsia="Calibri" w:cs="DejaVu Sans"/>
      <w:i/>
      <w:iCs/>
      <w:color w:val="4F81BD"/>
    </w:rPr>
  </w:style>
  <w:style w:type="character" w:styleId="71">
    <w:name w:val="Заголовок 7 Знак"/>
    <w:basedOn w:val="DefaultParagraphFont"/>
    <w:qFormat/>
    <w:rPr>
      <w:rFonts w:ascii="Cambria" w:hAnsi="Cambria" w:eastAsia="Calibri" w:cs="DejaVu Sans"/>
      <w:b/>
      <w:bCs/>
      <w:color w:val="9BBB59"/>
      <w:sz w:val="20"/>
      <w:szCs w:val="20"/>
    </w:rPr>
  </w:style>
  <w:style w:type="character" w:styleId="81">
    <w:name w:val="Заголовок 8 Знак"/>
    <w:basedOn w:val="DefaultParagraphFont"/>
    <w:qFormat/>
    <w:rPr>
      <w:rFonts w:ascii="Cambria" w:hAnsi="Cambria" w:eastAsia="Calibri" w:cs="DejaVu Sans"/>
      <w:b/>
      <w:bCs/>
      <w:i/>
      <w:iCs/>
      <w:color w:val="9BBB59"/>
      <w:sz w:val="20"/>
      <w:szCs w:val="20"/>
    </w:rPr>
  </w:style>
  <w:style w:type="character" w:styleId="91">
    <w:name w:val="Заголовок 9 Знак"/>
    <w:basedOn w:val="DefaultParagraphFont"/>
    <w:qFormat/>
    <w:rPr>
      <w:rFonts w:ascii="Cambria" w:hAnsi="Cambria" w:eastAsia="Calibri" w:cs="DejaVu Sans"/>
      <w:i/>
      <w:iCs/>
      <w:color w:val="9BBB59"/>
      <w:sz w:val="20"/>
      <w:szCs w:val="20"/>
    </w:rPr>
  </w:style>
  <w:style w:type="character" w:styleId="Style5">
    <w:name w:val="Название Знак"/>
    <w:basedOn w:val="DefaultParagraphFont"/>
    <w:qFormat/>
    <w:rPr>
      <w:rFonts w:ascii="Cambria" w:hAnsi="Cambria" w:eastAsia="Calibri" w:cs="DejaVu Sans"/>
      <w:i/>
      <w:iCs/>
      <w:color w:val="243F60"/>
      <w:sz w:val="60"/>
      <w:szCs w:val="60"/>
    </w:rPr>
  </w:style>
  <w:style w:type="character" w:styleId="Style6">
    <w:name w:val="Подзаголовок Знак"/>
    <w:basedOn w:val="DefaultParagraphFont"/>
    <w:qFormat/>
    <w:rPr>
      <w:i/>
      <w:iCs/>
      <w:sz w:val="24"/>
      <w:szCs w:val="24"/>
    </w:rPr>
  </w:style>
  <w:style w:type="character" w:styleId="Strong">
    <w:name w:val="Strong"/>
    <w:basedOn w:val="DefaultParagraphFont"/>
    <w:qFormat/>
    <w:rPr>
      <w:b/>
      <w:bCs/>
      <w:spacing w:val="0"/>
    </w:rPr>
  </w:style>
  <w:style w:type="character" w:styleId="Style7">
    <w:name w:val="Выделение"/>
    <w:qFormat/>
    <w:rPr>
      <w:b/>
      <w:bCs/>
      <w:i/>
      <w:iCs/>
      <w:color w:val="5A5A5A"/>
    </w:rPr>
  </w:style>
  <w:style w:type="character" w:styleId="Style8">
    <w:name w:val="Без интервала Знак"/>
    <w:basedOn w:val="DefaultParagraphFont"/>
    <w:qFormat/>
    <w:rPr/>
  </w:style>
  <w:style w:type="character" w:styleId="22">
    <w:name w:val="Цитата 2 Знак"/>
    <w:basedOn w:val="DefaultParagraphFont"/>
    <w:qFormat/>
    <w:rPr>
      <w:rFonts w:ascii="Cambria" w:hAnsi="Cambria" w:eastAsia="Calibri" w:cs="DejaVu Sans"/>
      <w:i/>
      <w:iCs/>
      <w:color w:val="5A5A5A"/>
    </w:rPr>
  </w:style>
  <w:style w:type="character" w:styleId="Style9">
    <w:name w:val="Выделенная цитата Знак"/>
    <w:basedOn w:val="DefaultParagraphFont"/>
    <w:qFormat/>
    <w:rPr>
      <w:rFonts w:ascii="Cambria" w:hAnsi="Cambria" w:eastAsia="Calibri" w:cs="DejaVu Sans"/>
      <w:i/>
      <w:iCs/>
      <w:color w:val="FFFFFF"/>
      <w:sz w:val="24"/>
      <w:szCs w:val="24"/>
      <w:shd w:fill="4F81BD" w:val="clear"/>
    </w:rPr>
  </w:style>
  <w:style w:type="character" w:styleId="SubtleEmphasis">
    <w:name w:val="Subtle Emphasis"/>
    <w:qFormat/>
    <w:rPr>
      <w:i/>
      <w:iCs/>
      <w:color w:val="5A5A5A"/>
    </w:rPr>
  </w:style>
  <w:style w:type="character" w:styleId="IntenseEmphasis">
    <w:name w:val="Intense Emphasis"/>
    <w:qFormat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qFormat/>
    <w:rPr>
      <w:color w:val="auto"/>
      <w:u w:val="single" w:color="9BBB59"/>
    </w:rPr>
  </w:style>
  <w:style w:type="character" w:styleId="IntenseReference">
    <w:name w:val="Intense Reference"/>
    <w:basedOn w:val="DefaultParagraphFont"/>
    <w:qFormat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qFormat/>
    <w:rPr>
      <w:rFonts w:ascii="Cambria" w:hAnsi="Cambria" w:eastAsia="Calibri" w:cs="DejaVu Sans"/>
      <w:b/>
      <w:bCs/>
      <w:i/>
      <w:iCs/>
      <w:color w:val="auto"/>
    </w:rPr>
  </w:style>
  <w:style w:type="character" w:styleId="Style10">
    <w:name w:val="Верхний колонтитул Знак"/>
    <w:basedOn w:val="DefaultParagraphFont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next w:val="Normal"/>
    <w:qFormat/>
    <w:pPr/>
    <w:rPr>
      <w:b/>
      <w:bCs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16">
    <w:name w:val="Title"/>
    <w:basedOn w:val="Normal"/>
    <w:next w:val="Normal"/>
    <w:qFormat/>
    <w:pPr>
      <w:pBdr>
        <w:top w:val="single" w:sz="8" w:space="10" w:color="A7BFDE"/>
        <w:bottom w:val="single" w:sz="24" w:space="15" w:color="9BBB59"/>
      </w:pBdr>
      <w:ind w:left="0" w:right="0" w:hanging="0"/>
      <w:jc w:val="center"/>
    </w:pPr>
    <w:rPr>
      <w:rFonts w:ascii="Cambria" w:hAnsi="Cambria" w:eastAsia="Calibri" w:cs="DejaVu Sans"/>
      <w:i/>
      <w:iCs/>
      <w:color w:val="243F60"/>
      <w:sz w:val="60"/>
      <w:szCs w:val="60"/>
    </w:rPr>
  </w:style>
  <w:style w:type="paragraph" w:styleId="Style17">
    <w:name w:val="Subtitle"/>
    <w:basedOn w:val="Normal"/>
    <w:next w:val="Normal"/>
    <w:qFormat/>
    <w:pPr>
      <w:spacing w:before="200" w:after="900"/>
      <w:ind w:left="0" w:right="0" w:hanging="0"/>
      <w:jc w:val="right"/>
    </w:pPr>
    <w:rPr>
      <w:i/>
      <w:iCs/>
      <w:sz w:val="24"/>
      <w:szCs w:val="24"/>
    </w:rPr>
  </w:style>
  <w:style w:type="paragraph" w:styleId="NoSpacing">
    <w:name w:val="No Spacing"/>
    <w:basedOn w:val="Normal"/>
    <w:qFormat/>
    <w:pPr>
      <w:ind w:left="0" w:right="0" w:hanging="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firstLine="360"/>
      <w:contextualSpacing/>
    </w:pPr>
    <w:rPr/>
  </w:style>
  <w:style w:type="paragraph" w:styleId="Quote">
    <w:name w:val="Quote"/>
    <w:basedOn w:val="Normal"/>
    <w:next w:val="Normal"/>
    <w:qFormat/>
    <w:pPr/>
    <w:rPr>
      <w:rFonts w:ascii="Cambria" w:hAnsi="Cambria" w:eastAsia="Calibri" w:cs="DejaVu Sans"/>
      <w:i/>
      <w:iCs/>
      <w:color w:val="5A5A5A"/>
    </w:rPr>
  </w:style>
  <w:style w:type="paragraph" w:styleId="IntenseQuote">
    <w:name w:val="Intense Quote"/>
    <w:basedOn w:val="Normal"/>
    <w:next w:val="Normal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fill="4F81BD" w:val="clear"/>
      <w:spacing w:lineRule="auto" w:line="300" w:before="320" w:after="320"/>
      <w:ind w:left="1440" w:right="1440" w:firstLine="360"/>
    </w:pPr>
    <w:rPr>
      <w:rFonts w:ascii="Cambria" w:hAnsi="Cambria" w:eastAsia="Calibri" w:cs="DejaVu Sans"/>
      <w:i/>
      <w:iCs/>
      <w:color w:val="FFFFFF"/>
      <w:sz w:val="24"/>
      <w:szCs w:val="24"/>
    </w:rPr>
  </w:style>
  <w:style w:type="paragraph" w:styleId="TOCHeading">
    <w:name w:val="TOC Heading"/>
    <w:basedOn w:val="1"/>
    <w:next w:val="Normal"/>
    <w:qFormat/>
    <w:pPr>
      <w:outlineLvl w:val="9"/>
    </w:pPr>
    <w:rPr>
      <w:lang w:bidi="en-US"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Style18"/>
    <w:pPr/>
    <w:rPr/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numbering" w:styleId="Style22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LibreOffice/7.3.2.2$Windows_X86_64 LibreOffice_project/49f2b1bff42cfccbd8f788c8dc32c1c309559be0</Application>
  <AppVersion>15.0000</AppVersion>
  <Pages>2</Pages>
  <Words>319</Words>
  <Characters>2548</Characters>
  <CharactersWithSpaces>2981</CharactersWithSpaces>
  <Paragraphs>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2022-03-25T12:35:00Z</dcterms:created>
  <dc:creator>User1</dc:creator>
  <dc:description/>
  <dc:language>ru-RU</dc:language>
  <cp:lastModifiedBy/>
  <cp:lastPrinted>2022-09-30T14:02:14Z</cp:lastPrinted>
  <dcterms:modified xsi:type="dcterms:W3CDTF">2022-10-07T10:09:30Z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