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 w:cs="PT Astra Serif"/>
          <w:smallCaps/>
          <w:szCs w:val="28"/>
        </w:rPr>
      </w:pPr>
      <w:r>
        <w:rPr>
          <w:rFonts w:cs="PT Astra Serif" w:ascii="PT Astra Serif" w:hAnsi="PT Astra Serif"/>
          <w:smallCaps/>
          <w:szCs w:val="28"/>
        </w:rPr>
        <w:t xml:space="preserve"> </w:t>
      </w:r>
      <w:r>
        <w:rPr>
          <w:rFonts w:cs="PT Astra Serif" w:ascii="PT Astra Serif" w:hAnsi="PT Astra Serif"/>
          <w:smallCaps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jc w:val="center"/>
        <w:rPr>
          <w:rFonts w:ascii="PT Astra Serif" w:hAnsi="PT Astra Serif" w:cs="PT Astra Serif"/>
          <w:smallCaps/>
          <w:szCs w:val="28"/>
        </w:rPr>
      </w:pPr>
      <w:r>
        <w:rPr>
          <w:rFonts w:cs="PT Astra Serif" w:ascii="PT Astra Serif" w:hAnsi="PT Astra Serif"/>
          <w:smallCaps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 xml:space="preserve">ПОСТАНОВЛЕНИЕ  </w:t>
      </w:r>
    </w:p>
    <w:p>
      <w:pPr>
        <w:pStyle w:val="Normal"/>
        <w:jc w:val="center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 xml:space="preserve">06 октября </w:t>
      </w:r>
      <w:r>
        <w:rPr>
          <w:rFonts w:cs="PT Astra Serif" w:ascii="PT Astra Serif" w:hAnsi="PT Astra Serif"/>
          <w:color w:val="000000"/>
          <w:szCs w:val="28"/>
        </w:rPr>
        <w:t>2022 г.</w:t>
      </w:r>
      <w:r>
        <w:rPr>
          <w:rFonts w:cs="PT Astra Serif" w:ascii="PT Astra Serif" w:hAnsi="PT Astra Serif"/>
          <w:color w:val="000000"/>
          <w:sz w:val="27"/>
          <w:szCs w:val="27"/>
        </w:rPr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Cs w:val="28"/>
        </w:rPr>
        <w:t>№ 565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18"/>
          <w:szCs w:val="18"/>
        </w:rPr>
      </w:pPr>
      <w:r>
        <w:rPr>
          <w:rFonts w:cs="PT Astra Serif" w:ascii="PT Astra Serif" w:hAnsi="PT Astra Serif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ab/>
        <w:tab/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______</w:t>
      </w:r>
    </w:p>
    <w:p>
      <w:pPr>
        <w:pStyle w:val="Normal"/>
        <w:rPr>
          <w:rFonts w:ascii="PT Astra Serif" w:hAnsi="PT Astra Serif" w:cs="PT Astra Serif"/>
          <w:color w:val="000000"/>
          <w:sz w:val="27"/>
          <w:szCs w:val="27"/>
        </w:rPr>
      </w:pPr>
      <w:r>
        <w:rPr>
          <w:rFonts w:cs="PT Astra Serif" w:ascii="PT Astra Serif" w:hAnsi="PT Astra Serif"/>
          <w:color w:val="000000"/>
          <w:sz w:val="27"/>
          <w:szCs w:val="27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35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2"/>
      </w:tblGrid>
      <w:tr>
        <w:trPr/>
        <w:tc>
          <w:tcPr>
            <w:tcW w:w="9352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szCs w:val="28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b/>
                <w:b/>
                <w:szCs w:val="28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 xml:space="preserve"> </w:t>
            </w:r>
            <w:r>
              <w:rPr>
                <w:rFonts w:cs="PT Astra Serif" w:ascii="PT Astra Serif" w:hAnsi="PT Astra Serif"/>
                <w:b/>
                <w:szCs w:val="28"/>
              </w:rPr>
              <w:t>от 21.01.2021 № 13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Style18"/>
        <w:spacing w:before="0" w:after="0"/>
        <w:jc w:val="both"/>
        <w:rPr/>
      </w:pPr>
      <w:r>
        <w:rPr>
          <w:rFonts w:cs="PT Astra Serif" w:ascii="PT Astra Serif" w:hAnsi="PT Astra Serif"/>
          <w:sz w:val="27"/>
          <w:szCs w:val="27"/>
        </w:rPr>
        <w:tab/>
      </w:r>
      <w:r>
        <w:rPr>
          <w:rFonts w:cs="PT Astra Serif" w:ascii="PT Astra Serif" w:hAnsi="PT Astra Serif"/>
          <w:szCs w:val="28"/>
        </w:rPr>
        <w:t xml:space="preserve">Администрация муниципального образования «Тереньгульский район» </w:t>
      </w:r>
    </w:p>
    <w:p>
      <w:pPr>
        <w:pStyle w:val="Style18"/>
        <w:spacing w:before="0" w:after="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Style18"/>
        <w:spacing w:before="0" w:after="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21.01.2021 № 13 «Об утверждении муниципальной программы «Развитие жилищно-коммунального хозяйства в муниципальном образовании «Тереньгульский район» на 2021-2023 годы» следующие изменения:</w:t>
      </w:r>
    </w:p>
    <w:p>
      <w:pPr>
        <w:pStyle w:val="Style18"/>
        <w:spacing w:before="0" w:after="0"/>
        <w:ind w:left="0" w:right="0"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1.1. Строку «Ресурсное обеспечение муниципальной программы с разбивкой по этапам и годам реализации» паспорта муниципальной программы изложить в следующей редакции: </w:t>
      </w:r>
    </w:p>
    <w:p>
      <w:pPr>
        <w:pStyle w:val="Normal"/>
        <w:jc w:val="both"/>
        <w:rPr/>
      </w:pPr>
      <w:r>
        <w:rPr>
          <w:rFonts w:ascii="PT Astra Serif" w:hAnsi="PT Astra Serif"/>
          <w:szCs w:val="28"/>
        </w:rPr>
        <w:t>«</w:t>
      </w:r>
      <w:r>
        <w:rPr>
          <w:rFonts w:cs="PT Astra Serif" w:ascii="PT Astra Serif" w:hAnsi="PT Astra Serif"/>
          <w:szCs w:val="28"/>
        </w:rPr>
        <w:t xml:space="preserve">Бюджет муниципального образования «Тереньгульский район» - </w:t>
      </w:r>
      <w:r>
        <w:rPr>
          <w:rFonts w:cs="PT Astra Serif" w:ascii="PT Astra Serif" w:hAnsi="PT Astra Serif"/>
          <w:color w:val="000000"/>
          <w:szCs w:val="28"/>
        </w:rPr>
        <w:t>1241,7276 тыс.руб., в том числе по годам: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- 2021 год- 386,36 тыс.рублей;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- 2022 год- 765,3676 тыс.рублей;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- 2023 год – 90,00 тыс.рублей.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1.2. Приложение № 2 муниципальной программы изложить в следующей редакции:</w:t>
      </w:r>
    </w:p>
    <w:p>
      <w:pPr>
        <w:pStyle w:val="Style18"/>
        <w:spacing w:lineRule="auto" w:line="360" w:before="0" w:after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«Приложение №2</w:t>
      </w:r>
    </w:p>
    <w:p>
      <w:pPr>
        <w:pStyle w:val="Style18"/>
        <w:spacing w:before="0" w:after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к муниципальной программе </w:t>
      </w:r>
    </w:p>
    <w:p>
      <w:pPr>
        <w:pStyle w:val="Style18"/>
        <w:spacing w:before="0" w:after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«Развитие жилищно-коммунального</w:t>
      </w:r>
    </w:p>
    <w:p>
      <w:pPr>
        <w:pStyle w:val="Style18"/>
        <w:spacing w:before="0" w:after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хозяйства в муниципальном образовании </w:t>
      </w:r>
    </w:p>
    <w:p>
      <w:pPr>
        <w:pStyle w:val="Style18"/>
        <w:spacing w:before="0" w:after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«Тереньгульский район» </w:t>
      </w:r>
    </w:p>
    <w:p>
      <w:pPr>
        <w:sectPr>
          <w:footerReference w:type="default" r:id="rId2"/>
          <w:type w:val="nextPage"/>
          <w:pgSz w:w="11906" w:h="16838"/>
          <w:pgMar w:left="1701" w:right="567" w:gutter="0" w:header="0" w:top="1134" w:footer="1134" w:bottom="1831"/>
          <w:pgNumType w:fmt="decimal"/>
          <w:formProt w:val="false"/>
          <w:textDirection w:val="lrTb"/>
          <w:docGrid w:type="default" w:linePitch="100" w:charSpace="0"/>
        </w:sectPr>
        <w:pStyle w:val="Style18"/>
        <w:spacing w:before="0" w:after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на 2021-2023 годы»</w:t>
      </w:r>
    </w:p>
    <w:tbl>
      <w:tblPr>
        <w:tblW w:w="14354" w:type="dxa"/>
        <w:jc w:val="left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980"/>
        <w:gridCol w:w="1843"/>
        <w:gridCol w:w="1846"/>
        <w:gridCol w:w="1200"/>
        <w:gridCol w:w="1504"/>
        <w:gridCol w:w="1563"/>
        <w:gridCol w:w="1429"/>
        <w:gridCol w:w="1404"/>
      </w:tblGrid>
      <w:tr>
        <w:trPr>
          <w:trHeight w:val="315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376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«Развитие жилищно-коммунального хозяйства в муниципальном образовании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«Тереньгульский район» на 2021-2023 годы»</w:t>
            </w:r>
          </w:p>
        </w:tc>
      </w:tr>
      <w:tr>
        <w:trPr>
          <w:trHeight w:val="600" w:hRule="atLeast"/>
        </w:trPr>
        <w:tc>
          <w:tcPr>
            <w:tcW w:w="5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ответственные исполнители</w:t>
            </w:r>
          </w:p>
        </w:tc>
        <w:tc>
          <w:tcPr>
            <w:tcW w:w="18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12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</w:t>
            </w:r>
          </w:p>
        </w:tc>
        <w:tc>
          <w:tcPr>
            <w:tcW w:w="59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Финансирование мероприятия по годам, тыс.руб.</w:t>
            </w:r>
          </w:p>
        </w:tc>
      </w:tr>
      <w:tr>
        <w:trPr>
          <w:trHeight w:val="315" w:hRule="atLeast"/>
        </w:trPr>
        <w:tc>
          <w:tcPr>
            <w:tcW w:w="5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val="630" w:hRule="atLeast"/>
        </w:trPr>
        <w:tc>
          <w:tcPr>
            <w:tcW w:w="5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</w:tr>
      <w:tr>
        <w:trPr>
          <w:trHeight w:val="694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376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1 «Восстановление систем водоснабжения и водоотведения на территории муниципального образования «Тереньгульский район» на 2021-2023 годы»</w:t>
            </w:r>
          </w:p>
        </w:tc>
      </w:tr>
      <w:tr>
        <w:trPr>
          <w:trHeight w:val="2659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паспортов зон санитарной охраны водозаборов и их устройство, получение положительного экспертного заключения на них,</w:t>
              <w:br/>
              <w:t>постановка на кадастровый учет и получение права собственности в установленном порядке территорий водозаборов, в т.ч. оплата исполнительного сбора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район»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шт.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548,00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388,0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10,00</w:t>
            </w:r>
          </w:p>
        </w:tc>
      </w:tr>
      <w:tr>
        <w:trPr>
          <w:trHeight w:val="1482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Приобретение водоразборных колонок и расходных материалов к ним  для установки в населенных пунктах муниципального образования «Тереньгульский район»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110,2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58,80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41,40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10,00</w:t>
            </w:r>
          </w:p>
        </w:tc>
      </w:tr>
      <w:tr>
        <w:trPr>
          <w:trHeight w:val="157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Услуги специализированной техники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103,5 час.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175,95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126,65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49,30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>
        <w:trPr>
          <w:trHeight w:val="157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1.4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Приобретение  глубинных насосов для установки на водозаборах муниципального образования «Тереньгульский район»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шт.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35,81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10,00</w:t>
            </w:r>
          </w:p>
        </w:tc>
      </w:tr>
      <w:tr>
        <w:trPr>
          <w:trHeight w:val="189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1.5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 по ремонту, реконструкции и модернизации систем водоснабжения и водоотведения</w:t>
              <w:br/>
              <w:t>(софинансирование)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2,1км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56,80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46,80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10,00</w:t>
            </w:r>
          </w:p>
        </w:tc>
      </w:tr>
      <w:tr>
        <w:trPr>
          <w:trHeight w:val="315" w:hRule="atLeast"/>
        </w:trPr>
        <w:tc>
          <w:tcPr>
            <w:tcW w:w="8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Итого по подпрограмме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936,76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371,26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525,50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40,00</w:t>
            </w:r>
          </w:p>
        </w:tc>
      </w:tr>
      <w:tr>
        <w:trPr>
          <w:trHeight w:val="657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376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 «Модернизация теплоисточников организаций социальной сферы муниципального образования Тереньгульский район» в 2021-2023 годах»</w:t>
            </w:r>
          </w:p>
        </w:tc>
      </w:tr>
      <w:tr>
        <w:trPr>
          <w:trHeight w:val="127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Перевод котельной филиала МОУ «Тереньгульский лицей при УлГТУ» Тумкинская ООШ на газовое топливо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Отдел образования МО «Тереньгульский район»</w:t>
            </w:r>
          </w:p>
        </w:tc>
        <w:tc>
          <w:tcPr>
            <w:tcW w:w="1846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котельная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10,00</w:t>
            </w:r>
          </w:p>
        </w:tc>
      </w:tr>
      <w:tr>
        <w:trPr>
          <w:trHeight w:val="998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2.2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Перевод котельной МОУ «Красноборская СОШ» на газовое топливо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Отдел образования МО «Тереньгульский район»</w:t>
            </w:r>
          </w:p>
        </w:tc>
        <w:tc>
          <w:tcPr>
            <w:tcW w:w="184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котельная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10,00</w:t>
            </w:r>
          </w:p>
        </w:tc>
      </w:tr>
      <w:tr>
        <w:trPr>
          <w:trHeight w:val="315" w:hRule="atLeast"/>
        </w:trPr>
        <w:tc>
          <w:tcPr>
            <w:tcW w:w="8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Итого по подпрограмме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20,00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20,00</w:t>
            </w:r>
          </w:p>
        </w:tc>
      </w:tr>
      <w:tr>
        <w:trPr>
          <w:trHeight w:val="840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376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«Техническая инвентаризация и паспортизация бесхозяйных объектов инженерной инфраструктуры жилищно-коммунального хозяйства муниципального образования «Тереньгульский район» в 2021-2023 годах»</w:t>
            </w:r>
          </w:p>
        </w:tc>
      </w:tr>
      <w:tr>
        <w:trPr>
          <w:trHeight w:val="1888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Техническое обследование инженерных сетей и объектов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«Комитет по управлению муниципальным имуществом и земельным отношениям МО «Тереньгульский район» Ульяновской области» ( по согласованию)</w:t>
            </w:r>
          </w:p>
        </w:tc>
        <w:tc>
          <w:tcPr>
            <w:tcW w:w="1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 ед.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10,00</w:t>
            </w:r>
          </w:p>
        </w:tc>
      </w:tr>
      <w:tr>
        <w:trPr>
          <w:trHeight w:val="220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Изготовление технической документации для постановки на учет в органах государственной регистрации. Определение рыночной стоимости объектов недвижимого имущества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«Комитет по управлению муниципальным имуществом и земельным отношениям МО «Тереньгульский район» Ульяновской области» ( по согласованию)</w:t>
            </w:r>
          </w:p>
        </w:tc>
        <w:tc>
          <w:tcPr>
            <w:tcW w:w="1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ед.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5,00</w:t>
            </w:r>
          </w:p>
        </w:tc>
      </w:tr>
      <w:tr>
        <w:trPr>
          <w:trHeight w:val="315" w:hRule="atLeast"/>
        </w:trPr>
        <w:tc>
          <w:tcPr>
            <w:tcW w:w="8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Итого по подпрограмме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15,00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15,00</w:t>
            </w:r>
          </w:p>
        </w:tc>
      </w:tr>
      <w:tr>
        <w:trPr>
          <w:trHeight w:val="657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376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 «Рекультивация полигона ТБО в р.п.Тереньга на территории муниципального образования «Тереньгульский район»  в 2021-2023 годах. 1 этап. Подготовка проектно-сметной документации».</w:t>
            </w:r>
          </w:p>
        </w:tc>
      </w:tr>
      <w:tr>
        <w:trPr>
          <w:trHeight w:val="157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4.1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проекта комплекса экологических исследований (гидрогеологических, геологических, почвенных, исследования атмосферы, проверки отходов на радиоактивность)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тыс.руб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5,00</w:t>
            </w:r>
          </w:p>
        </w:tc>
      </w:tr>
      <w:tr>
        <w:trPr>
          <w:trHeight w:val="157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4.2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проекта рекультивации полигона твердых бытовых отходов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тыс.руб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5,00</w:t>
            </w:r>
          </w:p>
        </w:tc>
      </w:tr>
      <w:tr>
        <w:trPr>
          <w:trHeight w:val="2608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4.3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Получение положительного заключения государственной экспертизы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тыс.руб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78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Итого по подпрограмме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15,00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15,00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376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</w:tr>
      <w:tr>
        <w:trPr>
          <w:trHeight w:val="178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5.1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Подготовка и экспертиза проектно-сметной документации по обустройству площадко накопления ТКО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тыс.руб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>
        <w:trPr>
          <w:trHeight w:val="163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5.2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Обустройство площадок накопления ТКО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ТЭР,ЖКХ администрации муниципального образования «Тереньгульский район»</w:t>
            </w:r>
          </w:p>
        </w:tc>
        <w:tc>
          <w:tcPr>
            <w:tcW w:w="1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«Тереньгульский район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тыс.руб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57,029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12,10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230,8676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78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Итого по подпрограмме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254,9676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15,10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239,8676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0,00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  <w:br/>
              <w:t>по программе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szCs w:val="28"/>
              </w:rPr>
            </w:pPr>
            <w:r>
              <w:rPr>
                <w:rFonts w:cs="Calibri" w:ascii="PT Astra Serif" w:hAnsi="PT Astra Serif"/>
                <w:b/>
                <w:szCs w:val="28"/>
              </w:rPr>
              <w:t>1241,7276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szCs w:val="28"/>
              </w:rPr>
            </w:pPr>
            <w:r>
              <w:rPr>
                <w:rFonts w:cs="Calibri" w:ascii="PT Astra Serif" w:hAnsi="PT Astra Serif"/>
                <w:b/>
                <w:szCs w:val="28"/>
              </w:rPr>
              <w:t>386,36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szCs w:val="28"/>
              </w:rPr>
            </w:pPr>
            <w:r>
              <w:rPr>
                <w:rFonts w:cs="Calibri" w:ascii="PT Astra Serif" w:hAnsi="PT Astra Serif"/>
                <w:b/>
                <w:szCs w:val="28"/>
              </w:rPr>
              <w:t>765,3676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szCs w:val="28"/>
              </w:rPr>
            </w:pPr>
            <w:r>
              <w:rPr>
                <w:rFonts w:cs="Calibri" w:ascii="PT Astra Serif" w:hAnsi="PT Astra Serif"/>
                <w:b/>
                <w:szCs w:val="28"/>
              </w:rPr>
              <w:t>90,00</w:t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1701" w:right="1134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Style18"/>
        <w:spacing w:before="0" w:after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».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Глава администрации</w:t>
      </w:r>
    </w:p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муниципального образования</w:t>
      </w:r>
    </w:p>
    <w:p>
      <w:pPr>
        <w:pStyle w:val="Normal"/>
        <w:rPr/>
      </w:pP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 xml:space="preserve">                       </w:t>
        <w:tab/>
        <w:t xml:space="preserve">           Г.А</w:t>
      </w:r>
      <w:r>
        <w:rPr>
          <w:rFonts w:cs="PT Astra Serif" w:ascii="PT Astra Serif" w:hAnsi="PT Astra Serif"/>
          <w:sz w:val="27"/>
          <w:szCs w:val="27"/>
        </w:rPr>
        <w:t>. Шерстнев</w:t>
      </w:r>
    </w:p>
    <w:sectPr>
      <w:footerReference w:type="default" r:id="rId4"/>
      <w:type w:val="nextPage"/>
      <w:pgSz w:w="11906" w:h="16838"/>
      <w:pgMar w:left="1701" w:right="567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0588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character" w:styleId="DefaultParagraphFont">
    <w:name w:val="Default Paragraph Font"/>
    <w:qFormat/>
    <w:rPr/>
  </w:style>
  <w:style w:type="character" w:styleId="Style14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5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6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">
    <w:name w:val="Верхний колонтитул Знак1"/>
    <w:basedOn w:val="DefaultParagraphFont"/>
    <w:qFormat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1">
    <w:name w:val="Нижний колонтитул Знак1"/>
    <w:basedOn w:val="DefaultParagraphFont"/>
    <w:qFormat/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jc w:val="center"/>
    </w:pPr>
    <w:rPr>
      <w:b/>
      <w:bCs/>
    </w:rPr>
  </w:style>
  <w:style w:type="numbering" w:styleId="Style27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LibreOffice/7.3.2.2$Windows_X86_64 LibreOffice_project/49f2b1bff42cfccbd8f788c8dc32c1c309559be0</Application>
  <AppVersion>15.0000</AppVersion>
  <Pages>8</Pages>
  <Words>775</Words>
  <Characters>5997</Characters>
  <CharactersWithSpaces>6649</CharactersWithSpaces>
  <Paragraphs>211</Paragraphs>
  <Company>DALTIK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2022-03-22T08:44:00Z</dcterms:created>
  <dc:creator>Пользователь</dc:creator>
  <dc:description/>
  <dc:language>ru-RU</dc:language>
  <cp:lastModifiedBy/>
  <cp:lastPrinted>2022-10-05T09:48:00Z</cp:lastPrinted>
  <dcterms:modified xsi:type="dcterms:W3CDTF">2022-10-06T16:20:14Z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