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mallCaps/>
        </w:rPr>
      </w:pPr>
      <w:r>
        <w:rPr>
          <w:smallCaps/>
        </w:rPr>
        <w:t xml:space="preserve">АДМИНИСТРАЦИЯ МУНИЦИПАЛЬНОГО ОБРАЗОВАНИЯ 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</w:r>
    </w:p>
    <w:tbl>
      <w:tblPr>
        <w:tblW w:w="978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0"/>
        <w:gridCol w:w="851"/>
        <w:gridCol w:w="4536"/>
        <w:gridCol w:w="850"/>
        <w:gridCol w:w="1134"/>
      </w:tblGrid>
      <w:tr>
        <w:trPr/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Style26"/>
              <w:snapToGrid w:val="false"/>
              <w:jc w:val="center"/>
              <w:rPr/>
            </w:pPr>
            <w:r>
              <w:rPr/>
              <w:t>29  сентября</w:t>
            </w:r>
          </w:p>
        </w:tc>
        <w:tc>
          <w:tcPr>
            <w:tcW w:w="851" w:type="dxa"/>
            <w:tcBorders/>
          </w:tcPr>
          <w:p>
            <w:pPr>
              <w:pStyle w:val="Style26"/>
              <w:snapToGrid w:val="false"/>
              <w:rPr>
                <w:szCs w:val="20"/>
              </w:rPr>
            </w:pPr>
            <w:r>
              <w:rPr>
                <w:szCs w:val="20"/>
              </w:rPr>
              <w:t>2022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napToGrid w:val="false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Style26"/>
              <w:snapToGrid w:val="false"/>
              <w:jc w:val="center"/>
              <w:rPr/>
            </w:pPr>
            <w:r>
              <w:rPr/>
              <w:t>551</w:t>
            </w:r>
          </w:p>
        </w:tc>
      </w:tr>
      <w:tr>
        <w:trPr>
          <w:trHeight w:val="303" w:hRule="atLeast"/>
        </w:trPr>
        <w:tc>
          <w:tcPr>
            <w:tcW w:w="7797" w:type="dxa"/>
            <w:gridSpan w:val="3"/>
            <w:tcBorders/>
          </w:tcPr>
          <w:p>
            <w:pPr>
              <w:pStyle w:val="Style26"/>
              <w:snapToGrid w:val="false"/>
              <w:rPr/>
            </w:pPr>
            <w:r>
              <w:rPr/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№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26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р.п. Тереньга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lang w:eastAsia="ar-SA"/>
        </w:rPr>
      </w:pPr>
      <w:r>
        <w:rPr>
          <w:lang w:eastAsia="ar-SA"/>
        </w:rPr>
      </w:r>
    </w:p>
    <w:p>
      <w:pPr>
        <w:pStyle w:val="Style19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Об утверждении муниципальной программы «Развитие информационного общества в муниципальном образовании «Тереньгульский район»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720"/>
        <w:jc w:val="both"/>
        <w:rPr/>
      </w:pPr>
      <w:r>
        <w:rPr/>
        <w:t>В целях совершенствования обеспечения возможности доступа граждан к информации, в том числе о деятельности органов местного самоуправления муниципального образования «Тереньгульский район», повышения эффективности работы органов местного самоуправления муниципального образования «Тереньгульский район» и подведомственных организаций, обеспечения информационной безопасности муниципальных информационных систем и прав граждан на защиту персональных данных, а также внедрения инновационных разработок в сфере информационных и компьютерных технологий Администрации муниципального образования «Тереньгульский район» п о с т а н о в л я е т:</w:t>
      </w:r>
    </w:p>
    <w:p>
      <w:pPr>
        <w:pStyle w:val="Normal"/>
        <w:jc w:val="both"/>
        <w:rPr/>
      </w:pPr>
      <w:r>
        <w:rPr/>
        <w:tab/>
        <w:t>1. Утвердить прилагаемую  муниципальную программу «Развитие информационного общества в муниципальном образовании «Тереньгульский район».</w:t>
      </w:r>
    </w:p>
    <w:p>
      <w:pPr>
        <w:pStyle w:val="Normal"/>
        <w:ind w:left="0" w:right="0" w:firstLine="720"/>
        <w:jc w:val="both"/>
        <w:rPr/>
      </w:pPr>
      <w:r>
        <w:rPr/>
        <w:t>2. Настоящее постановление вступает в силу с 01.01.2023 г. и подлежит опубликованию в информационном бюллетене «Вестник района».</w:t>
      </w:r>
    </w:p>
    <w:p>
      <w:pPr>
        <w:pStyle w:val="Normal"/>
        <w:ind w:left="0" w:right="0" w:firstLine="709"/>
        <w:jc w:val="both"/>
        <w:rPr/>
      </w:pPr>
      <w:r>
        <w:rPr/>
        <w:t>3. Контроль за исполнением настоящего постановления возложить на руководителя аппарата Администрации муниципального образования «Тереньгульский район».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04"/>
        <w:jc w:val="both"/>
        <w:rPr/>
      </w:pPr>
      <w:r>
        <w:rPr/>
        <w:t xml:space="preserve">Глава администрации </w:t>
      </w:r>
    </w:p>
    <w:p>
      <w:pPr>
        <w:pStyle w:val="Normal"/>
        <w:spacing w:lineRule="auto" w:line="204"/>
        <w:jc w:val="both"/>
        <w:rPr/>
      </w:pPr>
      <w:r>
        <w:rPr/>
        <w:t xml:space="preserve">муниципального образования </w:t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701" w:right="567" w:gutter="0" w:header="0" w:top="1134" w:footer="720" w:bottom="1134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spacing w:lineRule="auto" w:line="204"/>
        <w:jc w:val="both"/>
        <w:rPr/>
      </w:pPr>
      <w:r>
        <w:rPr/>
        <w:t>«Тереньгульский район»</w:t>
        <w:tab/>
        <w:tab/>
        <w:tab/>
        <w:t xml:space="preserve">                 </w:t>
        <w:tab/>
        <w:t xml:space="preserve">       </w:t>
        <w:tab/>
        <w:t xml:space="preserve">           Г.А. Шерстнев</w:t>
      </w:r>
    </w:p>
    <w:p>
      <w:pPr>
        <w:pStyle w:val="Normal"/>
        <w:ind w:left="5103" w:right="0" w:hanging="0"/>
        <w:jc w:val="both"/>
        <w:rPr/>
      </w:pPr>
      <w:r>
        <w:rPr/>
        <w:t>Приложение к постановлению Администрации муниципального образования «Тереньгульский район»</w:t>
      </w:r>
    </w:p>
    <w:p>
      <w:pPr>
        <w:pStyle w:val="Normal"/>
        <w:ind w:left="5103" w:right="0" w:hanging="0"/>
        <w:jc w:val="right"/>
        <w:rPr/>
      </w:pPr>
      <w:r>
        <w:rPr/>
        <w:t xml:space="preserve">от </w:t>
      </w:r>
      <w:r>
        <w:rPr/>
        <w:t>29.09.</w:t>
      </w:r>
      <w:r>
        <w:rPr/>
        <w:t>2022 г.</w:t>
      </w:r>
      <w:r>
        <w:rPr>
          <w:rFonts w:eastAsia="PT Astra Serif"/>
        </w:rPr>
        <w:t xml:space="preserve">  </w:t>
      </w:r>
      <w:r>
        <w:rPr/>
        <w:t>№</w:t>
      </w:r>
      <w:r>
        <w:rPr/>
        <w:t>551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Муниципальная программа «Развитие информационного общества в муниципальном образовании «Тереньгульский район»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  <w:r>
        <w:br w:type="page"/>
      </w:r>
    </w:p>
    <w:p>
      <w:pPr>
        <w:pStyle w:val="Normal"/>
        <w:jc w:val="center"/>
        <w:rPr>
          <w:b/>
          <w:b/>
        </w:rPr>
      </w:pPr>
      <w:r>
        <w:rPr>
          <w:b/>
        </w:rPr>
        <w:t>Паспорт Программы</w:t>
      </w:r>
    </w:p>
    <w:tbl>
      <w:tblPr>
        <w:tblW w:w="9656" w:type="dxa"/>
        <w:jc w:val="left"/>
        <w:tblInd w:w="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45"/>
        <w:gridCol w:w="6711"/>
      </w:tblGrid>
      <w:tr>
        <w:trPr>
          <w:trHeight w:val="23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bookmarkStart w:id="0" w:name="page7"/>
            <w:bookmarkEnd w:id="0"/>
            <w:r>
              <w:rPr>
                <w:sz w:val="24"/>
                <w:szCs w:val="24"/>
                <w:lang w:bidi="ru-RU"/>
              </w:rPr>
              <w:t>Наименование муниципальной Программы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bidi="ru-RU"/>
              </w:rPr>
              <w:t>Муниципальная программа «Развитие информационного общества в муниципальном образовании «</w:t>
            </w:r>
            <w:r>
              <w:rPr>
                <w:sz w:val="24"/>
                <w:szCs w:val="24"/>
              </w:rPr>
              <w:t>Тереньгульский</w:t>
            </w:r>
            <w:r>
              <w:rPr>
                <w:sz w:val="24"/>
                <w:szCs w:val="24"/>
                <w:lang w:bidi="ru-RU"/>
              </w:rPr>
              <w:t xml:space="preserve"> район» (далее Программа)</w:t>
            </w:r>
          </w:p>
        </w:tc>
      </w:tr>
      <w:tr>
        <w:trPr>
          <w:trHeight w:val="23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Муниципальный заказчик муниципальной Программы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bidi="ru-RU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Тереньгульский</w:t>
            </w:r>
            <w:r>
              <w:rPr>
                <w:sz w:val="24"/>
                <w:szCs w:val="24"/>
                <w:lang w:bidi="ru-RU"/>
              </w:rPr>
              <w:t xml:space="preserve"> район» (далее Администрация)</w:t>
            </w:r>
          </w:p>
        </w:tc>
      </w:tr>
      <w:tr>
        <w:trPr>
          <w:trHeight w:val="23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Соисполнители муниципальной Программы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415" w:leader="none"/>
                <w:tab w:val="left" w:pos="787" w:leader="none"/>
                <w:tab w:val="left" w:pos="998" w:leader="none"/>
              </w:tabs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Структурные подразделения Администрации, муниципальное учреждение «Техническое обслуживание, Совет депутатов муниципального образования «Тереньгульский район», Контрольно-счётная палата муниципального образования «Тереньгульский район»</w:t>
            </w:r>
          </w:p>
        </w:tc>
      </w:tr>
      <w:tr>
        <w:trPr>
          <w:trHeight w:val="23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415" w:leader="none"/>
                <w:tab w:val="left" w:pos="787" w:leader="none"/>
                <w:tab w:val="left" w:pos="998" w:leader="none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Не имеется</w:t>
            </w:r>
          </w:p>
        </w:tc>
      </w:tr>
      <w:tr>
        <w:trPr>
          <w:trHeight w:val="23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Проекты, реализуемые в составе муниципальной Программы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415" w:leader="none"/>
                <w:tab w:val="left" w:pos="787" w:leader="none"/>
                <w:tab w:val="left" w:pos="998" w:leader="none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Не имеется</w:t>
            </w:r>
          </w:p>
        </w:tc>
      </w:tr>
      <w:tr>
        <w:trPr>
          <w:trHeight w:val="23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Цели и задачи муниципальной Программы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Цели Программы: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420" w:leader="none"/>
              </w:tabs>
              <w:ind w:left="0" w:right="0" w:firstLine="397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обеспечение открытого доступа граждан и организаций к информации о деятельности, возможности иметь обратную связь, для повышения эффективности и качества управления муниципальным районом;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420" w:leader="none"/>
              </w:tabs>
              <w:ind w:left="0" w:right="0" w:firstLine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устойчивой и безопасной информационно-телекоммуникационной инфраструктуры;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2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Задачи Программы: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408" w:leader="none"/>
              </w:tabs>
              <w:ind w:left="397" w:right="0" w:hanging="340"/>
              <w:jc w:val="both"/>
              <w:rPr/>
            </w:pPr>
            <w:r>
              <w:rPr>
                <w:sz w:val="24"/>
                <w:szCs w:val="24"/>
                <w:lang w:bidi="ru-RU"/>
              </w:rPr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</w:t>
            </w:r>
            <w:r>
              <w:rPr>
                <w:sz w:val="24"/>
                <w:szCs w:val="24"/>
              </w:rPr>
              <w:t>Тереньгульский</w:t>
            </w:r>
            <w:r>
              <w:rPr>
                <w:sz w:val="24"/>
                <w:szCs w:val="24"/>
                <w:lang w:bidi="ru-RU"/>
              </w:rPr>
              <w:t xml:space="preserve"> район»;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26" w:leader="none"/>
              </w:tabs>
              <w:ind w:left="454" w:right="0" w:hanging="454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использование лицензионного программного обеспечения на всех рабочих местах в соответствии с действующим законодательством;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95" w:leader="none"/>
              </w:tabs>
              <w:ind w:left="397" w:right="0" w:hanging="397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использование преимущественно отечественного программного обеспечения;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420" w:leader="none"/>
              </w:tabs>
              <w:ind w:left="454" w:right="0" w:hanging="454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эксплуатация информационных систем, банков данных;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420" w:leader="none"/>
              </w:tabs>
              <w:ind w:left="454" w:right="0" w:hanging="397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модернизация, обслуживание, обновление компьютерной техники и телекоммуникационного оборудования;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420" w:leader="none"/>
              </w:tabs>
              <w:ind w:left="420" w:right="0" w:hanging="425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выполнение требований защиты закрытой информации, обрабатываемой на объектах автоматизации.</w:t>
            </w:r>
          </w:p>
        </w:tc>
      </w:tr>
      <w:tr>
        <w:trPr>
          <w:trHeight w:val="23" w:hRule="atLeast"/>
        </w:trPr>
        <w:tc>
          <w:tcPr>
            <w:tcW w:w="294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ind w:left="-26" w:right="0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Целевые индикаторы муниципальной Программы</w:t>
            </w:r>
          </w:p>
        </w:tc>
        <w:tc>
          <w:tcPr>
            <w:tcW w:w="6711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ind w:left="0" w:right="0" w:hanging="0"/>
              <w:jc w:val="both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доля обновленных, в соответствии с регламентом обновления, разделов официального сайта согласно действующему законодательству;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57" w:right="0" w:hanging="0"/>
              <w:jc w:val="both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доступа к телефонной сети связи общего пользования;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0" w:right="0" w:hanging="0"/>
              <w:jc w:val="both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shd w:fill="FFFFFF" w:val="clear"/>
                <w:lang w:eastAsia="ru-RU"/>
              </w:rPr>
              <w:t>предоставление  доступа к телекоммуникационным услугам связи;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0" w:right="0" w:hanging="0"/>
              <w:jc w:val="both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 лицензионным программным обеспечением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0" w:right="0" w:hanging="0"/>
              <w:jc w:val="both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 программным обеспечением защиты от несанкционированного доступа, воздействия вредоносных компьютерных программ и вирусов;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0" w:right="0" w:hanging="0"/>
              <w:jc w:val="both"/>
              <w:rPr/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приобретенных ключей электронной подписи;</w:t>
            </w:r>
          </w:p>
          <w:p>
            <w:pPr>
              <w:pStyle w:val="Style31"/>
              <w:widowControl w:val="false"/>
              <w:numPr>
                <w:ilvl w:val="0"/>
                <w:numId w:val="10"/>
              </w:numPr>
              <w:spacing w:before="0" w:after="0"/>
              <w:ind w:left="0" w:right="0" w:hanging="0"/>
              <w:jc w:val="both"/>
              <w:rPr>
                <w:rFonts w:ascii="PT Astra Serif" w:hAnsi="PT Astra Serif" w:cs="PT Astra Serif"/>
                <w:bCs/>
                <w:shd w:fill="FFFFFF" w:val="clear"/>
                <w:lang w:bidi="ru-RU"/>
              </w:rPr>
            </w:pPr>
            <w:r>
              <w:rPr>
                <w:rFonts w:cs="PT Astra Serif" w:ascii="PT Astra Serif" w:hAnsi="PT Astra Serif"/>
                <w:bCs/>
                <w:shd w:fill="FFFFFF" w:val="clear"/>
                <w:lang w:bidi="ru-RU"/>
              </w:rPr>
              <w:t>количество лицензий общесистемного преимущественного отечественного программного обеспечения, эксплуатируемых на автоматизированных рабочих местах;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0" w:right="0" w:hanging="0"/>
              <w:jc w:val="both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эксплуатируемых информационных систем, прошедших процедуру обновления программного обеспечения и баз данных;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0" w:right="0" w:hanging="0"/>
              <w:jc w:val="both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shd w:fill="FFFFFF" w:val="clear"/>
              </w:rPr>
              <w:t>количество автоматизированных рабочих мест соответствующих требованиям общесистемного и прикладного программного обеспечения к работе оборудования</w:t>
            </w:r>
          </w:p>
          <w:p>
            <w:pPr>
              <w:pStyle w:val="Style31"/>
              <w:widowControl w:val="false"/>
              <w:numPr>
                <w:ilvl w:val="0"/>
                <w:numId w:val="10"/>
              </w:numPr>
              <w:spacing w:before="0" w:after="0"/>
              <w:ind w:left="0" w:right="0" w:hanging="0"/>
              <w:jc w:val="both"/>
              <w:rPr/>
            </w:pPr>
            <w:r>
              <w:rPr>
                <w:rStyle w:val="211pt"/>
                <w:rFonts w:eastAsia="Calibri" w:cs="PT Astra Serif" w:ascii="PT Astra Serif" w:hAnsi="PT Astra Serif"/>
                <w:b w:val="false"/>
                <w:sz w:val="24"/>
                <w:szCs w:val="24"/>
                <w:shd w:fill="FFFFFF" w:val="clear"/>
              </w:rPr>
              <w:t>количество лицензий сертифицированного общесистемного программного обеспечения для автоматизированных рабочих мест обработки закрытой информации;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0" w:right="0" w:hanging="0"/>
              <w:jc w:val="both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</w:rPr>
              <w:t>количество автоматизированных рабочих мест с установленным средством защиты компьютеров от несанкционированного доступа, обеспечивающее доверенную загрузку;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0" w:right="0" w:hanging="0"/>
              <w:jc w:val="both"/>
              <w:rPr/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  <w:lang w:eastAsia="ru-RU"/>
              </w:rPr>
              <w:t>проведение аттестационных мероприятий на объекте информатизации автоматизированного рабочего места подготовки закрытой информации.</w:t>
            </w:r>
          </w:p>
        </w:tc>
      </w:tr>
      <w:tr>
        <w:trPr>
          <w:trHeight w:val="23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Сроки и этапы реализации муниципальной Программы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2023-2027 гг., этапы не предусмотрены. </w:t>
            </w:r>
          </w:p>
        </w:tc>
      </w:tr>
      <w:tr>
        <w:trPr>
          <w:trHeight w:val="23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Ресурсное обеспечение муниципальной Программы с разбивкой по годам реализации и этапам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bidi="ru-RU"/>
              </w:rPr>
              <w:t>Финансирование мероприятий Программы осуществляется за счет бюджета муниципального образования «</w:t>
            </w:r>
            <w:r>
              <w:rPr>
                <w:sz w:val="24"/>
                <w:szCs w:val="24"/>
              </w:rPr>
              <w:t>Тереньгульский</w:t>
            </w:r>
            <w:r>
              <w:rPr>
                <w:sz w:val="24"/>
                <w:szCs w:val="24"/>
                <w:lang w:bidi="ru-RU"/>
              </w:rPr>
              <w:t xml:space="preserve"> район»</w:t>
            </w:r>
          </w:p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Общий объем средств составляет 10366,6 тысяч рублей.</w:t>
            </w:r>
          </w:p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 том числе:</w:t>
            </w:r>
          </w:p>
          <w:p>
            <w:pPr>
              <w:pStyle w:val="Normal"/>
              <w:numPr>
                <w:ilvl w:val="0"/>
                <w:numId w:val="9"/>
              </w:numPr>
              <w:ind w:left="431" w:right="0" w:hanging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2023г. – 1659,9 тысяч рублей;</w:t>
            </w:r>
          </w:p>
          <w:p>
            <w:pPr>
              <w:pStyle w:val="Normal"/>
              <w:numPr>
                <w:ilvl w:val="0"/>
                <w:numId w:val="9"/>
              </w:numPr>
              <w:ind w:left="431" w:right="0" w:hanging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2024г. – 1825,9 тысяч рублей;</w:t>
            </w:r>
          </w:p>
          <w:p>
            <w:pPr>
              <w:pStyle w:val="Normal"/>
              <w:numPr>
                <w:ilvl w:val="0"/>
                <w:numId w:val="9"/>
              </w:numPr>
              <w:ind w:left="431" w:right="0" w:hanging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2025г. – 2008,6 тысяч рублей;</w:t>
            </w:r>
          </w:p>
          <w:p>
            <w:pPr>
              <w:pStyle w:val="Normal"/>
              <w:numPr>
                <w:ilvl w:val="0"/>
                <w:numId w:val="9"/>
              </w:numPr>
              <w:ind w:left="431" w:right="0" w:hanging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2026г. – 2448,2 тысяч рублей;</w:t>
            </w:r>
          </w:p>
          <w:p>
            <w:pPr>
              <w:pStyle w:val="Normal"/>
              <w:numPr>
                <w:ilvl w:val="0"/>
                <w:numId w:val="9"/>
              </w:numPr>
              <w:ind w:left="431" w:right="0" w:hanging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2027г. – 2424,0 тысяч рублей.</w:t>
            </w:r>
          </w:p>
        </w:tc>
      </w:tr>
      <w:tr>
        <w:trPr>
          <w:trHeight w:val="23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проектов, реализуемых в составе муниципальной Программы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>
        <w:trPr>
          <w:trHeight w:val="23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Ожидаемые эффект от реализации муниципальной Программы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415" w:leader="none"/>
              </w:tabs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повышение степени информационной открытости органов местного самоуправления муниципального образования «Тереньгульский район» для населения (далее - ОМСУ);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415" w:leader="none"/>
                <w:tab w:val="left" w:pos="758" w:leader="none"/>
              </w:tabs>
              <w:jc w:val="both"/>
              <w:rPr/>
            </w:pPr>
            <w:r>
              <w:rPr>
                <w:sz w:val="24"/>
                <w:szCs w:val="24"/>
                <w:lang w:bidi="ru-RU"/>
              </w:rPr>
              <w:t>обеспечение защиты информации, обрабатываемой в процессе деятельности Администрации муниципального образования «</w:t>
            </w:r>
            <w:r>
              <w:rPr>
                <w:sz w:val="24"/>
                <w:szCs w:val="24"/>
              </w:rPr>
              <w:t>Тереньгульский</w:t>
            </w:r>
            <w:r>
              <w:rPr>
                <w:sz w:val="24"/>
                <w:szCs w:val="24"/>
                <w:lang w:bidi="ru-RU"/>
              </w:rPr>
              <w:t xml:space="preserve"> район»;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415" w:leader="none"/>
                <w:tab w:val="left" w:pos="758" w:leader="none"/>
              </w:tabs>
              <w:jc w:val="both"/>
              <w:rPr/>
            </w:pPr>
            <w:r>
              <w:rPr>
                <w:sz w:val="24"/>
                <w:szCs w:val="24"/>
                <w:lang w:bidi="ru-RU"/>
              </w:rPr>
              <w:t xml:space="preserve">бесперебойная работа компьютерной техники и телекоммуникационного оборудования, информационных систем и банков данных на </w:t>
            </w:r>
            <w:r>
              <w:rPr>
                <w:rStyle w:val="22"/>
                <w:rFonts w:eastAsia="Calibri" w:cs="PT Astra Serif"/>
                <w:sz w:val="24"/>
                <w:szCs w:val="24"/>
              </w:rPr>
              <w:t xml:space="preserve">уровне, </w:t>
            </w:r>
            <w:r>
              <w:rPr>
                <w:sz w:val="24"/>
                <w:szCs w:val="24"/>
                <w:lang w:bidi="ru-RU"/>
              </w:rPr>
              <w:t>требующемся для решения поставленных задач;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415" w:leader="none"/>
                <w:tab w:val="left" w:pos="758" w:leader="none"/>
              </w:tabs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завершение перехода преимущественно на отечественное программное обеспечение.</w:t>
            </w:r>
          </w:p>
        </w:tc>
      </w:tr>
    </w:tbl>
    <w:p>
      <w:pPr>
        <w:pStyle w:val="Normal"/>
        <w:jc w:val="center"/>
        <w:rPr/>
      </w:pPr>
      <w:r>
        <w:br w:type="page"/>
      </w:r>
      <w:r>
        <w:rPr>
          <w:b/>
        </w:rPr>
        <w:t>1.</w:t>
      </w:r>
      <w:r>
        <w:rPr/>
        <w:tab/>
      </w:r>
      <w:r>
        <w:rPr>
          <w:b/>
        </w:rPr>
        <w:t>Введение.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Характеристика проблемы и обоснование необходимости ее решения программными методами.</w:t>
      </w:r>
    </w:p>
    <w:p>
      <w:pPr>
        <w:pStyle w:val="Normal"/>
        <w:ind w:left="0" w:right="0" w:firstLine="720"/>
        <w:jc w:val="both"/>
        <w:rPr/>
      </w:pPr>
      <w:r>
        <w:rPr/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</w:t>
      </w:r>
    </w:p>
    <w:p>
      <w:pPr>
        <w:pStyle w:val="Normal"/>
        <w:ind w:left="0" w:right="0" w:firstLine="720"/>
        <w:jc w:val="both"/>
        <w:rPr/>
      </w:pPr>
      <w:r>
        <w:rPr/>
        <w:t>Важной задачей муниципального образования «Тереньгульский район» является создание единого информационного пространства, представляющего собой совокупность баз и банков данных, технологий их ведения и использования, информационно-телекоммуникационных систем и сетей, функционирующих на основе единых принципов и по общим правилам, обеспечивающим информационное взаимодействие организаций и граждан, а также удовлетворение их информационных потребностей.</w:t>
      </w:r>
    </w:p>
    <w:p>
      <w:pPr>
        <w:pStyle w:val="Normal"/>
        <w:ind w:left="0" w:right="0" w:firstLine="720"/>
        <w:jc w:val="both"/>
        <w:rPr/>
      </w:pPr>
      <w:r>
        <w:rPr/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на любом уровне территориальных, отраслевых и межотраслевых структур позволяет более полно учитывать интересы района.</w:t>
      </w:r>
    </w:p>
    <w:p>
      <w:pPr>
        <w:pStyle w:val="Normal"/>
        <w:ind w:left="0" w:right="0" w:firstLine="720"/>
        <w:jc w:val="both"/>
        <w:rPr/>
      </w:pPr>
      <w:r>
        <w:rPr/>
        <w:t>В то же время динамично растущие информационные потребности общества намного превышают существующие возможности современной информационной инфраструктуры в ОМСУ.</w:t>
      </w:r>
    </w:p>
    <w:p>
      <w:pPr>
        <w:pStyle w:val="Normal"/>
        <w:ind w:left="0" w:right="0" w:firstLine="720"/>
        <w:jc w:val="both"/>
        <w:rPr/>
      </w:pPr>
      <w:r>
        <w:rPr/>
        <w:t xml:space="preserve">За предыдущий период действия программы с 2020 по 2022 год практически завершено создание технической инфраструктуры Администрации, её структурных и подведомственных подразделений в сфере информатизации. Завершено оснащение вычислительной техникой </w:t>
      </w:r>
      <w:r>
        <w:rPr>
          <w:sz w:val="24"/>
          <w:szCs w:val="24"/>
          <w:lang w:bidi="ru-RU"/>
        </w:rPr>
        <w:t>ОМСУ</w:t>
      </w:r>
      <w:r>
        <w:rPr/>
        <w:t>. Ведется постепенное обновление оборудования автоматизированных рабочих мест и переход на корпоративное общесистемное программное обеспечение. Во всех структурных подразделениях созданы локальные вычислительные сети. Ведется работа внесению информации в информационную систему «Электронная похозяйственная книга».</w:t>
      </w:r>
    </w:p>
    <w:p>
      <w:pPr>
        <w:pStyle w:val="Normal"/>
        <w:ind w:left="0" w:right="0" w:firstLine="720"/>
        <w:jc w:val="both"/>
        <w:rPr/>
      </w:pPr>
      <w:r>
        <w:rPr/>
        <w:t>По причине недофинансирования мероприятий программы сохраняется неравенство структурных подразделений в уровне технической обеспеченности.</w:t>
      </w:r>
    </w:p>
    <w:p>
      <w:pPr>
        <w:pStyle w:val="Normal"/>
        <w:ind w:left="0" w:right="0" w:firstLine="720"/>
        <w:jc w:val="both"/>
        <w:rPr/>
      </w:pPr>
      <w:bookmarkStart w:id="1" w:name="page8"/>
      <w:bookmarkEnd w:id="1"/>
      <w:r>
        <w:rPr/>
        <w:t>Доля морально и физически устаревшей, но находящейся в использовании вычислительной техники, доходит до 40% и растет. Уровень ежегодного обновления технического обновления автоматизированных рабочих мест составляет в среднем 10% в год. Не осуществляется в требуемом объеме повышение квалификации сотрудников на специализированных курсах.</w:t>
      </w:r>
    </w:p>
    <w:p>
      <w:pPr>
        <w:pStyle w:val="Normal"/>
        <w:ind w:left="0" w:right="0" w:firstLine="720"/>
        <w:rPr/>
      </w:pPr>
      <w:r>
        <w:rPr/>
        <w:t>На данный момент достигнуты следующие показатели: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7" w:leader="none"/>
        </w:tabs>
        <w:ind w:left="567" w:right="0" w:hanging="567"/>
        <w:jc w:val="both"/>
        <w:rPr/>
      </w:pPr>
      <w:r>
        <w:rPr/>
        <w:t>опубликование на официальном сайте Администрации реестра муниципальных услуг и регламентов муниципальных услуг составило 93%;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7" w:leader="none"/>
          <w:tab w:val="left" w:pos="1193" w:leader="none"/>
        </w:tabs>
        <w:ind w:left="567" w:right="0" w:hanging="567"/>
        <w:jc w:val="both"/>
        <w:rPr/>
      </w:pPr>
      <w:r>
        <w:rPr/>
        <w:t>уровень обеспеченности сотрудников Администрации и подведомственных учреждений автоматизированными рабочими местами составил 100%;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7" w:leader="none"/>
          <w:tab w:val="left" w:pos="830" w:leader="none"/>
        </w:tabs>
        <w:ind w:left="567" w:right="0" w:hanging="567"/>
        <w:jc w:val="both"/>
        <w:rPr/>
      </w:pPr>
      <w:r>
        <w:rPr/>
        <w:t>доля автоматизированных рабочих мест, подключенных к локальным вычислительным сетям, в Администрации составила 95%;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7" w:leader="none"/>
          <w:tab w:val="left" w:pos="917" w:leader="none"/>
        </w:tabs>
        <w:ind w:left="567" w:right="0" w:hanging="567"/>
        <w:jc w:val="both"/>
        <w:rPr/>
      </w:pPr>
      <w:r>
        <w:rPr/>
        <w:t>уровень доступности информационных сервисов для сотрудников Администрации и подведомственных учреждений (электронная почта, Интернет, правовые справочные системы) составил 100%.</w:t>
      </w:r>
    </w:p>
    <w:p>
      <w:pPr>
        <w:pStyle w:val="Normal"/>
        <w:ind w:left="0" w:right="0" w:firstLine="566"/>
        <w:jc w:val="both"/>
        <w:rPr/>
      </w:pPr>
      <w:r>
        <w:rPr/>
        <w:t xml:space="preserve">В соответствии с законодательством на официальном сайте Администрации размещается общедоступная информация о деятельности </w:t>
      </w:r>
      <w:r>
        <w:rPr>
          <w:sz w:val="24"/>
          <w:szCs w:val="24"/>
          <w:lang w:bidi="ru-RU"/>
        </w:rPr>
        <w:t>ОМСУ</w:t>
      </w:r>
      <w:r>
        <w:rPr/>
        <w:t xml:space="preserve">, в том числе в форме открытых данных, обеспечивая ее достоверность и актуальность. В целях реализации права граждан на доступ к информации о нормативных правовых актах, принятых </w:t>
      </w:r>
      <w:r>
        <w:rPr>
          <w:sz w:val="24"/>
          <w:szCs w:val="24"/>
          <w:lang w:bidi="ru-RU"/>
        </w:rPr>
        <w:t>ОМСУ</w:t>
      </w:r>
      <w:r>
        <w:rPr/>
        <w:t xml:space="preserve">, обеспечивается доступ к сведениям о нормативных правовых актах, принятых </w:t>
      </w:r>
      <w:r>
        <w:rPr>
          <w:sz w:val="24"/>
          <w:szCs w:val="24"/>
          <w:lang w:bidi="ru-RU"/>
        </w:rPr>
        <w:t>ОМСУ</w:t>
      </w:r>
      <w:r>
        <w:rPr/>
        <w:t xml:space="preserve">, в том числе о результатах антикоррупционной экспертизы таких нормативных правовых актов. Также на официальном сайте размещена информация о деятельности </w:t>
      </w:r>
      <w:r>
        <w:rPr>
          <w:sz w:val="24"/>
          <w:szCs w:val="24"/>
          <w:lang w:bidi="ru-RU"/>
        </w:rPr>
        <w:t>ОМСУ</w:t>
      </w:r>
      <w:r>
        <w:rPr/>
        <w:t>, о важнейших событиях и проводимых в районе мероприятиях, об оказываемых населению муниципальных услугах, работает виртуальная приемная.</w:t>
      </w:r>
    </w:p>
    <w:p>
      <w:pPr>
        <w:pStyle w:val="Normal"/>
        <w:ind w:left="0" w:right="0" w:firstLine="566"/>
        <w:jc w:val="both"/>
        <w:rPr/>
      </w:pPr>
      <w:r>
        <w:rPr/>
        <w:t>Подключение к сети «Internet» осуществляется через оператора связи ПАО «Ростелеком».</w:t>
      </w:r>
    </w:p>
    <w:p>
      <w:pPr>
        <w:pStyle w:val="Normal"/>
        <w:ind w:left="0" w:right="0" w:firstLine="566"/>
        <w:jc w:val="both"/>
        <w:rPr/>
      </w:pPr>
      <w:r>
        <w:rPr/>
        <w:t>Согласно требованиям законодательства Российской Федерации на основе классификации информационных систем с учетом моделей угроз и моделей нарушителя информационной безопасности планируется применение средств обеспечения информационной безопасности.</w:t>
      </w:r>
    </w:p>
    <w:p>
      <w:pPr>
        <w:pStyle w:val="Normal"/>
        <w:ind w:left="560" w:right="0" w:hanging="0"/>
        <w:rPr/>
      </w:pPr>
      <w:r>
        <w:rPr/>
        <w:t>Средства обеспечения информационной безопасности предназначены для: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67" w:leader="none"/>
        </w:tabs>
        <w:ind w:left="567" w:right="0" w:hanging="567"/>
        <w:jc w:val="both"/>
        <w:rPr/>
      </w:pPr>
      <w:r>
        <w:rPr/>
        <w:t>защиты информации от вредоносного воздействия компьютерных вирусов, несанкционированного доступа, в том числе при межсетевом взаимодействии между информационными системами, для обнаружения компьютерных атак;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67" w:leader="none"/>
        </w:tabs>
        <w:ind w:left="567" w:right="0" w:hanging="567"/>
        <w:jc w:val="both"/>
        <w:rPr/>
      </w:pPr>
      <w:r>
        <w:rPr/>
        <w:t>обеспечения конфиденциальности и целостности информации;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67" w:leader="none"/>
          <w:tab w:val="left" w:pos="850" w:leader="none"/>
        </w:tabs>
        <w:ind w:left="567" w:right="0" w:hanging="567"/>
        <w:jc w:val="both"/>
        <w:rPr/>
      </w:pPr>
      <w:bookmarkStart w:id="2" w:name="page9"/>
      <w:bookmarkEnd w:id="2"/>
      <w:r>
        <w:rPr/>
        <w:t>выявления уязвимостей и мониторинга инцидентов информационной безопасности;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67" w:leader="none"/>
        </w:tabs>
        <w:ind w:left="567" w:right="0" w:hanging="567"/>
        <w:jc w:val="both"/>
        <w:rPr/>
      </w:pPr>
      <w:r>
        <w:rPr/>
        <w:t>резервного копирования и восстановления информации.</w:t>
      </w:r>
    </w:p>
    <w:p>
      <w:pPr>
        <w:pStyle w:val="Normal"/>
        <w:jc w:val="both"/>
        <w:rPr/>
      </w:pPr>
      <w:r>
        <w:rPr/>
        <w:tab/>
        <w:t>В Администрации установлен программно аппаратный комплекс защиты информации (криптошлюз и межсетевой экран) VipNet Coordinator HW100, который используется для подключения к корпоративной сети передачи данных Ульяновской области.</w:t>
      </w:r>
    </w:p>
    <w:p>
      <w:pPr>
        <w:pStyle w:val="Normal"/>
        <w:tabs>
          <w:tab w:val="clear" w:pos="709"/>
          <w:tab w:val="left" w:pos="936" w:leader="none"/>
        </w:tabs>
        <w:ind w:left="0" w:right="0" w:firstLine="720"/>
        <w:jc w:val="both"/>
        <w:rPr/>
      </w:pPr>
      <w:r>
        <w:rPr/>
        <w:t>В целях создания единого информационного пространства необходима координация процессов информатизации всех структурных подразделений Администрации и подведомственных организаций. Координация может быть обеспечена при условиях:</w:t>
      </w:r>
    </w:p>
    <w:p>
      <w:pPr>
        <w:pStyle w:val="Normal"/>
        <w:numPr>
          <w:ilvl w:val="1"/>
          <w:numId w:val="4"/>
        </w:numPr>
        <w:tabs>
          <w:tab w:val="clear" w:pos="709"/>
          <w:tab w:val="left" w:pos="567" w:leader="none"/>
        </w:tabs>
        <w:ind w:left="567" w:right="0" w:hanging="567"/>
        <w:jc w:val="both"/>
        <w:rPr/>
      </w:pPr>
      <w:r>
        <w:rPr/>
        <w:t xml:space="preserve">обеспечение учета всех создаваемых, развиваемых, модернизируемых, эксплуатируемых </w:t>
      </w:r>
      <w:r>
        <w:rPr>
          <w:sz w:val="24"/>
          <w:szCs w:val="24"/>
          <w:lang w:bidi="ru-RU"/>
        </w:rPr>
        <w:t>ОМСУ</w:t>
      </w:r>
      <w:r>
        <w:rPr/>
        <w:t xml:space="preserve"> информационных систем информационно-телекоммуникационной инфраструктуры на всех этапах жизненного цикла информационных систем и компонентов информационно-телекоммуникационной инфраструктуры, в том числе обеспечение учета планируемых и фактически расходуемых на эти цели средств бюджета;</w:t>
      </w:r>
    </w:p>
    <w:p>
      <w:pPr>
        <w:pStyle w:val="Normal"/>
        <w:numPr>
          <w:ilvl w:val="1"/>
          <w:numId w:val="6"/>
        </w:numPr>
        <w:tabs>
          <w:tab w:val="clear" w:pos="709"/>
          <w:tab w:val="left" w:pos="567" w:leader="none"/>
        </w:tabs>
        <w:ind w:left="567" w:right="0" w:hanging="567"/>
        <w:jc w:val="both"/>
        <w:rPr/>
      </w:pPr>
      <w:r>
        <w:rPr/>
        <w:t xml:space="preserve">обеспечение единства и комплексности при планировании и реализации мероприятий по информатизации, осуществляемых </w:t>
      </w:r>
      <w:r>
        <w:rPr>
          <w:sz w:val="24"/>
          <w:szCs w:val="24"/>
          <w:lang w:bidi="ru-RU"/>
        </w:rPr>
        <w:t>ОМСУ</w:t>
      </w:r>
      <w:r>
        <w:rPr/>
        <w:t>;</w:t>
      </w:r>
    </w:p>
    <w:p>
      <w:pPr>
        <w:pStyle w:val="Normal"/>
        <w:numPr>
          <w:ilvl w:val="1"/>
          <w:numId w:val="6"/>
        </w:numPr>
        <w:tabs>
          <w:tab w:val="clear" w:pos="709"/>
          <w:tab w:val="left" w:pos="567" w:leader="none"/>
          <w:tab w:val="left" w:pos="1094" w:leader="none"/>
        </w:tabs>
        <w:ind w:left="567" w:right="0" w:hanging="567"/>
        <w:jc w:val="both"/>
        <w:rPr/>
      </w:pPr>
      <w:r>
        <w:rPr/>
        <w:t xml:space="preserve">повышение эффективности деятельности </w:t>
      </w:r>
      <w:r>
        <w:rPr>
          <w:sz w:val="24"/>
          <w:szCs w:val="24"/>
          <w:lang w:bidi="ru-RU"/>
        </w:rPr>
        <w:t>ОМСУ</w:t>
      </w:r>
      <w:r>
        <w:rPr/>
        <w:t xml:space="preserve"> за счет использования информационных технологий;</w:t>
      </w:r>
    </w:p>
    <w:p>
      <w:pPr>
        <w:pStyle w:val="Normal"/>
        <w:numPr>
          <w:ilvl w:val="1"/>
          <w:numId w:val="6"/>
        </w:numPr>
        <w:tabs>
          <w:tab w:val="clear" w:pos="709"/>
          <w:tab w:val="left" w:pos="567" w:leader="none"/>
          <w:tab w:val="left" w:pos="727" w:leader="none"/>
        </w:tabs>
        <w:ind w:left="567" w:right="0" w:hanging="567"/>
        <w:jc w:val="both"/>
        <w:rPr/>
      </w:pPr>
      <w:r>
        <w:rPr/>
        <w:t xml:space="preserve">обеспечение эффективного расходования средств бюджета, направляемых </w:t>
      </w:r>
      <w:r>
        <w:rPr>
          <w:sz w:val="24"/>
          <w:szCs w:val="24"/>
          <w:lang w:bidi="ru-RU"/>
        </w:rPr>
        <w:t>ОМСУ</w:t>
      </w:r>
      <w:r>
        <w:rPr/>
        <w:t xml:space="preserve"> на реализацию мероприятий по информатизации;</w:t>
      </w:r>
    </w:p>
    <w:p>
      <w:pPr>
        <w:pStyle w:val="Normal"/>
        <w:numPr>
          <w:ilvl w:val="1"/>
          <w:numId w:val="6"/>
        </w:numPr>
        <w:tabs>
          <w:tab w:val="clear" w:pos="709"/>
          <w:tab w:val="left" w:pos="567" w:leader="none"/>
        </w:tabs>
        <w:ind w:left="567" w:right="0" w:hanging="567"/>
        <w:jc w:val="both"/>
        <w:rPr/>
      </w:pPr>
      <w:r>
        <w:rPr/>
        <w:t>повышение эффективности реализации мероприятий по информатизации за счет внедрения принципов проектного управления, а также за счет внедрения инструментов общественного контроля за реализацией мероприятий по информатизации;</w:t>
      </w:r>
    </w:p>
    <w:p>
      <w:pPr>
        <w:pStyle w:val="Normal"/>
        <w:numPr>
          <w:ilvl w:val="1"/>
          <w:numId w:val="6"/>
        </w:numPr>
        <w:tabs>
          <w:tab w:val="clear" w:pos="709"/>
          <w:tab w:val="left" w:pos="567" w:leader="none"/>
          <w:tab w:val="left" w:pos="840" w:leader="none"/>
        </w:tabs>
        <w:ind w:left="567" w:right="0" w:hanging="567"/>
        <w:jc w:val="both"/>
        <w:rPr/>
      </w:pPr>
      <w:r>
        <w:rPr/>
        <w:t>многократное использование информационных систем, в том числе информационно-коммуникационных технологий, информационно-телекоммуникационной инфраструктуры, создаваемых за счет средств бюджета;</w:t>
      </w:r>
    </w:p>
    <w:p>
      <w:pPr>
        <w:pStyle w:val="Normal"/>
        <w:numPr>
          <w:ilvl w:val="1"/>
          <w:numId w:val="6"/>
        </w:numPr>
        <w:tabs>
          <w:tab w:val="clear" w:pos="709"/>
          <w:tab w:val="left" w:pos="567" w:leader="none"/>
          <w:tab w:val="left" w:pos="785" w:leader="none"/>
        </w:tabs>
        <w:ind w:left="567" w:right="0" w:hanging="567"/>
        <w:jc w:val="both"/>
        <w:rPr/>
      </w:pPr>
      <w:r>
        <w:rPr/>
        <w:t xml:space="preserve">совместимость информационных систем, в том числе информационно-коммуникационных технологий, информационно-телекоммуникационной инфраструктуры, используемых в различных </w:t>
      </w:r>
      <w:r>
        <w:rPr>
          <w:sz w:val="24"/>
          <w:szCs w:val="24"/>
          <w:lang w:bidi="ru-RU"/>
        </w:rPr>
        <w:t>ОМСУ</w:t>
      </w:r>
      <w:r>
        <w:rPr/>
        <w:t>.</w:t>
      </w:r>
    </w:p>
    <w:p>
      <w:pPr>
        <w:pStyle w:val="Normal"/>
        <w:ind w:left="0" w:right="0" w:firstLine="567"/>
        <w:jc w:val="both"/>
        <w:rPr/>
      </w:pPr>
      <w:r>
        <w:rPr/>
        <w:t xml:space="preserve">Основными проблемными моментами в работе </w:t>
      </w:r>
      <w:r>
        <w:rPr>
          <w:sz w:val="24"/>
          <w:szCs w:val="24"/>
          <w:lang w:bidi="ru-RU"/>
        </w:rPr>
        <w:t>ОМСУ</w:t>
      </w:r>
      <w:r>
        <w:rPr/>
        <w:t xml:space="preserve"> в сфере информатизации являются: обеспечение технической защиты информации при автоматизированной обработке, обеспечение защиты каналов передачи данных при осуществлении межведомственного электронного взаимодействия, недостаточное эффективное использование информационных систем, лицензирование программного обеспечения, устаревшее оборудование автоматизированных рабочих мест.</w:t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Normal"/>
        <w:ind w:left="0" w:right="0" w:firstLine="720"/>
        <w:jc w:val="center"/>
        <w:rPr>
          <w:rFonts w:ascii="Times New Roman" w:hAnsi="Times New Roman" w:cs="Times New Roman"/>
          <w:b/>
          <w:b/>
          <w:bCs/>
          <w:kern w:val="0"/>
          <w:szCs w:val="20"/>
        </w:rPr>
      </w:pPr>
      <w:r>
        <w:rPr>
          <w:rFonts w:cs="Times New Roman" w:ascii="Times New Roman" w:hAnsi="Times New Roman"/>
          <w:b/>
          <w:bCs/>
          <w:kern w:val="0"/>
          <w:szCs w:val="20"/>
        </w:rPr>
        <w:t>2. Организация управления реализацией муниципальной программы.</w:t>
      </w:r>
    </w:p>
    <w:p>
      <w:pPr>
        <w:pStyle w:val="Normal"/>
        <w:ind w:left="0" w:right="0" w:firstLine="720"/>
        <w:jc w:val="both"/>
        <w:rPr/>
      </w:pPr>
      <w:r>
        <w:rPr/>
        <w:t>Управление Программой и контроль за реализацией мероприятий осуществляет руководитель аппарата Администрации.</w:t>
      </w:r>
    </w:p>
    <w:p>
      <w:pPr>
        <w:pStyle w:val="Normal"/>
        <w:ind w:left="0" w:right="0" w:firstLine="720"/>
        <w:jc w:val="both"/>
        <w:rPr/>
      </w:pPr>
      <w:r>
        <w:rPr/>
        <w:t>Разработчиком является отдел информационных технологий и защиты информации администрации муниципального образования «Тереньгульский район».</w:t>
      </w:r>
    </w:p>
    <w:p>
      <w:pPr>
        <w:pStyle w:val="Normal"/>
        <w:ind w:left="0" w:right="0" w:firstLine="567"/>
        <w:jc w:val="both"/>
        <w:textAlignment w:val="baseline"/>
        <w:rPr/>
      </w:pPr>
      <w:r>
        <w:rPr/>
        <w:t xml:space="preserve">Исполнителями программы являются ответственные за реализацию мероприятий муниципальной программы согласно приложению №2 к настоящей программе. </w:t>
      </w:r>
    </w:p>
    <w:p>
      <w:pPr>
        <w:pStyle w:val="Normal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567" w:gutter="0" w:header="720" w:top="776" w:footer="72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ind w:left="454" w:right="0" w:hanging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</w:r>
    </w:p>
    <w:p>
      <w:pPr>
        <w:pStyle w:val="Normal"/>
        <w:jc w:val="right"/>
        <w:rPr/>
      </w:pPr>
      <w:bookmarkStart w:id="3" w:name="page19"/>
      <w:bookmarkEnd w:id="3"/>
      <w:r>
        <w:rPr/>
        <w:t>Приложение № 1</w: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7299325</wp:posOffset>
                </wp:positionH>
                <wp:positionV relativeFrom="paragraph">
                  <wp:posOffset>-3552825</wp:posOffset>
                </wp:positionV>
                <wp:extent cx="13335" cy="12700"/>
                <wp:effectExtent l="5715" t="5080" r="4445" b="5080"/>
                <wp:wrapNone/>
                <wp:docPr id="1" name="Rectangle 4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9" fillcolor="#a0a0a0" stroked="t" o:allowincell="f" style="position:absolute;margin-left:574.75pt;margin-top:-279.75pt;width:1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3">
                <wp:simplePos x="0" y="0"/>
                <wp:positionH relativeFrom="column">
                  <wp:posOffset>1736090</wp:posOffset>
                </wp:positionH>
                <wp:positionV relativeFrom="paragraph">
                  <wp:posOffset>-1423670</wp:posOffset>
                </wp:positionV>
                <wp:extent cx="12700" cy="13335"/>
                <wp:effectExtent l="5080" t="5080" r="5080" b="5080"/>
                <wp:wrapNone/>
                <wp:docPr id="2" name="Rectangle 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0" fillcolor="#f0f0f0" stroked="t" o:allowincell="f" style="position:absolute;margin-left:136.7pt;margin-top:-112.1pt;width:0.95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</wp:posOffset>
                </wp:positionV>
                <wp:extent cx="12700" cy="12700"/>
                <wp:effectExtent l="5080" t="5080" r="5080" b="5080"/>
                <wp:wrapNone/>
                <wp:docPr id="3" name="Rectangle 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1" fillcolor="#a0a0a0" stroked="t" o:allowincell="f" style="position:absolute;margin-left:-0.5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5">
                <wp:simplePos x="0" y="0"/>
                <wp:positionH relativeFrom="column">
                  <wp:posOffset>1746885</wp:posOffset>
                </wp:positionH>
                <wp:positionV relativeFrom="paragraph">
                  <wp:posOffset>-10795</wp:posOffset>
                </wp:positionV>
                <wp:extent cx="12700" cy="12700"/>
                <wp:effectExtent l="5080" t="5080" r="5080" b="5080"/>
                <wp:wrapNone/>
                <wp:docPr id="4" name="Rectangle 4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2" fillcolor="#a0a0a0" stroked="t" o:allowincell="f" style="position:absolute;margin-left:137.5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6">
                <wp:simplePos x="0" y="0"/>
                <wp:positionH relativeFrom="column">
                  <wp:posOffset>4048125</wp:posOffset>
                </wp:positionH>
                <wp:positionV relativeFrom="paragraph">
                  <wp:posOffset>-1423670</wp:posOffset>
                </wp:positionV>
                <wp:extent cx="13335" cy="13335"/>
                <wp:effectExtent l="5715" t="5080" r="4445" b="5080"/>
                <wp:wrapNone/>
                <wp:docPr id="5" name="Rectangle 4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4" fillcolor="#f0f0f0" stroked="t" o:allowincell="f" style="position:absolute;margin-left:318.75pt;margin-top:-112.1pt;width:1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7">
                <wp:simplePos x="0" y="0"/>
                <wp:positionH relativeFrom="column">
                  <wp:posOffset>3307715</wp:posOffset>
                </wp:positionH>
                <wp:positionV relativeFrom="paragraph">
                  <wp:posOffset>-10795</wp:posOffset>
                </wp:positionV>
                <wp:extent cx="12700" cy="12700"/>
                <wp:effectExtent l="5080" t="5080" r="5080" b="5080"/>
                <wp:wrapNone/>
                <wp:docPr id="6" name="Rectangle 4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5" fillcolor="#a0a0a0" stroked="t" o:allowincell="f" style="position:absolute;margin-left:260.4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8">
                <wp:simplePos x="0" y="0"/>
                <wp:positionH relativeFrom="column">
                  <wp:posOffset>5638165</wp:posOffset>
                </wp:positionH>
                <wp:positionV relativeFrom="paragraph">
                  <wp:posOffset>-1423670</wp:posOffset>
                </wp:positionV>
                <wp:extent cx="12700" cy="13335"/>
                <wp:effectExtent l="5080" t="5080" r="5080" b="5080"/>
                <wp:wrapNone/>
                <wp:docPr id="7" name="Rectangle 4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6" fillcolor="#f0f0f0" stroked="t" o:allowincell="f" style="position:absolute;margin-left:443.95pt;margin-top:-112.1pt;width:0.95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9">
                <wp:simplePos x="0" y="0"/>
                <wp:positionH relativeFrom="column">
                  <wp:posOffset>4057650</wp:posOffset>
                </wp:positionH>
                <wp:positionV relativeFrom="paragraph">
                  <wp:posOffset>-10795</wp:posOffset>
                </wp:positionV>
                <wp:extent cx="12700" cy="12700"/>
                <wp:effectExtent l="5080" t="5080" r="5080" b="5080"/>
                <wp:wrapNone/>
                <wp:docPr id="8" name="Rectangle 4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7" fillcolor="#a0a0a0" stroked="t" o:allowincell="f" style="position:absolute;margin-left:319.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10">
                <wp:simplePos x="0" y="0"/>
                <wp:positionH relativeFrom="column">
                  <wp:posOffset>5648960</wp:posOffset>
                </wp:positionH>
                <wp:positionV relativeFrom="paragraph">
                  <wp:posOffset>-10795</wp:posOffset>
                </wp:positionV>
                <wp:extent cx="12700" cy="12700"/>
                <wp:effectExtent l="5080" t="5080" r="5080" b="5080"/>
                <wp:wrapNone/>
                <wp:docPr id="9" name="Rectangle 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9" fillcolor="#a0a0a0" stroked="t" o:allowincell="f" style="position:absolute;margin-left:444.8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11">
                <wp:simplePos x="0" y="0"/>
                <wp:positionH relativeFrom="column">
                  <wp:posOffset>8726170</wp:posOffset>
                </wp:positionH>
                <wp:positionV relativeFrom="paragraph">
                  <wp:posOffset>-1423670</wp:posOffset>
                </wp:positionV>
                <wp:extent cx="12700" cy="13335"/>
                <wp:effectExtent l="5080" t="5080" r="5080" b="5080"/>
                <wp:wrapNone/>
                <wp:docPr id="10" name="Rectangle 4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0" fillcolor="#f0f0f0" stroked="t" o:allowincell="f" style="position:absolute;margin-left:687.1pt;margin-top:-112.1pt;width:0.95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12">
                <wp:simplePos x="0" y="0"/>
                <wp:positionH relativeFrom="column">
                  <wp:posOffset>7310120</wp:posOffset>
                </wp:positionH>
                <wp:positionV relativeFrom="paragraph">
                  <wp:posOffset>-10795</wp:posOffset>
                </wp:positionV>
                <wp:extent cx="13335" cy="12700"/>
                <wp:effectExtent l="5715" t="5080" r="4445" b="5080"/>
                <wp:wrapNone/>
                <wp:docPr id="11" name="Rectangle 4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1" fillcolor="#a0a0a0" stroked="t" o:allowincell="f" style="position:absolute;margin-left:575.6pt;margin-top:-0.85pt;width:1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13">
                <wp:simplePos x="0" y="0"/>
                <wp:positionH relativeFrom="page">
                  <wp:posOffset>983615</wp:posOffset>
                </wp:positionH>
                <wp:positionV relativeFrom="page">
                  <wp:posOffset>990600</wp:posOffset>
                </wp:positionV>
                <wp:extent cx="13335" cy="19685"/>
                <wp:effectExtent l="5715" t="5715" r="4445" b="4445"/>
                <wp:wrapNone/>
                <wp:docPr id="12" name="Rectangle 4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98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2" fillcolor="#f0f0f0" stroked="t" o:allowincell="f" style="position:absolute;margin-left:77.45pt;margin-top:78pt;width:1pt;height:1.5pt;mso-wrap-style:none;v-text-anchor:middle;mso-position-horizontal-relative:page;mso-position-vertical-relative:pag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14">
                <wp:simplePos x="0" y="0"/>
                <wp:positionH relativeFrom="page">
                  <wp:posOffset>995045</wp:posOffset>
                </wp:positionH>
                <wp:positionV relativeFrom="page">
                  <wp:posOffset>1001395</wp:posOffset>
                </wp:positionV>
                <wp:extent cx="0" cy="182880"/>
                <wp:effectExtent l="5080" t="4445" r="4445" b="5080"/>
                <wp:wrapNone/>
                <wp:docPr id="13" name="Line 4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35pt,78.85pt" to="78.35pt,93.2pt" ID="Line 497" stroked="t" o:allowincell="f" style="position:absolute;mso-position-horizontal-relative:page;mso-position-vertical-relative:page">
                <v:stroke color="#a0a0a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15">
                <wp:simplePos x="0" y="0"/>
                <wp:positionH relativeFrom="page">
                  <wp:posOffset>990600</wp:posOffset>
                </wp:positionH>
                <wp:positionV relativeFrom="page">
                  <wp:posOffset>1010285</wp:posOffset>
                </wp:positionV>
                <wp:extent cx="0" cy="193675"/>
                <wp:effectExtent l="4445" t="5080" r="5080" b="4445"/>
                <wp:wrapNone/>
                <wp:docPr id="14" name="Line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36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pt,79.55pt" to="78pt,94.75pt" ID="Line 499" stroked="t" o:allowincell="f" style="position:absolute;mso-position-horizontal-relative:page;mso-position-vertical-relative:page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16">
                <wp:simplePos x="0" y="0"/>
                <wp:positionH relativeFrom="page">
                  <wp:posOffset>5299075</wp:posOffset>
                </wp:positionH>
                <wp:positionV relativeFrom="page">
                  <wp:posOffset>1001395</wp:posOffset>
                </wp:positionV>
                <wp:extent cx="0" cy="191770"/>
                <wp:effectExtent l="4445" t="4445" r="5080" b="5080"/>
                <wp:wrapNone/>
                <wp:docPr id="15" name="Line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18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7.25pt,78.85pt" to="417.25pt,93.9pt" ID="Line 509" stroked="t" o:allowincell="f" style="position:absolute;mso-position-horizontal-relative:page;mso-position-vertical-relative:page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17">
                <wp:simplePos x="0" y="0"/>
                <wp:positionH relativeFrom="page">
                  <wp:posOffset>8543925</wp:posOffset>
                </wp:positionH>
                <wp:positionV relativeFrom="page">
                  <wp:posOffset>999490</wp:posOffset>
                </wp:positionV>
                <wp:extent cx="13335" cy="12700"/>
                <wp:effectExtent l="5715" t="5080" r="4445" b="5080"/>
                <wp:wrapNone/>
                <wp:docPr id="16" name="Rectangle 5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16" fillcolor="#a0a0a0" stroked="t" o:allowincell="f" style="position:absolute;margin-left:672.75pt;margin-top:78.7pt;width:1pt;height:0.95pt;mso-wrap-style:none;v-text-anchor:middle;mso-position-horizontal-relative:page;mso-position-vertical-relative:pag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bookmarkStart w:id="4" w:name="page31"/>
      <w:bookmarkStart w:id="5" w:name="page32"/>
      <w:bookmarkStart w:id="6" w:name="page31"/>
      <w:bookmarkStart w:id="7" w:name="page32"/>
      <w:bookmarkEnd w:id="6"/>
      <w:bookmarkEnd w:id="7"/>
    </w:p>
    <w:p>
      <w:pPr>
        <w:pStyle w:val="Normal"/>
        <w:ind w:left="140" w:right="0" w:hanging="0"/>
        <w:jc w:val="center"/>
        <w:rPr>
          <w:b/>
          <w:b/>
        </w:rPr>
      </w:pPr>
      <w:r>
        <w:rPr>
          <w:b/>
        </w:rPr>
        <w:t>Перечень целевых индикаторов муниципальной программы муниципального образования «Тереньгульский район» Ульяновской области «Развитие информационного общества в муниципальном образовании «Тереньгульский район»</w:t>
      </w:r>
    </w:p>
    <w:tbl>
      <w:tblPr>
        <w:tblW w:w="15293" w:type="dxa"/>
        <w:jc w:val="left"/>
        <w:tblInd w:w="-12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6607"/>
        <w:gridCol w:w="1417"/>
        <w:gridCol w:w="1560"/>
        <w:gridCol w:w="1134"/>
        <w:gridCol w:w="992"/>
        <w:gridCol w:w="992"/>
        <w:gridCol w:w="992"/>
        <w:gridCol w:w="1013"/>
      </w:tblGrid>
      <w:tr>
        <w:trPr>
          <w:trHeight w:val="23" w:hRule="atLeast"/>
          <w:cantSplit w:val="true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п/п</w:t>
            </w:r>
          </w:p>
        </w:tc>
        <w:tc>
          <w:tcPr>
            <w:tcW w:w="66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Единица</w:t>
            </w:r>
            <w:r>
              <w:rPr>
                <w:b/>
                <w:sz w:val="24"/>
                <w:szCs w:val="24"/>
                <w:shd w:fill="FFFFFF" w:val="clear"/>
                <w:lang w:bidi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Базовое</w:t>
            </w:r>
            <w:r>
              <w:rPr>
                <w:b/>
                <w:sz w:val="24"/>
                <w:szCs w:val="24"/>
                <w:shd w:fill="FFFFFF" w:val="clear"/>
                <w:lang w:bidi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значение</w:t>
            </w:r>
            <w:r>
              <w:rPr>
                <w:b/>
                <w:sz w:val="24"/>
                <w:szCs w:val="24"/>
                <w:shd w:fill="FFFFFF" w:val="clear"/>
                <w:lang w:bidi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индикатора</w:t>
            </w:r>
          </w:p>
        </w:tc>
        <w:tc>
          <w:tcPr>
            <w:tcW w:w="51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Значения целевых индикаторов по годам</w:t>
            </w:r>
          </w:p>
        </w:tc>
      </w:tr>
      <w:tr>
        <w:trPr>
          <w:trHeight w:val="23" w:hRule="atLeast"/>
          <w:cantSplit w:val="true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0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202</w:t>
            </w:r>
            <w:r>
              <w:rPr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202</w:t>
            </w:r>
            <w:r>
              <w:rPr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202</w:t>
            </w:r>
            <w:r>
              <w:rPr>
                <w:b/>
                <w:bCs/>
                <w:sz w:val="24"/>
                <w:szCs w:val="24"/>
                <w:lang w:bidi="ru-RU"/>
              </w:rPr>
              <w:t>7</w:t>
            </w:r>
          </w:p>
        </w:tc>
      </w:tr>
    </w:tbl>
    <w:p>
      <w:pPr>
        <w:pStyle w:val="Normal"/>
        <w:widowControl w:val="false"/>
        <w:jc w:val="center"/>
        <w:rPr>
          <w:rFonts w:eastAsia="Arial Unicode MS"/>
          <w:sz w:val="4"/>
          <w:szCs w:val="3"/>
          <w:lang w:bidi="ru-RU"/>
        </w:rPr>
      </w:pPr>
      <w:r>
        <w:rPr>
          <w:rFonts w:eastAsia="Arial Unicode MS"/>
          <w:sz w:val="4"/>
          <w:szCs w:val="3"/>
          <w:lang w:bidi="ru-RU"/>
        </w:rPr>
      </w:r>
    </w:p>
    <w:tbl>
      <w:tblPr>
        <w:tblW w:w="15293" w:type="dxa"/>
        <w:jc w:val="left"/>
        <w:tblInd w:w="-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6"/>
        <w:gridCol w:w="6607"/>
        <w:gridCol w:w="1417"/>
        <w:gridCol w:w="1560"/>
        <w:gridCol w:w="1134"/>
        <w:gridCol w:w="992"/>
        <w:gridCol w:w="992"/>
        <w:gridCol w:w="992"/>
        <w:gridCol w:w="1013"/>
      </w:tblGrid>
      <w:tr>
        <w:trPr>
          <w:tblHeader w:val="true"/>
          <w:trHeight w:val="23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9</w:t>
            </w:r>
          </w:p>
        </w:tc>
      </w:tr>
      <w:tr>
        <w:trPr>
          <w:trHeight w:val="23" w:hRule="atLeast"/>
        </w:trPr>
        <w:tc>
          <w:tcPr>
            <w:tcW w:w="15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  <w:shd w:fill="FFFFFF" w:val="clear"/>
                <w:lang w:bidi="ru-RU"/>
              </w:rPr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</w:t>
            </w: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Тереньгульский</w:t>
            </w:r>
            <w:r>
              <w:rPr>
                <w:b/>
                <w:sz w:val="24"/>
                <w:szCs w:val="24"/>
                <w:shd w:fill="FFFFFF" w:val="clear"/>
                <w:lang w:bidi="ru-RU"/>
              </w:rPr>
              <w:t xml:space="preserve"> район»</w:t>
            </w:r>
          </w:p>
        </w:tc>
      </w:tr>
      <w:tr>
        <w:trPr>
          <w:trHeight w:val="1194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ind w:left="170" w:right="0" w:hanging="0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Доля обновленных, в соответствии с регламентом обновления, разделов официального сайта согласно действующему законодательству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100</w:t>
            </w:r>
          </w:p>
        </w:tc>
      </w:tr>
      <w:tr>
        <w:trPr>
          <w:trHeight w:val="23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2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100" w:right="0" w:hanging="0"/>
              <w:jc w:val="both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 xml:space="preserve">Предоставление доступа к телефонной сети связи общего пользования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29</w:t>
            </w:r>
          </w:p>
        </w:tc>
      </w:tr>
      <w:tr>
        <w:trPr>
          <w:trHeight w:val="23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3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100" w:right="0" w:hanging="0"/>
              <w:jc w:val="both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shd w:fill="FFFFFF" w:val="clear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90</w:t>
            </w:r>
          </w:p>
        </w:tc>
      </w:tr>
      <w:tr>
        <w:trPr>
          <w:trHeight w:val="23" w:hRule="atLeast"/>
        </w:trPr>
        <w:tc>
          <w:tcPr>
            <w:tcW w:w="1529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sz w:val="24"/>
                <w:szCs w:val="24"/>
                <w:shd w:fill="FFFFFF" w:val="clear"/>
                <w:lang w:bidi="ru-RU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</w:tr>
      <w:tr>
        <w:trPr>
          <w:trHeight w:val="23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4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 лицензионным программным обеспечением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90</w:t>
            </w:r>
          </w:p>
        </w:tc>
      </w:tr>
      <w:tr>
        <w:trPr>
          <w:trHeight w:val="23" w:hRule="atLeast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5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 программным обеспечением защиты от несанкционированного доступа, воздействия вредоносных компьютерных программ и вирусов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>
        <w:trPr>
          <w:trHeight w:val="23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6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приобретенных ключей электронной подписи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23" w:hRule="atLeast"/>
        </w:trPr>
        <w:tc>
          <w:tcPr>
            <w:tcW w:w="132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napToGrid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Использование преимущественно отечественного программного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7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PT Astra Serif" w:hAnsi="PT Astra Serif" w:cs="PT Astra Serif"/>
                <w:bCs/>
                <w:shd w:fill="FFFFFF" w:val="clear"/>
                <w:lang w:bidi="ru-RU"/>
              </w:rPr>
            </w:pPr>
            <w:r>
              <w:rPr>
                <w:rFonts w:cs="PT Astra Serif" w:ascii="PT Astra Serif" w:hAnsi="PT Astra Serif"/>
                <w:bCs/>
                <w:shd w:fill="FFFFFF" w:val="clear"/>
                <w:lang w:bidi="ru-RU"/>
              </w:rPr>
              <w:t xml:space="preserve">Количество лицензий общесистемного преимущественно отечественного программного обеспечения, эксплуатируемых на автоматизированных рабочих местах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>
        <w:trPr>
          <w:trHeight w:val="23" w:hRule="atLeast"/>
        </w:trPr>
        <w:tc>
          <w:tcPr>
            <w:tcW w:w="152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113" w:right="0" w:hanging="0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Эксплуатация информационных систем, банков данных</w:t>
            </w:r>
          </w:p>
        </w:tc>
      </w:tr>
      <w:tr>
        <w:trPr>
          <w:trHeight w:val="23" w:hRule="atLeast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8</w:t>
            </w:r>
          </w:p>
        </w:tc>
        <w:tc>
          <w:tcPr>
            <w:tcW w:w="660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эксплуатируемых информационных систем, прошедших процедуру обновления программного обеспечения и баз данных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23" w:hRule="atLeast"/>
        </w:trPr>
        <w:tc>
          <w:tcPr>
            <w:tcW w:w="132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sz w:val="24"/>
                <w:szCs w:val="24"/>
                <w:shd w:fill="FFFFFF" w:val="clear"/>
                <w:lang w:bidi="ru-RU"/>
              </w:rPr>
              <w:t>Модернизация, обслуживание, обновление компьютерной техники и телекоммуникационного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9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ind w:left="113" w:right="0" w:hanging="0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shd w:fill="FFFFFF" w:val="clear"/>
              </w:rPr>
              <w:t>Количество автоматизированных рабочих мест соответствующих требованиям общесистемного и прикладного программного обеспечения к работе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>
        <w:trPr>
          <w:trHeight w:val="23" w:hRule="atLeast"/>
        </w:trPr>
        <w:tc>
          <w:tcPr>
            <w:tcW w:w="15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80" w:right="0" w:hanging="0"/>
              <w:jc w:val="center"/>
              <w:rPr/>
            </w:pPr>
            <w:r>
              <w:rPr>
                <w:rStyle w:val="211pt"/>
                <w:rFonts w:eastAsia="Calibri" w:cs="PT Astra Serif"/>
                <w:sz w:val="24"/>
                <w:szCs w:val="24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</w:tr>
      <w:tr>
        <w:trPr>
          <w:trHeight w:val="1428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10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/>
            </w:pPr>
            <w:r>
              <w:rPr>
                <w:rStyle w:val="211pt"/>
                <w:rFonts w:eastAsia="Calibri" w:cs="PT Astra Serif" w:ascii="PT Astra Serif" w:hAnsi="PT Astra Serif"/>
                <w:b w:val="false"/>
                <w:sz w:val="24"/>
                <w:szCs w:val="24"/>
                <w:shd w:fill="FFFFFF" w:val="clear"/>
              </w:rPr>
              <w:t>Количество лицензий сертифицированного общесистемного программного обеспечения для автоматизированных рабочих мест обработки закрытой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>
          <w:trHeight w:val="23" w:hRule="atLeast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11</w:t>
            </w:r>
          </w:p>
        </w:tc>
        <w:tc>
          <w:tcPr>
            <w:tcW w:w="660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ind w:left="113" w:right="0" w:hanging="0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</w:rPr>
              <w:t xml:space="preserve">Количество автоматизированных рабочих мест с установленным средством защиты компьютеров от несанкционированного доступа, обеспечивающее доверенную загрузку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>
          <w:trHeight w:val="23" w:hRule="atLeast"/>
        </w:trPr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12</w:t>
            </w:r>
          </w:p>
        </w:tc>
        <w:tc>
          <w:tcPr>
            <w:tcW w:w="660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yle31"/>
              <w:widowControl w:val="false"/>
              <w:spacing w:before="0" w:after="57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Проведение аттестационных мероприятий на объекте информатизации автоматизированного рабочего места подготовки закрытой информации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134" w:right="720" w:gutter="0" w:header="720" w:top="1134" w:footer="720" w:bottom="776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  <w:t>Приложение № 2</w:t>
      </w:r>
    </w:p>
    <w:p>
      <w:pPr>
        <w:pStyle w:val="Normal"/>
        <w:jc w:val="both"/>
        <w:rPr/>
      </w:pPr>
      <w:r>
        <w:rPr>
          <w:b/>
          <w:bCs/>
          <w:lang w:eastAsia="ru-RU"/>
        </w:rPr>
        <w:t xml:space="preserve">Система мероприятий </w:t>
      </w:r>
      <w:r>
        <w:rPr>
          <w:b/>
        </w:rPr>
        <w:t>муниципальной программы муниципального образования «Тереньгульский район» Ульяновской области «Развитие информационного общества в муниципальном образовании «Тереньгульский район»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6121" w:type="dxa"/>
        <w:jc w:val="left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268"/>
        <w:gridCol w:w="1417"/>
        <w:gridCol w:w="852"/>
        <w:gridCol w:w="850"/>
        <w:gridCol w:w="567"/>
        <w:gridCol w:w="709"/>
        <w:gridCol w:w="2126"/>
        <w:gridCol w:w="1560"/>
        <w:gridCol w:w="992"/>
        <w:gridCol w:w="850"/>
        <w:gridCol w:w="851"/>
        <w:gridCol w:w="850"/>
        <w:gridCol w:w="851"/>
        <w:gridCol w:w="870"/>
      </w:tblGrid>
      <w:tr>
        <w:trPr>
          <w:trHeight w:val="1277" w:hRule="atLeast"/>
          <w:cantSplit w:val="true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проекта, основного мероприятия (мероприятия)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Контрольное событие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Дата наступления контрольного события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2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>
          <w:trHeight w:val="1100" w:hRule="atLeast"/>
          <w:cantSplit w:val="true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extDirection w:val="btLr"/>
            <w:vAlign w:val="bottom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extDirection w:val="btLr"/>
            <w:vAlign w:val="bottom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64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4" w:hRule="atLeast"/>
          <w:cantSplit w:val="true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extDirection w:val="btL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extDirection w:val="btL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extDirection w:val="btL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21" w:type="dxa"/>
        <w:jc w:val="left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272"/>
        <w:gridCol w:w="1417"/>
        <w:gridCol w:w="851"/>
        <w:gridCol w:w="850"/>
        <w:gridCol w:w="567"/>
        <w:gridCol w:w="709"/>
        <w:gridCol w:w="2126"/>
        <w:gridCol w:w="1560"/>
        <w:gridCol w:w="992"/>
        <w:gridCol w:w="850"/>
        <w:gridCol w:w="851"/>
        <w:gridCol w:w="850"/>
        <w:gridCol w:w="851"/>
        <w:gridCol w:w="870"/>
      </w:tblGrid>
      <w:tr>
        <w:trPr>
          <w:tblHeader w:val="true"/>
          <w:trHeight w:val="236" w:hRule="atLeast"/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center" w:pos="885" w:leader="none"/>
                <w:tab w:val="right" w:pos="1770" w:leader="none"/>
              </w:tabs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1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«Тереньгульский район»</w:t>
            </w:r>
          </w:p>
        </w:tc>
      </w:tr>
      <w:tr>
        <w:trPr>
          <w:trHeight w:val="1185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и сопровождение официального сайта Администрации муниципального образования «Тереньгульский район»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Доля обновленных, в соответствии с регламентом обновления, разделов официального сайта согласно действующему законодательству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>
        <w:trPr>
          <w:trHeight w:val="1339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100" w:right="0" w:hanging="0"/>
              <w:jc w:val="both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 xml:space="preserve">Предоставление доступа к телефонной сети связи общего пользования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доступа к телефонной сети связи общего пользования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418,8</w:t>
            </w:r>
          </w:p>
        </w:tc>
      </w:tr>
      <w:tr>
        <w:trPr>
          <w:trHeight w:val="1170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>
        <w:trPr>
          <w:trHeight w:val="185" w:hRule="atLeast"/>
        </w:trPr>
        <w:tc>
          <w:tcPr>
            <w:tcW w:w="1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</w:tr>
      <w:tr>
        <w:trPr>
          <w:trHeight w:val="1126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ind w:left="80" w:right="0" w:hanging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лицензионного программного обеспечения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 лицензионным программным обеспечением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>
        <w:trPr>
          <w:trHeight w:val="2520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лицензионного программного обеспечения защиты от несанкционированного доступа, воздействия вредоносных компьютерных программ и вирусов на информацию, обрабатываемую с использованием автоматизированных рабочих мест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отдела информационных технологий и защиты информации Администрации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 программным обеспечением защиты от несанкционированного доступа, воздействия вредоносных компьютерных программ и вирусов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</w:tr>
      <w:tr>
        <w:trPr>
          <w:trHeight w:val="1334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Приобретение средств криптографического преобразования информации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Структурные подразделения Администрации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приобретенных ключей электронной подписи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>
        <w:trPr>
          <w:trHeight w:val="344" w:hRule="atLeast"/>
        </w:trPr>
        <w:tc>
          <w:tcPr>
            <w:tcW w:w="1612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" w:leader="none"/>
              </w:tabs>
              <w:jc w:val="center"/>
              <w:rPr>
                <w:b/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Использование преимущественно отечественного программного обеспечения</w:t>
            </w:r>
          </w:p>
        </w:tc>
      </w:tr>
      <w:tr>
        <w:trPr>
          <w:trHeight w:val="1259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80" w:right="0" w:hanging="0"/>
              <w:rPr/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lang w:eastAsia="ru-RU"/>
              </w:rPr>
              <w:t>Приобретение лицензионного офисного отечественного программного обеспечения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отдела информационных технологий и защиты информации Администрации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лицензий общесистемного преимущественно отечественного программного обеспечения, эксплуатируемых на автоматизированных рабочих местах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</w:t>
            </w:r>
          </w:p>
        </w:tc>
      </w:tr>
      <w:tr>
        <w:trPr>
          <w:trHeight w:val="301" w:hRule="atLeast"/>
        </w:trPr>
        <w:tc>
          <w:tcPr>
            <w:tcW w:w="1612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113" w:right="0" w:hanging="0"/>
              <w:jc w:val="center"/>
              <w:rPr>
                <w:b/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</w:r>
          </w:p>
          <w:p>
            <w:pPr>
              <w:pStyle w:val="Normal"/>
              <w:ind w:left="113" w:right="0" w:hanging="0"/>
              <w:jc w:val="center"/>
              <w:rPr>
                <w:b/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</w:r>
          </w:p>
          <w:p>
            <w:pPr>
              <w:pStyle w:val="Normal"/>
              <w:ind w:left="113" w:right="0" w:hanging="0"/>
              <w:jc w:val="center"/>
              <w:rPr>
                <w:b/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</w:r>
          </w:p>
          <w:p>
            <w:pPr>
              <w:pStyle w:val="Normal"/>
              <w:ind w:left="113" w:right="0" w:hanging="0"/>
              <w:jc w:val="center"/>
              <w:rPr>
                <w:b/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</w:r>
          </w:p>
          <w:p>
            <w:pPr>
              <w:pStyle w:val="Normal"/>
              <w:ind w:left="113" w:right="0" w:hanging="0"/>
              <w:jc w:val="center"/>
              <w:rPr>
                <w:b/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</w:r>
          </w:p>
          <w:p>
            <w:pPr>
              <w:pStyle w:val="Normal"/>
              <w:ind w:left="113" w:right="0" w:hanging="0"/>
              <w:jc w:val="center"/>
              <w:rPr>
                <w:b/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Эксплуатация информационных систем, банков данных</w:t>
            </w:r>
          </w:p>
        </w:tc>
      </w:tr>
      <w:tr>
        <w:trPr>
          <w:trHeight w:val="1259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Обслуживание и обновление информационных систем, эксплуатируемых в Администрации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Структурные подразделения Администрации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эксплуатируемых информационных систем, прошедших процедуру обновления программного обеспечения и баз данных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380,6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</w:tr>
      <w:tr>
        <w:trPr>
          <w:trHeight w:val="284" w:hRule="atLeast"/>
        </w:trPr>
        <w:tc>
          <w:tcPr>
            <w:tcW w:w="1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80" w:right="0" w:hanging="0"/>
              <w:jc w:val="center"/>
              <w:rPr/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</w:tr>
      <w:tr>
        <w:trPr>
          <w:trHeight w:val="952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shd w:fill="FFFFFF" w:val="clear"/>
              </w:rPr>
              <w:t>Количество автоматизированных рабочих мест соответствующих требованиям общесистемного и прикладного программного обеспечения к работе оборудования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439,2</w:t>
            </w:r>
          </w:p>
        </w:tc>
      </w:tr>
      <w:tr>
        <w:trPr>
          <w:trHeight w:val="315" w:hRule="atLeast"/>
        </w:trPr>
        <w:tc>
          <w:tcPr>
            <w:tcW w:w="1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80" w:right="0" w:hanging="0"/>
              <w:jc w:val="center"/>
              <w:rPr/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Выполнение требований защиты закрытой информации, обрабатываемой на объектах автоматизации</w:t>
            </w:r>
          </w:p>
        </w:tc>
      </w:tr>
      <w:tr>
        <w:trPr>
          <w:trHeight w:val="1458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80" w:right="0" w:hanging="0"/>
              <w:rPr/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lang w:eastAsia="ru-RU"/>
              </w:rPr>
              <w:t>Приобретение сертифицированного программного обеспечения автоматизированного рабочего места подготовки закрытой информации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отдела информационных технологий и защиты информации Администрации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лицензий сертифицированного общесистемного программного обеспечения для автоматизированных рабочих мест обработки 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190,3</w:t>
            </w:r>
          </w:p>
        </w:tc>
      </w:tr>
      <w:tr>
        <w:trPr>
          <w:trHeight w:val="123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8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защиты компьютеров от несанкционированного доступа, обеспечивающее доверенную загрузку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отдела информационных технологий и защиты информации Администрации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</w:rPr>
              <w:t>Количество автоматизированных рабочих мест с установленным средством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175,7</w:t>
            </w:r>
          </w:p>
        </w:tc>
      </w:tr>
      <w:tr>
        <w:trPr>
          <w:trHeight w:val="132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8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и проведение специальных проверок объекта информатизации автоматизированного рабочего места подготовки закрытой информации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Консультант по мобилизационной подготовке и режиму секретности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аттестационных мероприятий на объекте информатизации автоматизированного рабочего места подготовки 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>
        <w:trPr>
          <w:trHeight w:val="315" w:hRule="atLeast"/>
        </w:trPr>
        <w:tc>
          <w:tcPr>
            <w:tcW w:w="1085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10366,6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1659,9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1825,9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2448,2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2424,0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567" w:right="567" w:gutter="0" w:header="720" w:top="1134" w:footer="72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Перечень показателей, характеризующие ожидаемые результаты реализации муниципальной программы муниципального образования «Тереньгульский район» Ульяновской области «Развитие информационного общества в муниципальном образовании «Тереньгульский район»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0441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225"/>
        <w:gridCol w:w="1418"/>
        <w:gridCol w:w="850"/>
        <w:gridCol w:w="851"/>
        <w:gridCol w:w="850"/>
        <w:gridCol w:w="851"/>
        <w:gridCol w:w="835"/>
      </w:tblGrid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rFonts w:eastAsia="PT Astra Serif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показателей по годам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Повышение степени информационной открытости органов местного самоуправления муниципального образования «Тереньгульский район» для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Обеспечение защиты информации, обрабатываемой в процессе деятельности Администрации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bidi="ru-RU"/>
              </w:rPr>
              <w:t xml:space="preserve">Бесперебойная работа компьютерной техники и телекоммуникационного оборудования, информационных систем и банков данных на </w:t>
            </w:r>
            <w:r>
              <w:rPr>
                <w:rStyle w:val="22"/>
                <w:rFonts w:eastAsia="Calibri" w:cs="PT Astra Serif"/>
                <w:sz w:val="24"/>
                <w:szCs w:val="24"/>
              </w:rPr>
              <w:t xml:space="preserve">уровне, </w:t>
            </w:r>
            <w:r>
              <w:rPr>
                <w:sz w:val="24"/>
                <w:szCs w:val="24"/>
                <w:lang w:bidi="ru-RU"/>
              </w:rPr>
              <w:t>требующемся для решения поставленных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Завершение перехода преимущественно на отечественное программное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134" w:right="567" w:gutter="0" w:header="720" w:top="1134" w:footer="72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libri">
    <w:charset w:val="cc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>
        <w:sz w:val="32"/>
        <w:szCs w:val="32"/>
      </w:rPr>
    </w:pPr>
    <w:r>
      <w:rPr>
        <w:sz w:val="32"/>
        <w:szCs w:val="32"/>
      </w:rPr>
      <w:t>0579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8"/>
        <w:szCs w:val="28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bidi="ru-RU"/>
      </w:rPr>
    </w:lvl>
    <w:lvl w:ilvl="1">
      <w:start w:val="0"/>
      <w:numFmt w:val="decimal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2.%3.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3.%4.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4.%5.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5.%6.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6.%7.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7.%8.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8.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и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bidi="ru-RU"/>
      </w:rPr>
    </w:lvl>
    <w:lvl w:ilvl="1">
      <w:start w:val="0"/>
      <w:numFmt w:val="decimal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2.%3.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3.%4.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4.%5.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5.%6.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6.%7.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7.%8.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8.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и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bidi="ru-RU"/>
      </w:rPr>
    </w:lvl>
    <w:lvl w:ilvl="1">
      <w:start w:val="0"/>
      <w:numFmt w:val="decimal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2.%3.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3.%4.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4.%5.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5.%6.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6.%7.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7.%8.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8.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709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szCs w:val="28"/>
        <w:iCs w:val="false"/>
        <w:bCs w:val="false"/>
        <w:w w:val="100"/>
        <w:color w:val="000000"/>
        <w:lang w:val="ru-RU" w:bidi="ru-RU"/>
      </w:rPr>
    </w:lvl>
    <w:lvl w:ilvl="1">
      <w:start w:val="0"/>
      <w:numFmt w:val="decimal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2.%3.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3.%4.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4.%5.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5.%6.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6.%7.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7.%8.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8.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4"/>
        <w:szCs w:val="24"/>
        <w:lang w:bidi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‑"/>
      <w:lvlJc w:val="left"/>
      <w:pPr>
        <w:tabs>
          <w:tab w:val="num" w:pos="720"/>
        </w:tabs>
        <w:ind w:left="720" w:hanging="360"/>
      </w:pPr>
      <w:rPr>
        <w:rFonts w:ascii="PT Astra Serif" w:hAnsi="PT Astra Serif" w:cs="PT Astra Serif" w:hint="default"/>
        <w:sz w:val="24"/>
        <w:shd w:fill="FFFFFF" w:val="clear"/>
        <w:szCs w:val="24"/>
        <w:lang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imes New Roman" w:cs="PT Astra Serif"/>
      <w:color w:val="000000"/>
      <w:kern w:val="2"/>
      <w:sz w:val="28"/>
      <w:szCs w:val="28"/>
      <w:lang w:val="ru-RU" w:eastAsia="zh-CN" w:bidi="ar-SA"/>
    </w:rPr>
  </w:style>
  <w:style w:type="character" w:styleId="WW8Num1z0">
    <w:name w:val="WW8Num1z0"/>
    <w:qFormat/>
    <w:rPr>
      <w:rFonts w:ascii="Symbol" w:hAnsi="Symbol" w:cs="Symbol"/>
      <w:sz w:val="28"/>
      <w:szCs w:val="28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Liberation Serif" w:hAnsi="Liberation Serif" w:cs="Liberation Serif"/>
    </w:rPr>
  </w:style>
  <w:style w:type="character" w:styleId="WW8Num4z1">
    <w:name w:val="WW8Num4z1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Liberation Serif" w:hAnsi="Liberation Serif" w:cs="Liberation Serif"/>
    </w:rPr>
  </w:style>
  <w:style w:type="character" w:styleId="WW8Num6z1">
    <w:name w:val="WW8Num6z1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ahoma" w:hAnsi="Tahoma" w:cs="OpenSymbol"/>
      <w:sz w:val="24"/>
      <w:szCs w:val="24"/>
      <w:lang w:bidi="ru-RU"/>
    </w:rPr>
  </w:style>
  <w:style w:type="character" w:styleId="WW8Num9z1">
    <w:name w:val="WW8Num9z1"/>
    <w:qFormat/>
    <w:rPr>
      <w:rFonts w:ascii="OpenSymbol" w:hAnsi="OpenSymbol" w:cs="OpenSymbol"/>
    </w:rPr>
  </w:style>
  <w:style w:type="character" w:styleId="WW8Num9z3">
    <w:name w:val="WW8Num9z3"/>
    <w:qFormat/>
    <w:rPr>
      <w:rFonts w:ascii="Symbol" w:hAnsi="Symbol" w:cs="OpenSymbol"/>
    </w:rPr>
  </w:style>
  <w:style w:type="character" w:styleId="WW8Num10z0">
    <w:name w:val="WW8Num10z0"/>
    <w:qFormat/>
    <w:rPr>
      <w:rFonts w:ascii="PT Astra Serif" w:hAnsi="PT Astra Serif" w:eastAsia="Calibri" w:cs="OpenSymbol"/>
      <w:sz w:val="24"/>
      <w:szCs w:val="24"/>
      <w:shd w:fill="FFFFFF" w:val="clear"/>
      <w:lang w:eastAsia="ru-RU" w:bidi="ru-RU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Style14">
    <w:name w:val="Основной шрифт абзаца"/>
    <w:qFormat/>
    <w:rPr/>
  </w:style>
  <w:style w:type="character" w:styleId="6">
    <w:name w:val="Основной шрифт абзаца6"/>
    <w:qFormat/>
    <w:rPr/>
  </w:style>
  <w:style w:type="character" w:styleId="WW8Num2z1">
    <w:name w:val="WW8Num2z1"/>
    <w:qFormat/>
    <w:rPr>
      <w:rFonts w:ascii="Liberation Serif" w:hAnsi="Liberation Serif" w:cs="Liberation Serif"/>
    </w:rPr>
  </w:style>
  <w:style w:type="character" w:styleId="WW8Num12z0">
    <w:name w:val="WW8Num12z0"/>
    <w:qFormat/>
    <w:rPr>
      <w:rFonts w:ascii="Tahoma" w:hAnsi="Tahoma" w:cs="OpenSymbol"/>
      <w:sz w:val="24"/>
      <w:szCs w:val="24"/>
      <w:lang w:bidi="ru-RU"/>
    </w:rPr>
  </w:style>
  <w:style w:type="character" w:styleId="WW8Num12z1">
    <w:name w:val="WW8Num12z1"/>
    <w:qFormat/>
    <w:rPr>
      <w:rFonts w:ascii="OpenSymbol" w:hAnsi="OpenSymbol" w:cs="OpenSymbol"/>
    </w:rPr>
  </w:style>
  <w:style w:type="character" w:styleId="WW8Num12z3">
    <w:name w:val="WW8Num12z3"/>
    <w:qFormat/>
    <w:rPr>
      <w:rFonts w:ascii="Symbol" w:hAnsi="Symbol" w:cs="OpenSymbol"/>
    </w:rPr>
  </w:style>
  <w:style w:type="character" w:styleId="WW8Num13z0">
    <w:name w:val="WW8Num13z0"/>
    <w:qFormat/>
    <w:rPr>
      <w:rFonts w:ascii="Tahoma" w:hAnsi="Tahoma" w:cs="OpenSymbol"/>
    </w:rPr>
  </w:style>
  <w:style w:type="character" w:styleId="WW8Num13z1">
    <w:name w:val="WW8Num13z1"/>
    <w:qFormat/>
    <w:rPr>
      <w:rFonts w:ascii="OpenSymbol" w:hAnsi="OpenSymbol" w:cs="OpenSymbol"/>
    </w:rPr>
  </w:style>
  <w:style w:type="character" w:styleId="WW8Num13z3">
    <w:name w:val="WW8Num13z3"/>
    <w:qFormat/>
    <w:rPr>
      <w:rFonts w:ascii="Symbol" w:hAnsi="Symbol" w:cs="OpenSymbol"/>
    </w:rPr>
  </w:style>
  <w:style w:type="character" w:styleId="WW8Num14z0">
    <w:name w:val="WW8Num14z0"/>
    <w:qFormat/>
    <w:rPr>
      <w:rFonts w:ascii="Tahoma" w:hAnsi="Tahoma" w:cs="OpenSymbol"/>
    </w:rPr>
  </w:style>
  <w:style w:type="character" w:styleId="WW8Num14z1">
    <w:name w:val="WW8Num14z1"/>
    <w:qFormat/>
    <w:rPr>
      <w:rFonts w:ascii="OpenSymbol" w:hAnsi="OpenSymbol" w:cs="OpenSymbol"/>
    </w:rPr>
  </w:style>
  <w:style w:type="character" w:styleId="WW8Num14z3">
    <w:name w:val="WW8Num14z3"/>
    <w:qFormat/>
    <w:rPr>
      <w:rFonts w:ascii="Symbol" w:hAnsi="Symbol" w:cs="OpenSymbol"/>
    </w:rPr>
  </w:style>
  <w:style w:type="character" w:styleId="WW8Num15z0">
    <w:name w:val="WW8Num15z0"/>
    <w:qFormat/>
    <w:rPr>
      <w:rFonts w:ascii="PT Astra Serif" w:hAnsi="PT Astra Serif" w:cs="OpenSymbol"/>
      <w:sz w:val="24"/>
      <w:szCs w:val="24"/>
      <w:shd w:fill="FFFFFF" w:val="clear"/>
      <w:lang w:bidi="ru-RU"/>
    </w:rPr>
  </w:style>
  <w:style w:type="character" w:styleId="WW8Num16z0">
    <w:name w:val="WW8Num16z0"/>
    <w:qFormat/>
    <w:rPr>
      <w:rFonts w:ascii="OpenSymbol" w:hAnsi="OpenSymbol" w:cs="OpenSymbol"/>
    </w:rPr>
  </w:style>
  <w:style w:type="character" w:styleId="5">
    <w:name w:val="Основной шрифт абзаца5"/>
    <w:qFormat/>
    <w:rPr/>
  </w:style>
  <w:style w:type="character" w:styleId="4">
    <w:name w:val="Основной шрифт абзаца4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3">
    <w:name w:val="Основной шрифт абзаца3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2z2">
    <w:name w:val="WW8Num12z2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2">
    <w:name w:val="Основной шрифт абзаца2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9z2">
    <w:name w:val="WW8Num9z2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3z2">
    <w:name w:val="WW8Num13z2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>
      <w:rFonts w:ascii="Symbol" w:hAnsi="Symbol" w:eastAsia="Times New Roman" w:cs="Symbol"/>
      <w:sz w:val="28"/>
      <w:szCs w:val="28"/>
    </w:rPr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eastAsia="Times New Roman" w:cs="Symbol"/>
      <w:sz w:val="28"/>
      <w:szCs w:val="28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b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>
      <w:rFonts w:ascii="Symbol" w:hAnsi="Symbol" w:cs="Symbol"/>
    </w:rPr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1">
    <w:name w:val="Основной шрифт абзаца1"/>
    <w:qFormat/>
    <w:rPr/>
  </w:style>
  <w:style w:type="character" w:styleId="21">
    <w:name w:val="Основной текст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2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211pt">
    <w:name w:val="Основной текст (2) + 1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211pt1">
    <w:name w:val="Основной текст (2) + 11 pt;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Droid Sans Devanagari;Times New Roman"/>
      <w:i/>
      <w:iCs/>
      <w:sz w:val="24"/>
      <w:szCs w:val="24"/>
    </w:rPr>
  </w:style>
  <w:style w:type="paragraph" w:styleId="61">
    <w:name w:val="Указатель6"/>
    <w:basedOn w:val="Normal"/>
    <w:qFormat/>
    <w:pPr>
      <w:suppressLineNumbers/>
    </w:pPr>
    <w:rPr>
      <w:rFonts w:ascii="PT Astra Serif" w:hAnsi="PT Astra Serif" w:cs="Droid Sans Devanagari;Times New Roman"/>
      <w:sz w:val="24"/>
    </w:rPr>
  </w:style>
  <w:style w:type="paragraph" w:styleId="51">
    <w:name w:val="Название объекта5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52">
    <w:name w:val="Указатель5"/>
    <w:basedOn w:val="Normal"/>
    <w:qFormat/>
    <w:pPr>
      <w:suppressLineNumbers/>
    </w:pPr>
    <w:rPr>
      <w:rFonts w:cs="Arial Unicode MS"/>
      <w:lang w:val="zxx" w:bidi="zxx"/>
    </w:rPr>
  </w:style>
  <w:style w:type="paragraph" w:styleId="41">
    <w:name w:val="Название объекта4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42">
    <w:name w:val="Указатель4"/>
    <w:basedOn w:val="Normal"/>
    <w:qFormat/>
    <w:pPr>
      <w:suppressLineNumbers/>
    </w:pPr>
    <w:rPr>
      <w:rFonts w:cs="Arial Unicode MS"/>
      <w:lang w:val="zxx" w:bidi="zxx"/>
    </w:rPr>
  </w:style>
  <w:style w:type="paragraph" w:styleId="31">
    <w:name w:val="Название объекта3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8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ascii="PT Astra Serif" w:hAnsi="PT Astra Serif" w:cs="Mangal"/>
    </w:rPr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Style24">
    <w:name w:val="Абзац списка"/>
    <w:basedOn w:val="Normal"/>
    <w:qFormat/>
    <w:pPr>
      <w:ind w:left="708" w:right="0" w:hanging="0"/>
    </w:pPr>
    <w:rPr/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Style30">
    <w:name w:val="Footer"/>
    <w:basedOn w:val="Normal"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paragraph" w:styleId="Western">
    <w:name w:val="western"/>
    <w:basedOn w:val="Normal"/>
    <w:qFormat/>
    <w:pPr>
      <w:suppressAutoHyphens w:val="false"/>
      <w:spacing w:lineRule="auto" w:line="276" w:before="280" w:after="142"/>
    </w:pPr>
    <w:rPr>
      <w:rFonts w:ascii="Calibri" w:hAnsi="Calibri" w:cs="Calibri"/>
      <w:sz w:val="22"/>
      <w:szCs w:val="22"/>
    </w:rPr>
  </w:style>
  <w:style w:type="paragraph" w:styleId="Style31">
    <w:name w:val="Обычный (веб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footer" Target="footer3.xml"/><Relationship Id="rId6" Type="http://schemas.openxmlformats.org/officeDocument/2006/relationships/header" Target="header2.xml"/><Relationship Id="rId7" Type="http://schemas.openxmlformats.org/officeDocument/2006/relationships/footer" Target="footer4.xml"/><Relationship Id="rId8" Type="http://schemas.openxmlformats.org/officeDocument/2006/relationships/header" Target="header3.xml"/><Relationship Id="rId9" Type="http://schemas.openxmlformats.org/officeDocument/2006/relationships/footer" Target="footer5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362</TotalTime>
  <Application>LibreOffice/7.3.2.2$Windows_X86_64 LibreOffice_project/49f2b1bff42cfccbd8f788c8dc32c1c309559be0</Application>
  <AppVersion>15.0000</AppVersion>
  <Pages>15</Pages>
  <Words>2498</Words>
  <Characters>20220</Characters>
  <CharactersWithSpaces>22257</CharactersWithSpaces>
  <Paragraphs>492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2022-07-27T16:31:00Z</dcterms:created>
  <dc:creator>tabalex</dc:creator>
  <dc:description/>
  <cp:keywords/>
  <dc:language>ru-RU</dc:language>
  <cp:lastModifiedBy/>
  <cp:lastPrinted>2022-09-28T08:24:00Z</cp:lastPrinted>
  <dcterms:modified xsi:type="dcterms:W3CDTF">2022-09-30T08:33:07Z</dcterms:modified>
  <cp:revision>9</cp:revision>
  <dc:subject/>
  <dc:title/>
</cp:coreProperties>
</file>