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05F2" w:rsidRDefault="00042E6B">
      <w:pPr>
        <w:jc w:val="center"/>
        <w:rPr>
          <w:smallCaps/>
        </w:rPr>
      </w:pPr>
      <w:bookmarkStart w:id="0" w:name="_GoBack"/>
      <w:bookmarkEnd w:id="0"/>
      <w:r>
        <w:rPr>
          <w:smallCaps/>
        </w:rPr>
        <w:t xml:space="preserve">АДМИНИСТРАЦИЯ МУНИЦИПАЛЬНОГО ОБРАЗОВАНИЯ </w:t>
      </w:r>
    </w:p>
    <w:p w:rsidR="008E05F2" w:rsidRDefault="00042E6B">
      <w:pPr>
        <w:spacing w:line="192" w:lineRule="auto"/>
        <w:jc w:val="center"/>
        <w:rPr>
          <w:smallCaps/>
        </w:rPr>
      </w:pPr>
      <w:r>
        <w:rPr>
          <w:smallCaps/>
        </w:rPr>
        <w:t>«ТЕРЕНЬГУЛЬСКИЙ РАЙОН»</w:t>
      </w:r>
    </w:p>
    <w:p w:rsidR="008E05F2" w:rsidRDefault="00042E6B">
      <w:pPr>
        <w:spacing w:line="192" w:lineRule="auto"/>
        <w:jc w:val="center"/>
        <w:rPr>
          <w:smallCaps/>
        </w:rPr>
      </w:pPr>
      <w:r>
        <w:rPr>
          <w:smallCaps/>
        </w:rPr>
        <w:t>УЛЬЯНОВСКОЙ ОБЛАСТИ</w:t>
      </w:r>
    </w:p>
    <w:p w:rsidR="008E05F2" w:rsidRDefault="008E05F2">
      <w:pPr>
        <w:jc w:val="center"/>
        <w:rPr>
          <w:b/>
          <w:smallCaps/>
          <w:sz w:val="4"/>
        </w:rPr>
      </w:pPr>
    </w:p>
    <w:p w:rsidR="008E05F2" w:rsidRDefault="008E05F2">
      <w:pPr>
        <w:jc w:val="center"/>
        <w:rPr>
          <w:b/>
          <w:smallCaps/>
          <w:sz w:val="4"/>
        </w:rPr>
      </w:pPr>
    </w:p>
    <w:p w:rsidR="008E05F2" w:rsidRDefault="008E05F2">
      <w:pPr>
        <w:jc w:val="center"/>
        <w:rPr>
          <w:b/>
          <w:smallCaps/>
          <w:sz w:val="4"/>
        </w:rPr>
      </w:pPr>
    </w:p>
    <w:p w:rsidR="008E05F2" w:rsidRDefault="00042E6B">
      <w:pPr>
        <w:jc w:val="center"/>
        <w:rPr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 w:rsidR="008E05F2" w:rsidRDefault="008E05F2">
      <w:pPr>
        <w:rPr>
          <w:b/>
          <w:spacing w:val="144"/>
          <w:sz w:val="36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850"/>
        <w:gridCol w:w="4537"/>
        <w:gridCol w:w="850"/>
        <w:gridCol w:w="1134"/>
      </w:tblGrid>
      <w:tr w:rsidR="008E05F2">
        <w:tc>
          <w:tcPr>
            <w:tcW w:w="2410" w:type="dxa"/>
            <w:tcBorders>
              <w:bottom w:val="single" w:sz="4" w:space="0" w:color="000000"/>
            </w:tcBorders>
          </w:tcPr>
          <w:p w:rsidR="008E05F2" w:rsidRDefault="00042E6B">
            <w:pPr>
              <w:pStyle w:val="ae"/>
              <w:widowControl w:val="0"/>
              <w:snapToGrid w:val="0"/>
              <w:jc w:val="center"/>
            </w:pPr>
            <w:r>
              <w:rPr>
                <w:lang w:val="en-US"/>
              </w:rPr>
              <w:t>08</w:t>
            </w:r>
            <w:r>
              <w:t>.12.2023</w:t>
            </w:r>
          </w:p>
        </w:tc>
        <w:tc>
          <w:tcPr>
            <w:tcW w:w="850" w:type="dxa"/>
          </w:tcPr>
          <w:p w:rsidR="008E05F2" w:rsidRDefault="008E05F2">
            <w:pPr>
              <w:pStyle w:val="ae"/>
              <w:widowControl w:val="0"/>
              <w:snapToGrid w:val="0"/>
            </w:pPr>
          </w:p>
        </w:tc>
        <w:tc>
          <w:tcPr>
            <w:tcW w:w="4537" w:type="dxa"/>
          </w:tcPr>
          <w:p w:rsidR="008E05F2" w:rsidRDefault="008E05F2">
            <w:pPr>
              <w:widowControl w:val="0"/>
              <w:snapToGrid w:val="0"/>
              <w:rPr>
                <w:szCs w:val="20"/>
              </w:rPr>
            </w:pPr>
          </w:p>
        </w:tc>
        <w:tc>
          <w:tcPr>
            <w:tcW w:w="850" w:type="dxa"/>
          </w:tcPr>
          <w:p w:rsidR="008E05F2" w:rsidRDefault="00042E6B">
            <w:pPr>
              <w:widowControl w:val="0"/>
              <w:jc w:val="right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E05F2" w:rsidRDefault="00042E6B">
            <w:pPr>
              <w:pStyle w:val="ae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</w:tr>
      <w:tr w:rsidR="008E05F2">
        <w:trPr>
          <w:trHeight w:val="303"/>
        </w:trPr>
        <w:tc>
          <w:tcPr>
            <w:tcW w:w="7797" w:type="dxa"/>
            <w:gridSpan w:val="3"/>
          </w:tcPr>
          <w:p w:rsidR="008E05F2" w:rsidRDefault="008E05F2">
            <w:pPr>
              <w:pStyle w:val="ae"/>
              <w:widowControl w:val="0"/>
              <w:snapToGrid w:val="0"/>
            </w:pPr>
          </w:p>
        </w:tc>
        <w:tc>
          <w:tcPr>
            <w:tcW w:w="850" w:type="dxa"/>
            <w:vAlign w:val="bottom"/>
          </w:tcPr>
          <w:p w:rsidR="008E05F2" w:rsidRDefault="00042E6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№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E05F2" w:rsidRDefault="008E05F2">
            <w:pPr>
              <w:pStyle w:val="ae"/>
              <w:widowControl w:val="0"/>
              <w:snapToGrid w:val="0"/>
            </w:pPr>
          </w:p>
        </w:tc>
      </w:tr>
    </w:tbl>
    <w:p w:rsidR="008E05F2" w:rsidRDefault="008E05F2">
      <w:pPr>
        <w:rPr>
          <w:sz w:val="24"/>
          <w:szCs w:val="24"/>
        </w:rPr>
      </w:pPr>
    </w:p>
    <w:p w:rsidR="008E05F2" w:rsidRDefault="00042E6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Тереньга</w:t>
      </w:r>
    </w:p>
    <w:p w:rsidR="008E05F2" w:rsidRDefault="008E05F2">
      <w:pPr>
        <w:rPr>
          <w:lang w:eastAsia="ar-SA"/>
        </w:rPr>
      </w:pPr>
    </w:p>
    <w:p w:rsidR="008E05F2" w:rsidRDefault="00042E6B">
      <w:pPr>
        <w:tabs>
          <w:tab w:val="left" w:pos="2442"/>
        </w:tabs>
        <w:rPr>
          <w:lang w:eastAsia="ar-SA"/>
        </w:rPr>
      </w:pPr>
      <w:r>
        <w:rPr>
          <w:lang w:eastAsia="ar-SA"/>
        </w:rPr>
        <w:tab/>
      </w:r>
    </w:p>
    <w:p w:rsidR="008E05F2" w:rsidRDefault="008E05F2">
      <w:pPr>
        <w:jc w:val="center"/>
        <w:rPr>
          <w:lang w:eastAsia="ar-SA"/>
        </w:rPr>
      </w:pPr>
    </w:p>
    <w:p w:rsidR="008E05F2" w:rsidRDefault="00042E6B">
      <w:pPr>
        <w:suppressAutoHyphens w:val="0"/>
        <w:spacing w:line="204" w:lineRule="auto"/>
        <w:jc w:val="center"/>
        <w:rPr>
          <w:b/>
          <w:bCs/>
          <w:color w:val="auto"/>
          <w:kern w:val="0"/>
          <w:lang w:eastAsia="en-US" w:bidi="en-US"/>
        </w:rPr>
      </w:pPr>
      <w:r>
        <w:rPr>
          <w:b/>
          <w:bCs/>
          <w:color w:val="auto"/>
          <w:kern w:val="0"/>
          <w:lang w:eastAsia="en-US" w:bidi="en-US"/>
        </w:rPr>
        <w:t>О внесении изменений в постановление Администрации муниципального образования «Тереньгульский район» от</w:t>
      </w:r>
      <w:r>
        <w:rPr>
          <w:b/>
          <w:bCs/>
          <w:color w:val="auto"/>
          <w:kern w:val="0"/>
          <w:lang w:eastAsia="en-US" w:bidi="en-US"/>
        </w:rPr>
        <w:t xml:space="preserve"> 29.09.2022г. №551</w:t>
      </w:r>
    </w:p>
    <w:p w:rsidR="008E05F2" w:rsidRDefault="008E05F2">
      <w:pPr>
        <w:jc w:val="center"/>
        <w:rPr>
          <w:color w:val="auto"/>
          <w:kern w:val="0"/>
        </w:rPr>
      </w:pPr>
    </w:p>
    <w:p w:rsidR="008E05F2" w:rsidRDefault="008E05F2">
      <w:pPr>
        <w:jc w:val="center"/>
        <w:rPr>
          <w:color w:val="auto"/>
          <w:kern w:val="0"/>
        </w:rPr>
      </w:pPr>
    </w:p>
    <w:p w:rsidR="008E05F2" w:rsidRDefault="00042E6B">
      <w:pPr>
        <w:jc w:val="both"/>
        <w:rPr>
          <w:color w:val="auto"/>
          <w:kern w:val="0"/>
          <w:lang w:val="x-none"/>
        </w:rPr>
      </w:pPr>
      <w:r>
        <w:rPr>
          <w:color w:val="auto"/>
          <w:kern w:val="0"/>
          <w:lang w:val="x-none"/>
        </w:rPr>
        <w:tab/>
        <w:t xml:space="preserve">Администрации муниципального образования «Тереньгульский район» </w:t>
      </w:r>
    </w:p>
    <w:p w:rsidR="008E05F2" w:rsidRDefault="00042E6B">
      <w:pPr>
        <w:jc w:val="both"/>
        <w:rPr>
          <w:color w:val="auto"/>
          <w:kern w:val="0"/>
        </w:rPr>
      </w:pPr>
      <w:proofErr w:type="gramStart"/>
      <w:r>
        <w:rPr>
          <w:color w:val="auto"/>
          <w:kern w:val="0"/>
        </w:rPr>
        <w:t>п</w:t>
      </w:r>
      <w:proofErr w:type="gramEnd"/>
      <w:r>
        <w:rPr>
          <w:color w:val="auto"/>
          <w:kern w:val="0"/>
        </w:rPr>
        <w:t xml:space="preserve"> о с т а н о в л я е т:</w:t>
      </w:r>
    </w:p>
    <w:p w:rsidR="008E05F2" w:rsidRDefault="00042E6B">
      <w:pPr>
        <w:spacing w:before="100" w:after="100"/>
        <w:ind w:firstLine="720"/>
        <w:jc w:val="both"/>
        <w:rPr>
          <w:color w:val="auto"/>
          <w:kern w:val="0"/>
        </w:rPr>
      </w:pPr>
      <w:r>
        <w:rPr>
          <w:color w:val="auto"/>
          <w:kern w:val="0"/>
        </w:rPr>
        <w:t>1. Внести в постановление Администрации муниципального образования «Тереньгульский район» от 29.09.2022г. №551 «Об утверждении муниципальной про</w:t>
      </w:r>
      <w:r>
        <w:rPr>
          <w:color w:val="auto"/>
          <w:kern w:val="0"/>
        </w:rPr>
        <w:t>граммы «Развитие информационного общества в муниципальном образовании «Тереньгульский район» следующие изменения:</w:t>
      </w:r>
    </w:p>
    <w:p w:rsidR="008E05F2" w:rsidRDefault="00042E6B">
      <w:pPr>
        <w:spacing w:before="100" w:after="100"/>
        <w:ind w:firstLine="720"/>
        <w:jc w:val="both"/>
      </w:pPr>
      <w:r>
        <w:rPr>
          <w:color w:val="auto"/>
          <w:kern w:val="0"/>
        </w:rPr>
        <w:t>1.1. Строку «</w:t>
      </w:r>
      <w:r>
        <w:rPr>
          <w:kern w:val="0"/>
          <w:lang w:bidi="ru-RU"/>
        </w:rPr>
        <w:t>Ресурсное обеспечение муниципальной Программы с разбивкой по годам реализации и этапам</w:t>
      </w:r>
      <w:r>
        <w:rPr>
          <w:color w:val="auto"/>
          <w:kern w:val="0"/>
        </w:rPr>
        <w:t>» паспорта Программы изложить в следующей р</w:t>
      </w:r>
      <w:r>
        <w:rPr>
          <w:color w:val="auto"/>
          <w:kern w:val="0"/>
        </w:rPr>
        <w:t>едакции:</w:t>
      </w:r>
    </w:p>
    <w:p w:rsidR="008E05F2" w:rsidRDefault="00042E6B">
      <w:pPr>
        <w:spacing w:before="100" w:after="100"/>
        <w:jc w:val="both"/>
        <w:rPr>
          <w:color w:val="auto"/>
          <w:kern w:val="0"/>
        </w:rPr>
      </w:pPr>
      <w:r>
        <w:rPr>
          <w:color w:val="auto"/>
          <w:kern w:val="0"/>
        </w:rPr>
        <w:t>«</w:t>
      </w:r>
    </w:p>
    <w:tbl>
      <w:tblPr>
        <w:tblW w:w="9646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6702"/>
      </w:tblGrid>
      <w:tr w:rsidR="008E05F2">
        <w:trPr>
          <w:trHeight w:val="2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Ресурсное обеспечение муниципальной Программы с разбивкой по годам реализации и этапам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both"/>
            </w:pPr>
            <w:r>
              <w:rPr>
                <w:sz w:val="24"/>
                <w:szCs w:val="24"/>
                <w:lang w:bidi="ru-RU"/>
              </w:rPr>
              <w:t>Финансирование мероприятий Программы осуществляется за счет бюджета муниципального образования «</w:t>
            </w:r>
            <w:r>
              <w:rPr>
                <w:sz w:val="24"/>
                <w:szCs w:val="24"/>
              </w:rPr>
              <w:t>Тереньгульский</w:t>
            </w:r>
            <w:r>
              <w:rPr>
                <w:sz w:val="24"/>
                <w:szCs w:val="24"/>
                <w:lang w:bidi="ru-RU"/>
              </w:rPr>
              <w:t xml:space="preserve"> район»</w:t>
            </w:r>
          </w:p>
          <w:p w:rsidR="008E05F2" w:rsidRDefault="00042E6B"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Общий объем средств составляет 7586,6 </w:t>
            </w:r>
            <w:r>
              <w:rPr>
                <w:sz w:val="24"/>
                <w:szCs w:val="24"/>
                <w:lang w:bidi="ru-RU"/>
              </w:rPr>
              <w:t>тысяч рублей.</w:t>
            </w:r>
          </w:p>
          <w:p w:rsidR="008E05F2" w:rsidRDefault="00042E6B"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 том числе:</w:t>
            </w:r>
          </w:p>
          <w:p w:rsidR="008E05F2" w:rsidRDefault="00042E6B">
            <w:pPr>
              <w:widowControl w:val="0"/>
              <w:numPr>
                <w:ilvl w:val="0"/>
                <w:numId w:val="1"/>
              </w:numPr>
              <w:ind w:left="431" w:hanging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2023г. – 1104,4 тысяч рублей;</w:t>
            </w:r>
          </w:p>
          <w:p w:rsidR="008E05F2" w:rsidRDefault="00042E6B">
            <w:pPr>
              <w:widowControl w:val="0"/>
              <w:numPr>
                <w:ilvl w:val="0"/>
                <w:numId w:val="1"/>
              </w:numPr>
              <w:ind w:left="431" w:hanging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2024г. – 767,7 тысяч рублей;</w:t>
            </w:r>
          </w:p>
          <w:p w:rsidR="008E05F2" w:rsidRDefault="00042E6B">
            <w:pPr>
              <w:widowControl w:val="0"/>
              <w:numPr>
                <w:ilvl w:val="0"/>
                <w:numId w:val="1"/>
              </w:numPr>
              <w:ind w:left="431" w:hanging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2025г. – 842,3 тысяч рублей;</w:t>
            </w:r>
          </w:p>
          <w:p w:rsidR="008E05F2" w:rsidRDefault="00042E6B">
            <w:pPr>
              <w:widowControl w:val="0"/>
              <w:numPr>
                <w:ilvl w:val="0"/>
                <w:numId w:val="1"/>
              </w:numPr>
              <w:ind w:left="431" w:hanging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2026г. – 2448,2 тысяч рублей;</w:t>
            </w:r>
          </w:p>
          <w:p w:rsidR="008E05F2" w:rsidRDefault="00042E6B">
            <w:pPr>
              <w:widowControl w:val="0"/>
              <w:numPr>
                <w:ilvl w:val="0"/>
                <w:numId w:val="1"/>
              </w:numPr>
              <w:ind w:left="431" w:hanging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2027г. – 2424,0 тысяч рублей.</w:t>
            </w:r>
          </w:p>
        </w:tc>
      </w:tr>
    </w:tbl>
    <w:p w:rsidR="008E05F2" w:rsidRDefault="00042E6B">
      <w:pPr>
        <w:spacing w:before="100" w:after="100"/>
        <w:jc w:val="both"/>
        <w:rPr>
          <w:color w:val="auto"/>
          <w:kern w:val="0"/>
        </w:rPr>
      </w:pPr>
      <w:r>
        <w:rPr>
          <w:color w:val="auto"/>
          <w:kern w:val="0"/>
        </w:rPr>
        <w:t>».</w:t>
      </w:r>
    </w:p>
    <w:p w:rsidR="008E05F2" w:rsidRDefault="00042E6B">
      <w:pPr>
        <w:spacing w:before="100"/>
        <w:ind w:firstLine="720"/>
        <w:jc w:val="both"/>
        <w:rPr>
          <w:color w:val="auto"/>
          <w:kern w:val="0"/>
        </w:rPr>
        <w:sectPr w:rsidR="008E05F2">
          <w:footerReference w:type="default" r:id="rId8"/>
          <w:pgSz w:w="11906" w:h="16838"/>
          <w:pgMar w:top="776" w:right="567" w:bottom="1134" w:left="1701" w:header="0" w:footer="720" w:gutter="0"/>
          <w:cols w:space="720"/>
          <w:formProt w:val="0"/>
          <w:docGrid w:linePitch="381"/>
        </w:sectPr>
      </w:pPr>
      <w:r>
        <w:rPr>
          <w:color w:val="auto"/>
          <w:kern w:val="0"/>
        </w:rPr>
        <w:t>1.2. Приложение №2 к Программе изложить в следующей редакции:</w:t>
      </w:r>
    </w:p>
    <w:p w:rsidR="008E05F2" w:rsidRDefault="00042E6B">
      <w:pPr>
        <w:jc w:val="right"/>
        <w:rPr>
          <w:lang w:eastAsia="ru-RU"/>
        </w:rPr>
      </w:pPr>
      <w:bookmarkStart w:id="1" w:name="page19"/>
      <w:bookmarkEnd w:id="1"/>
      <w:r>
        <w:rPr>
          <w:lang w:eastAsia="ru-RU"/>
        </w:rPr>
        <w:lastRenderedPageBreak/>
        <w:t>«</w:t>
      </w:r>
    </w:p>
    <w:bookmarkStart w:id="2" w:name="page32"/>
    <w:bookmarkStart w:id="3" w:name="page31"/>
    <w:bookmarkEnd w:id="2"/>
    <w:bookmarkEnd w:id="3"/>
    <w:p w:rsidR="008E05F2" w:rsidRDefault="00042E6B">
      <w:pPr>
        <w:jc w:val="right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9525" distB="6350" distL="12700" distR="12065" simplePos="0" relativeHeight="2" behindDoc="1" locked="0" layoutInCell="0" allowOverlap="1">
                <wp:simplePos x="0" y="0"/>
                <wp:positionH relativeFrom="column">
                  <wp:posOffset>7299325</wp:posOffset>
                </wp:positionH>
                <wp:positionV relativeFrom="paragraph">
                  <wp:posOffset>-3552825</wp:posOffset>
                </wp:positionV>
                <wp:extent cx="13335" cy="12700"/>
                <wp:effectExtent l="5715" t="5080" r="4445" b="5080"/>
                <wp:wrapNone/>
                <wp:docPr id="1" name="Rectangl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79" path="m0,0l-2147483645,0l-2147483645,-2147483646l0,-2147483646xe" fillcolor="#a0a0a0" stroked="t" o:allowincell="f" style="position:absolute;margin-left:574.75pt;margin-top:-279.75pt;width:1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10160" distL="12065" distR="13335" simplePos="0" relativeHeight="3" behindDoc="1" locked="0" layoutInCell="0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-1423670</wp:posOffset>
                </wp:positionV>
                <wp:extent cx="12700" cy="13335"/>
                <wp:effectExtent l="5080" t="5080" r="5080" b="5080"/>
                <wp:wrapNone/>
                <wp:docPr id="2" name="Rectangl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80" path="m0,0l-2147483645,0l-2147483645,-2147483646l0,-2147483646xe" fillcolor="#f0f0f0" stroked="t" o:allowincell="f" style="position:absolute;margin-left:136.7pt;margin-top:-112.1pt;width:0.95pt;height:1pt;mso-wrap-style:none;v-text-anchor:middl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8255" distB="7620" distL="12065" distR="13335" simplePos="0" relativeHeight="4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-10795</wp:posOffset>
                </wp:positionV>
                <wp:extent cx="12700" cy="12700"/>
                <wp:effectExtent l="5080" t="5080" r="5080" b="5080"/>
                <wp:wrapNone/>
                <wp:docPr id="3" name="Rectangl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81" path="m0,0l-2147483645,0l-2147483645,-2147483646l0,-2147483646xe" fillcolor="#a0a0a0" stroked="t" o:allowincell="f" style="position:absolute;margin-left:-0.55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8255" distB="7620" distL="13335" distR="12065" simplePos="0" relativeHeight="5" behindDoc="1" locked="0" layoutInCell="0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-10795</wp:posOffset>
                </wp:positionV>
                <wp:extent cx="12700" cy="12700"/>
                <wp:effectExtent l="5080" t="5080" r="5080" b="5080"/>
                <wp:wrapNone/>
                <wp:docPr id="4" name="Rectangl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82" path="m0,0l-2147483645,0l-2147483645,-2147483646l0,-2147483646xe" fillcolor="#a0a0a0" stroked="t" o:allowincell="f" style="position:absolute;margin-left:137.55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10160" distL="9525" distR="5715" simplePos="0" relativeHeight="6" behindDoc="1" locked="0" layoutInCell="0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-1423670</wp:posOffset>
                </wp:positionV>
                <wp:extent cx="13335" cy="13335"/>
                <wp:effectExtent l="5715" t="5080" r="4445" b="5080"/>
                <wp:wrapNone/>
                <wp:docPr id="5" name="Rectangl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84" path="m0,0l-2147483645,0l-2147483645,-2147483646l0,-2147483646xe" fillcolor="#f0f0f0" stroked="t" o:allowincell="f" style="position:absolute;margin-left:318.75pt;margin-top:-112.1pt;width:1pt;height:1pt;mso-wrap-style:none;v-text-anchor:middl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8255" distB="7620" distL="12065" distR="13335" simplePos="0" relativeHeight="7" behindDoc="1" locked="0" layoutInCell="0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-10795</wp:posOffset>
                </wp:positionV>
                <wp:extent cx="12700" cy="12700"/>
                <wp:effectExtent l="5080" t="5080" r="5080" b="5080"/>
                <wp:wrapNone/>
                <wp:docPr id="6" name="Rectangl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85" path="m0,0l-2147483645,0l-2147483645,-2147483646l0,-2147483646xe" fillcolor="#a0a0a0" stroked="t" o:allowincell="f" style="position:absolute;margin-left:260.45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10160" distL="8890" distR="6985" simplePos="0" relativeHeight="8" behindDoc="1" locked="0" layoutInCell="0" allowOverlap="1">
                <wp:simplePos x="0" y="0"/>
                <wp:positionH relativeFrom="column">
                  <wp:posOffset>5638165</wp:posOffset>
                </wp:positionH>
                <wp:positionV relativeFrom="paragraph">
                  <wp:posOffset>-1423670</wp:posOffset>
                </wp:positionV>
                <wp:extent cx="12700" cy="13335"/>
                <wp:effectExtent l="5080" t="5080" r="5080" b="5080"/>
                <wp:wrapNone/>
                <wp:docPr id="7" name="Rectangl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86" path="m0,0l-2147483645,0l-2147483645,-2147483646l0,-2147483646xe" fillcolor="#f0f0f0" stroked="t" o:allowincell="f" style="position:absolute;margin-left:443.95pt;margin-top:-112.1pt;width:0.95pt;height:1pt;mso-wrap-style:none;v-text-anchor:middl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8255" distB="7620" distL="9525" distR="6350" simplePos="0" relativeHeight="9" behindDoc="1" locked="0" layoutInCell="0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-10795</wp:posOffset>
                </wp:positionV>
                <wp:extent cx="12700" cy="12700"/>
                <wp:effectExtent l="5080" t="5080" r="5080" b="5080"/>
                <wp:wrapNone/>
                <wp:docPr id="8" name="Rectangl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87" path="m0,0l-2147483645,0l-2147483645,-2147483646l0,-2147483646xe" fillcolor="#a0a0a0" stroked="t" o:allowincell="f" style="position:absolute;margin-left:319.5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8255" distB="7620" distL="10160" distR="5715" simplePos="0" relativeHeight="10" behindDoc="1" locked="0" layoutInCell="0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-10795</wp:posOffset>
                </wp:positionV>
                <wp:extent cx="12700" cy="12700"/>
                <wp:effectExtent l="5080" t="5080" r="5080" b="5080"/>
                <wp:wrapNone/>
                <wp:docPr id="9" name="Rectangl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89" path="m0,0l-2147483645,0l-2147483645,-2147483646l0,-2147483646xe" fillcolor="#a0a0a0" stroked="t" o:allowincell="f" style="position:absolute;margin-left:444.8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10160" distL="10795" distR="5080" simplePos="0" relativeHeight="11" behindDoc="1" locked="0" layoutInCell="0" allowOverlap="1">
                <wp:simplePos x="0" y="0"/>
                <wp:positionH relativeFrom="column">
                  <wp:posOffset>8726170</wp:posOffset>
                </wp:positionH>
                <wp:positionV relativeFrom="paragraph">
                  <wp:posOffset>-1423670</wp:posOffset>
                </wp:positionV>
                <wp:extent cx="12700" cy="13335"/>
                <wp:effectExtent l="5080" t="5080" r="5080" b="5080"/>
                <wp:wrapNone/>
                <wp:docPr id="10" name="Rectangl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90" path="m0,0l-2147483645,0l-2147483645,-2147483646l0,-2147483646xe" fillcolor="#f0f0f0" stroked="t" o:allowincell="f" style="position:absolute;margin-left:687.1pt;margin-top:-112.1pt;width:0.95pt;height:1pt;mso-wrap-style:none;v-text-anchor:middl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8255" distB="7620" distL="13970" distR="10795" simplePos="0" relativeHeight="12" behindDoc="1" locked="0" layoutInCell="0" allowOverlap="1">
                <wp:simplePos x="0" y="0"/>
                <wp:positionH relativeFrom="column">
                  <wp:posOffset>7310120</wp:posOffset>
                </wp:positionH>
                <wp:positionV relativeFrom="paragraph">
                  <wp:posOffset>-10795</wp:posOffset>
                </wp:positionV>
                <wp:extent cx="13335" cy="12700"/>
                <wp:effectExtent l="5715" t="5080" r="4445" b="5080"/>
                <wp:wrapNone/>
                <wp:docPr id="11" name="Rectangl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91" path="m0,0l-2147483645,0l-2147483645,-2147483646l0,-2147483646xe" fillcolor="#a0a0a0" stroked="t" o:allowincell="f" style="position:absolute;margin-left:575.6pt;margin-top:-0.85pt;width:1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9525" distB="8890" distL="12065" distR="12700" simplePos="0" relativeHeight="13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990600</wp:posOffset>
                </wp:positionV>
                <wp:extent cx="13335" cy="19685"/>
                <wp:effectExtent l="5715" t="5715" r="4445" b="4445"/>
                <wp:wrapNone/>
                <wp:docPr id="12" name="Rectangl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98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92" path="m0,0l-2147483645,0l-2147483645,-2147483646l0,-2147483646xe" fillcolor="#f0f0f0" stroked="t" o:allowincell="f" style="position:absolute;margin-left:77.45pt;margin-top:78pt;width:1pt;height:1.5pt;mso-wrap-style:none;v-text-anchor:middle;mso-position-horizontal-relative:page;mso-position-vertical-relative:pag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4" behindDoc="1" locked="0" layoutInCell="0" allowOverlap="1">
                <wp:simplePos x="0" y="0"/>
                <wp:positionH relativeFrom="page">
                  <wp:posOffset>995045</wp:posOffset>
                </wp:positionH>
                <wp:positionV relativeFrom="page">
                  <wp:posOffset>1002030</wp:posOffset>
                </wp:positionV>
                <wp:extent cx="635" cy="182880"/>
                <wp:effectExtent l="5080" t="5080" r="4445" b="4445"/>
                <wp:wrapNone/>
                <wp:docPr id="13" name="Lin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82880"/>
                        </a:xfrm>
                        <a:prstGeom prst="line">
                          <a:avLst/>
                        </a:prstGeom>
                        <a:ln w="9000" cap="sq">
                          <a:solidFill>
                            <a:srgbClr val="A0A0A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78.35pt,78.9pt" to="78.35pt,93.25pt" ID="Line 497" stroked="t" o:allowincell="f" style="position:absolute;mso-position-horizontal-relative:page;mso-position-vertical-relative:page">
                <v:stroke color="#a0a0a0" weight="900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1010285</wp:posOffset>
                </wp:positionV>
                <wp:extent cx="635" cy="193675"/>
                <wp:effectExtent l="5080" t="5080" r="5080" b="5080"/>
                <wp:wrapNone/>
                <wp:docPr id="14" name="Lin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93680"/>
                        </a:xfrm>
                        <a:prstGeom prst="line">
                          <a:avLst/>
                        </a:prstGeom>
                        <a:ln w="9000" cap="sq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78pt,79.55pt" to="78pt,94.75pt" ID="Line 499" stroked="t" o:allowincell="f" style="position:absolute;mso-position-horizontal-relative:page;mso-position-vertical-relative:page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" behindDoc="1" locked="0" layoutInCell="0" allowOverlap="1">
                <wp:simplePos x="0" y="0"/>
                <wp:positionH relativeFrom="page">
                  <wp:posOffset>5299075</wp:posOffset>
                </wp:positionH>
                <wp:positionV relativeFrom="page">
                  <wp:posOffset>1002030</wp:posOffset>
                </wp:positionV>
                <wp:extent cx="635" cy="191135"/>
                <wp:effectExtent l="4445" t="5080" r="4445" b="5080"/>
                <wp:wrapNone/>
                <wp:docPr id="15" name="Lin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91160"/>
                        </a:xfrm>
                        <a:prstGeom prst="line">
                          <a:avLst/>
                        </a:prstGeom>
                        <a:ln w="9000" cap="sq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417.25pt,78.9pt" to="417.25pt,93.9pt" ID="Line 509" stroked="t" o:allowincell="f" style="position:absolute;mso-position-horizontal-relative:page;mso-position-vertical-relative:page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8890" distB="6985" distL="9525" distR="5715" simplePos="0" relativeHeight="17" behindDoc="1" locked="0" layoutInCell="0" allowOverlap="1">
                <wp:simplePos x="0" y="0"/>
                <wp:positionH relativeFrom="page">
                  <wp:posOffset>8543925</wp:posOffset>
                </wp:positionH>
                <wp:positionV relativeFrom="page">
                  <wp:posOffset>999490</wp:posOffset>
                </wp:positionV>
                <wp:extent cx="13335" cy="12700"/>
                <wp:effectExtent l="5715" t="5080" r="4445" b="5080"/>
                <wp:wrapNone/>
                <wp:docPr id="16" name="Rectangl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516" path="m0,0l-2147483645,0l-2147483645,-2147483646l0,-2147483646xe" fillcolor="#a0a0a0" stroked="t" o:allowincell="f" style="position:absolute;margin-left:672.75pt;margin-top:78.7pt;width:1pt;height:0.95pt;mso-wrap-style:none;v-text-anchor:middle;mso-position-horizontal-relative:page;mso-position-vertical-relative:pag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lang w:eastAsia="ru-RU"/>
        </w:rPr>
        <w:t>Приложение № 2</w:t>
      </w:r>
    </w:p>
    <w:p w:rsidR="008E05F2" w:rsidRDefault="008E05F2">
      <w:pPr>
        <w:jc w:val="both"/>
        <w:rPr>
          <w:b/>
          <w:bCs/>
          <w:lang w:eastAsia="ru-RU"/>
        </w:rPr>
      </w:pPr>
    </w:p>
    <w:p w:rsidR="008E05F2" w:rsidRDefault="00042E6B">
      <w:pPr>
        <w:jc w:val="both"/>
      </w:pPr>
      <w:r>
        <w:rPr>
          <w:b/>
          <w:bCs/>
          <w:lang w:eastAsia="ru-RU"/>
        </w:rPr>
        <w:t xml:space="preserve">Система мероприятий </w:t>
      </w:r>
      <w:r>
        <w:rPr>
          <w:b/>
        </w:rPr>
        <w:t xml:space="preserve">муниципальной программы муниципального образования «Тереньгульский район» Ульяновской области «Развитие информационного </w:t>
      </w:r>
      <w:r>
        <w:rPr>
          <w:b/>
        </w:rPr>
        <w:t>общества в муниципальном образовании «Тереньгульский район»</w:t>
      </w:r>
    </w:p>
    <w:tbl>
      <w:tblPr>
        <w:tblW w:w="16111" w:type="dxa"/>
        <w:tblInd w:w="-235" w:type="dxa"/>
        <w:tblLayout w:type="fixed"/>
        <w:tblLook w:val="0000" w:firstRow="0" w:lastRow="0" w:firstColumn="0" w:lastColumn="0" w:noHBand="0" w:noVBand="0"/>
      </w:tblPr>
      <w:tblGrid>
        <w:gridCol w:w="507"/>
        <w:gridCol w:w="2268"/>
        <w:gridCol w:w="1418"/>
        <w:gridCol w:w="851"/>
        <w:gridCol w:w="851"/>
        <w:gridCol w:w="567"/>
        <w:gridCol w:w="709"/>
        <w:gridCol w:w="2126"/>
        <w:gridCol w:w="1560"/>
        <w:gridCol w:w="992"/>
        <w:gridCol w:w="849"/>
        <w:gridCol w:w="851"/>
        <w:gridCol w:w="851"/>
        <w:gridCol w:w="850"/>
        <w:gridCol w:w="861"/>
      </w:tblGrid>
      <w:tr w:rsidR="008E05F2">
        <w:trPr>
          <w:cantSplit/>
          <w:trHeight w:val="1277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проекта, основного мероприятия (мероприятия)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E05F2" w:rsidRDefault="00042E6B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Контрольное событие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E05F2" w:rsidRDefault="00042E6B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Дата наступления контрольного события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  <w:lang w:eastAsia="ru-RU"/>
              </w:rPr>
              <w:t>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25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 w:rsidR="008E05F2">
        <w:trPr>
          <w:cantSplit/>
          <w:trHeight w:val="110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8E05F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8E05F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8E05F2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bottom"/>
          </w:tcPr>
          <w:p w:rsidR="008E05F2" w:rsidRDefault="00042E6B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bottom"/>
          </w:tcPr>
          <w:p w:rsidR="008E05F2" w:rsidRDefault="00042E6B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E05F2" w:rsidRDefault="008E05F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E05F2" w:rsidRDefault="008E05F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8E05F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8E05F2"/>
        </w:tc>
        <w:tc>
          <w:tcPr>
            <w:tcW w:w="5254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8E05F2"/>
        </w:tc>
      </w:tr>
      <w:tr w:rsidR="008E05F2">
        <w:trPr>
          <w:cantSplit/>
          <w:trHeight w:val="414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8E05F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8E05F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8E05F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bottom"/>
          </w:tcPr>
          <w:p w:rsidR="008E05F2" w:rsidRDefault="008E05F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bottom"/>
          </w:tcPr>
          <w:p w:rsidR="008E05F2" w:rsidRDefault="008E05F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E05F2" w:rsidRDefault="008E05F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E05F2" w:rsidRDefault="008E05F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8E05F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8E05F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snapToGrid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</w:tbl>
    <w:p w:rsidR="008E05F2" w:rsidRDefault="008E05F2">
      <w:pPr>
        <w:rPr>
          <w:sz w:val="2"/>
          <w:szCs w:val="2"/>
        </w:rPr>
      </w:pPr>
    </w:p>
    <w:tbl>
      <w:tblPr>
        <w:tblW w:w="16111" w:type="dxa"/>
        <w:tblInd w:w="-235" w:type="dxa"/>
        <w:tblLayout w:type="fixed"/>
        <w:tblLook w:val="0000" w:firstRow="0" w:lastRow="0" w:firstColumn="0" w:lastColumn="0" w:noHBand="0" w:noVBand="0"/>
      </w:tblPr>
      <w:tblGrid>
        <w:gridCol w:w="504"/>
        <w:gridCol w:w="2273"/>
        <w:gridCol w:w="1416"/>
        <w:gridCol w:w="851"/>
        <w:gridCol w:w="851"/>
        <w:gridCol w:w="567"/>
        <w:gridCol w:w="709"/>
        <w:gridCol w:w="2126"/>
        <w:gridCol w:w="1560"/>
        <w:gridCol w:w="992"/>
        <w:gridCol w:w="849"/>
        <w:gridCol w:w="851"/>
        <w:gridCol w:w="851"/>
        <w:gridCol w:w="850"/>
        <w:gridCol w:w="861"/>
      </w:tblGrid>
      <w:tr w:rsidR="008E05F2">
        <w:trPr>
          <w:cantSplit/>
          <w:trHeight w:val="236"/>
          <w:tblHeader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tabs>
                <w:tab w:val="center" w:pos="885"/>
                <w:tab w:val="right" w:pos="1770"/>
              </w:tabs>
              <w:snapToGrid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8E05F2">
        <w:trPr>
          <w:trHeight w:val="690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Формирование открытых информационных ресурсов, направленных на удовлетворение информационных потребностей населения и учреждений </w:t>
            </w:r>
            <w:r>
              <w:rPr>
                <w:b/>
                <w:bCs/>
                <w:sz w:val="24"/>
                <w:szCs w:val="24"/>
                <w:lang w:eastAsia="ru-RU"/>
              </w:rPr>
              <w:t>муниципального образования «Тереньгульский район»</w:t>
            </w:r>
          </w:p>
        </w:tc>
      </w:tr>
      <w:tr w:rsidR="008E05F2">
        <w:trPr>
          <w:trHeight w:val="118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и сопровождение официального сайта Администрации муниципального образования «Тереньгульский район»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Доля обновленных, в </w:t>
            </w: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соответствии с регламентом обновления, разделов официального сайта согласно действующему законодательству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=SUM(RIGHT)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8E05F2">
        <w:trPr>
          <w:trHeight w:val="1339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ind w:left="100"/>
              <w:jc w:val="both"/>
            </w:pPr>
            <w:r>
              <w:rPr>
                <w:rStyle w:val="211pt0"/>
                <w:rFonts w:eastAsia="Calibri" w:cs="PT Astra Serif"/>
                <w:b w:val="0"/>
                <w:bCs w:val="0"/>
                <w:sz w:val="24"/>
                <w:szCs w:val="24"/>
                <w:lang w:eastAsia="ru-RU"/>
              </w:rPr>
              <w:t xml:space="preserve">Предоставление доступа к телефонной сети связи </w:t>
            </w:r>
            <w:r>
              <w:rPr>
                <w:rStyle w:val="211pt0"/>
                <w:rFonts w:eastAsia="Calibri" w:cs="PT Astra Serif"/>
                <w:b w:val="0"/>
                <w:bCs w:val="0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муниципального учреждения </w:t>
            </w:r>
            <w:r>
              <w:rPr>
                <w:sz w:val="24"/>
                <w:szCs w:val="24"/>
                <w:lang w:eastAsia="ru-RU"/>
              </w:rPr>
              <w:lastRenderedPageBreak/>
              <w:t>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</w:pPr>
            <w:r>
              <w:rPr>
                <w:rStyle w:val="211pt0"/>
                <w:rFonts w:eastAsia="Calibri" w:cs="PT Astra Serif"/>
                <w:b w:val="0"/>
                <w:bCs w:val="0"/>
                <w:sz w:val="24"/>
                <w:szCs w:val="24"/>
                <w:lang w:eastAsia="ru-RU"/>
              </w:rPr>
              <w:t>Предоставление доступа к телефонной сети связи общего пользования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</w:t>
            </w:r>
            <w:r>
              <w:rPr>
                <w:sz w:val="24"/>
                <w:szCs w:val="24"/>
                <w:lang w:eastAsia="ru-RU"/>
              </w:rPr>
              <w:lastRenderedPageBreak/>
              <w:t>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=SUM(RIGHT)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380,7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418,8</w:t>
            </w:r>
          </w:p>
        </w:tc>
      </w:tr>
      <w:tr w:rsidR="008E05F2">
        <w:trPr>
          <w:trHeight w:val="117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</w:pPr>
            <w:r>
              <w:rPr>
                <w:rStyle w:val="211pt0"/>
                <w:rFonts w:eastAsia="Calibri" w:cs="PT Astra Serif"/>
                <w:b w:val="0"/>
                <w:bCs w:val="0"/>
                <w:sz w:val="24"/>
                <w:szCs w:val="24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</w:pPr>
            <w:r>
              <w:rPr>
                <w:rStyle w:val="211pt0"/>
                <w:rFonts w:eastAsia="Calibri" w:cs="PT Astra Serif"/>
                <w:b w:val="0"/>
                <w:bCs w:val="0"/>
                <w:sz w:val="24"/>
                <w:szCs w:val="24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муниципального образования «Тереньгульский </w:t>
            </w:r>
            <w:r>
              <w:rPr>
                <w:sz w:val="24"/>
                <w:szCs w:val="24"/>
                <w:lang w:eastAsia="ru-RU"/>
              </w:rPr>
              <w:t>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=SUM(RIGHT)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8E05F2">
        <w:trPr>
          <w:trHeight w:val="185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</w:tr>
      <w:tr w:rsidR="008E05F2">
        <w:trPr>
          <w:trHeight w:val="1126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suppressAutoHyphens w:val="0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Приобретение л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цензионного пр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граммного обесп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sz w:val="24"/>
                <w:szCs w:val="24"/>
                <w:lang w:eastAsia="ru-RU"/>
              </w:rPr>
              <w:t>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Количество автоматизированных рабочих мест с лицензионным программным обеспечением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=SUM(RIGHT)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 w:rsidR="008E05F2">
        <w:trPr>
          <w:trHeight w:val="252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</w:t>
            </w:r>
            <w:r>
              <w:rPr>
                <w:sz w:val="24"/>
                <w:szCs w:val="24"/>
                <w:lang w:eastAsia="ru-RU"/>
              </w:rPr>
              <w:t xml:space="preserve"> лицензионного программного обеспечения защиты от несанкционированного доступа, воздействия вредоносных </w:t>
            </w:r>
            <w:r>
              <w:rPr>
                <w:sz w:val="24"/>
                <w:szCs w:val="24"/>
                <w:lang w:eastAsia="ru-RU"/>
              </w:rPr>
              <w:lastRenderedPageBreak/>
              <w:t>компьютерных программ и вирусов на информацию, обрабатываемую с использованием автоматизированных рабочих мест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Начальник отдела информационных технологи</w:t>
            </w:r>
            <w:r>
              <w:rPr>
                <w:sz w:val="24"/>
                <w:szCs w:val="24"/>
                <w:lang w:eastAsia="ru-RU"/>
              </w:rPr>
              <w:t>й и защиты информации Администр</w:t>
            </w:r>
            <w:r>
              <w:rPr>
                <w:sz w:val="24"/>
                <w:szCs w:val="24"/>
                <w:lang w:eastAsia="ru-RU"/>
              </w:rPr>
              <w:lastRenderedPageBreak/>
              <w:t>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Количество автоматизированных рабочих ме</w:t>
            </w:r>
            <w:proofErr w:type="gramStart"/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ст с пр</w:t>
            </w:r>
            <w:proofErr w:type="gramEnd"/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ограммным обеспечением защиты от несанкционированного доступа, воздействия </w:t>
            </w: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lastRenderedPageBreak/>
              <w:t>вредоносных компьютерных программ и вирусов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Бюджет муниципального образования «Тереньг</w:t>
            </w:r>
            <w:r>
              <w:rPr>
                <w:sz w:val="24"/>
                <w:szCs w:val="24"/>
                <w:lang w:eastAsia="ru-RU"/>
              </w:rPr>
              <w:t>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=SUM(RIGHT)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89,08541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</w:tr>
      <w:tr w:rsidR="008E05F2">
        <w:trPr>
          <w:trHeight w:val="133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Приобретение сре</w:t>
            </w:r>
            <w:proofErr w:type="gramStart"/>
            <w:r>
              <w:rPr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sz w:val="24"/>
                <w:szCs w:val="24"/>
                <w:lang w:eastAsia="ru-RU"/>
              </w:rPr>
              <w:t>иптографического преобразования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</w:pPr>
            <w:r>
              <w:rPr>
                <w:rStyle w:val="211pt"/>
                <w:rFonts w:eastAsia="Calibri" w:cs="PT Astra Serif"/>
                <w:b w:val="0"/>
                <w:sz w:val="24"/>
                <w:szCs w:val="24"/>
                <w:shd w:val="clear" w:color="auto" w:fill="FFFFFF"/>
              </w:rPr>
              <w:t>Количество приобретенных ключей электронной подписи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sz w:val="24"/>
                <w:szCs w:val="24"/>
                <w:lang w:eastAsia="ru-RU"/>
              </w:rPr>
              <w:t>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=SUM(RIGHT)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 w:rsidR="008E05F2">
        <w:trPr>
          <w:trHeight w:val="344"/>
        </w:trPr>
        <w:tc>
          <w:tcPr>
            <w:tcW w:w="1611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Использование преимущественно отечественного программного обеспечения</w:t>
            </w:r>
          </w:p>
        </w:tc>
      </w:tr>
      <w:tr w:rsidR="008E05F2">
        <w:trPr>
          <w:trHeight w:val="1259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ind w:left="80"/>
            </w:pPr>
            <w:r>
              <w:rPr>
                <w:rStyle w:val="211pt"/>
                <w:rFonts w:eastAsia="Calibri" w:cs="PT Astra Serif"/>
                <w:b w:val="0"/>
                <w:sz w:val="24"/>
                <w:szCs w:val="24"/>
                <w:lang w:eastAsia="ru-RU"/>
              </w:rPr>
              <w:t>Приобретение лицензионного офисного отечественного программного обеспечения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sz w:val="24"/>
                <w:szCs w:val="24"/>
                <w:lang w:eastAsia="ru-RU"/>
              </w:rPr>
              <w:t>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Количество лицензий общесистемного преимущественно отечественного программного обеспечения, эксплуатируемых на автоматизированных рабочих местах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</w:t>
            </w:r>
            <w:r>
              <w:rPr>
                <w:sz w:val="24"/>
                <w:szCs w:val="24"/>
                <w:lang w:eastAsia="ru-RU"/>
              </w:rPr>
              <w:t>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=SUM(RIGHT)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</w:t>
            </w:r>
          </w:p>
        </w:tc>
      </w:tr>
      <w:tr w:rsidR="008E05F2">
        <w:trPr>
          <w:trHeight w:val="301"/>
        </w:trPr>
        <w:tc>
          <w:tcPr>
            <w:tcW w:w="1611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ind w:left="113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Эксплуатация информационных систем, банков данных</w:t>
            </w:r>
          </w:p>
        </w:tc>
      </w:tr>
      <w:tr w:rsidR="008E05F2">
        <w:trPr>
          <w:trHeight w:val="1259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Обслуживание и обновление информационных систем, эксплуатируемых в Администрации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Количество </w:t>
            </w: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эксплуатируемых информационных систем, прошедших процедуру обновления программного обеспечения и баз данных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=SUM(RIGHT)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217,21459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</w:tr>
      <w:tr w:rsidR="008E05F2">
        <w:trPr>
          <w:trHeight w:val="284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ind w:left="80"/>
              <w:jc w:val="center"/>
            </w:pP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 xml:space="preserve">Модернизация и текущий ремонт </w:t>
            </w: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>оборудования автоматизированных рабочих мест и средств печати</w:t>
            </w:r>
          </w:p>
        </w:tc>
      </w:tr>
      <w:tr w:rsidR="008E05F2">
        <w:trPr>
          <w:trHeight w:val="952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</w:pPr>
            <w:r>
              <w:rPr>
                <w:rStyle w:val="211pt"/>
                <w:rFonts w:eastAsia="Calibri" w:cs="PT Astra Serif"/>
                <w:b w:val="0"/>
                <w:sz w:val="24"/>
                <w:szCs w:val="24"/>
                <w:shd w:val="clear" w:color="auto" w:fill="FFFFFF"/>
                <w:lang w:eastAsia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</w:pPr>
            <w:r>
              <w:rPr>
                <w:rStyle w:val="211pt0"/>
                <w:rFonts w:eastAsia="Calibri" w:cs="PT Astra Serif"/>
                <w:b w:val="0"/>
                <w:bCs w:val="0"/>
                <w:sz w:val="24"/>
                <w:szCs w:val="24"/>
                <w:shd w:val="clear" w:color="auto" w:fill="FFFFFF"/>
              </w:rPr>
              <w:t>Количество автоматизирова</w:t>
            </w:r>
            <w:r>
              <w:rPr>
                <w:rStyle w:val="211pt0"/>
                <w:rFonts w:eastAsia="Calibri" w:cs="PT Astra Serif"/>
                <w:b w:val="0"/>
                <w:bCs w:val="0"/>
                <w:sz w:val="24"/>
                <w:szCs w:val="24"/>
                <w:shd w:val="clear" w:color="auto" w:fill="FFFFFF"/>
              </w:rPr>
              <w:t>нных рабочих мест соответствующих требованиям общесистемного и прикладного программного обеспечения к работе оборудования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=SUM(RIGHT)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399,3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439,2</w:t>
            </w:r>
          </w:p>
        </w:tc>
      </w:tr>
      <w:tr w:rsidR="008E05F2">
        <w:trPr>
          <w:trHeight w:val="315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ind w:left="80"/>
              <w:jc w:val="center"/>
            </w:pP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 xml:space="preserve">Выполнение требований защиты </w:t>
            </w: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>закрытой информации, обрабатываемой на объектах автоматизации</w:t>
            </w:r>
          </w:p>
        </w:tc>
      </w:tr>
      <w:tr w:rsidR="008E05F2">
        <w:trPr>
          <w:trHeight w:val="1458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ind w:left="80"/>
            </w:pPr>
            <w:r>
              <w:rPr>
                <w:rStyle w:val="211pt"/>
                <w:rFonts w:eastAsia="Calibri" w:cs="PT Astra Serif"/>
                <w:b w:val="0"/>
                <w:sz w:val="24"/>
                <w:szCs w:val="24"/>
                <w:lang w:eastAsia="ru-RU"/>
              </w:rPr>
              <w:t>Приобретение сертифицированного программного обеспечения автоматизированного рабочего места подготовки закрытой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</w:t>
            </w:r>
            <w:r>
              <w:rPr>
                <w:sz w:val="24"/>
                <w:szCs w:val="24"/>
                <w:lang w:eastAsia="ru-RU"/>
              </w:rPr>
              <w:t>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</w:pPr>
            <w:r>
              <w:rPr>
                <w:rStyle w:val="211pt"/>
                <w:rFonts w:eastAsia="Calibri" w:cs="PT Astra Serif"/>
                <w:b w:val="0"/>
                <w:sz w:val="24"/>
                <w:szCs w:val="24"/>
                <w:shd w:val="clear" w:color="auto" w:fill="FFFFFF"/>
              </w:rPr>
              <w:t xml:space="preserve">Количество лицензий сертифицированного общесистемного программного обеспечения для автоматизированных рабочих мест обработки </w:t>
            </w:r>
            <w:r>
              <w:rPr>
                <w:rStyle w:val="211pt"/>
                <w:rFonts w:eastAsia="Calibri" w:cs="PT Astra Serif"/>
                <w:b w:val="0"/>
                <w:sz w:val="24"/>
                <w:szCs w:val="24"/>
                <w:shd w:val="clear" w:color="auto" w:fill="FFFFFF"/>
              </w:rPr>
              <w:lastRenderedPageBreak/>
              <w:t>закрытой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=SUM(RIGHT)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190,3</w:t>
            </w:r>
          </w:p>
        </w:tc>
      </w:tr>
      <w:tr w:rsidR="008E05F2">
        <w:trPr>
          <w:trHeight w:val="123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</w:pPr>
            <w:r>
              <w:rPr>
                <w:rStyle w:val="211pt0"/>
                <w:rFonts w:eastAsia="Calibri" w:cs="PT Astra Serif"/>
                <w:b w:val="0"/>
                <w:bCs w:val="0"/>
                <w:sz w:val="24"/>
                <w:szCs w:val="24"/>
              </w:rPr>
              <w:t xml:space="preserve">Количество автоматизированных рабочих мест с </w:t>
            </w:r>
            <w:r>
              <w:rPr>
                <w:rStyle w:val="211pt0"/>
                <w:rFonts w:eastAsia="Calibri" w:cs="PT Astra Serif"/>
                <w:b w:val="0"/>
                <w:bCs w:val="0"/>
                <w:sz w:val="24"/>
                <w:szCs w:val="24"/>
              </w:rPr>
              <w:t>установленным средством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=SUM(RIGHT)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159,7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175,7</w:t>
            </w:r>
          </w:p>
        </w:tc>
      </w:tr>
      <w:tr w:rsidR="008E05F2">
        <w:trPr>
          <w:trHeight w:val="132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Аттестация и проведение специальных </w:t>
            </w:r>
            <w:proofErr w:type="gramStart"/>
            <w:r>
              <w:rPr>
                <w:sz w:val="24"/>
                <w:szCs w:val="24"/>
              </w:rPr>
              <w:t xml:space="preserve">проверок </w:t>
            </w:r>
            <w:r>
              <w:rPr>
                <w:sz w:val="24"/>
                <w:szCs w:val="24"/>
              </w:rPr>
              <w:t>объекта информатизации автоматизированного рабочего места подготовки закрытой информации</w:t>
            </w:r>
            <w:proofErr w:type="gram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Консультант по мобилизационной подготовке и режиму секретности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8E05F2">
            <w:pPr>
              <w:widowControl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аттестационных мероприятий на объекте информатизации автоматизирова</w:t>
            </w:r>
            <w:r>
              <w:rPr>
                <w:sz w:val="24"/>
                <w:szCs w:val="24"/>
              </w:rPr>
              <w:t>нного рабочего места подготовки закрытой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=SUM(RIGHT)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5F2" w:rsidRDefault="00042E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8E05F2">
        <w:trPr>
          <w:trHeight w:val="315"/>
        </w:trPr>
        <w:tc>
          <w:tcPr>
            <w:tcW w:w="10857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5F2" w:rsidRDefault="00042E6B">
            <w:pPr>
              <w:widowControl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E05F2" w:rsidRDefault="00042E6B">
            <w:pPr>
              <w:widowControl w:val="0"/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7586,6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E05F2" w:rsidRDefault="00042E6B">
            <w:pPr>
              <w:widowControl w:val="0"/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1104,4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E05F2" w:rsidRDefault="00042E6B">
            <w:pPr>
              <w:widowControl w:val="0"/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767,7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5F2" w:rsidRDefault="00042E6B">
            <w:pPr>
              <w:widowControl w:val="0"/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842,3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5F2" w:rsidRDefault="00042E6B">
            <w:pPr>
              <w:widowControl w:val="0"/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2448,2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05F2" w:rsidRDefault="00042E6B">
            <w:pPr>
              <w:widowControl w:val="0"/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2424,0</w:t>
            </w:r>
          </w:p>
        </w:tc>
      </w:tr>
    </w:tbl>
    <w:p w:rsidR="008E05F2" w:rsidRDefault="00042E6B">
      <w:pPr>
        <w:jc w:val="both"/>
      </w:pPr>
      <w:r>
        <w:t>»</w:t>
      </w:r>
    </w:p>
    <w:p w:rsidR="008E05F2" w:rsidRDefault="008E05F2">
      <w:pPr>
        <w:jc w:val="both"/>
        <w:sectPr w:rsidR="008E05F2">
          <w:headerReference w:type="default" r:id="rId9"/>
          <w:footerReference w:type="default" r:id="rId10"/>
          <w:pgSz w:w="16838" w:h="11906" w:orient="landscape"/>
          <w:pgMar w:top="1134" w:right="567" w:bottom="1134" w:left="567" w:header="720" w:footer="720" w:gutter="0"/>
          <w:cols w:space="720"/>
          <w:formProt w:val="0"/>
          <w:docGrid w:linePitch="360"/>
        </w:sectPr>
      </w:pPr>
    </w:p>
    <w:p w:rsidR="008E05F2" w:rsidRDefault="00042E6B">
      <w:pPr>
        <w:spacing w:before="100" w:after="100"/>
        <w:jc w:val="both"/>
      </w:pPr>
      <w:r>
        <w:lastRenderedPageBreak/>
        <w:tab/>
        <w:t xml:space="preserve">2. Настоящее </w:t>
      </w:r>
      <w:r>
        <w:t>постановление вступает в силу на следующий день после дня его опубликования в информационном бюллетене «Вестник района».</w:t>
      </w:r>
    </w:p>
    <w:p w:rsidR="008E05F2" w:rsidRDefault="008E05F2">
      <w:pPr>
        <w:spacing w:before="100" w:after="100"/>
        <w:jc w:val="both"/>
      </w:pPr>
    </w:p>
    <w:p w:rsidR="008E05F2" w:rsidRDefault="008E05F2">
      <w:pPr>
        <w:spacing w:before="100" w:after="100"/>
        <w:jc w:val="both"/>
      </w:pPr>
    </w:p>
    <w:p w:rsidR="008E05F2" w:rsidRDefault="00042E6B">
      <w:pPr>
        <w:jc w:val="both"/>
      </w:pPr>
      <w:r>
        <w:t xml:space="preserve">Глава администрации </w:t>
      </w:r>
    </w:p>
    <w:p w:rsidR="008E05F2" w:rsidRDefault="00042E6B">
      <w:pPr>
        <w:jc w:val="both"/>
      </w:pPr>
      <w:r>
        <w:t xml:space="preserve">муниципального образования </w:t>
      </w:r>
    </w:p>
    <w:p w:rsidR="008E05F2" w:rsidRDefault="00042E6B">
      <w:pPr>
        <w:pStyle w:val="a8"/>
      </w:pPr>
      <w:r>
        <w:t>«Тереньгульский район»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</w:t>
      </w:r>
      <w:r>
        <w:tab/>
        <w:t xml:space="preserve">         Г.А. Шерстнев</w:t>
      </w:r>
    </w:p>
    <w:p w:rsidR="008E05F2" w:rsidRDefault="008E05F2">
      <w:pPr>
        <w:jc w:val="both"/>
      </w:pPr>
    </w:p>
    <w:sectPr w:rsidR="008E05F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20" w:footer="72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6B" w:rsidRDefault="00042E6B">
      <w:r>
        <w:separator/>
      </w:r>
    </w:p>
  </w:endnote>
  <w:endnote w:type="continuationSeparator" w:id="0">
    <w:p w:rsidR="00042E6B" w:rsidRDefault="0004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F2" w:rsidRDefault="00042E6B">
    <w:pPr>
      <w:pStyle w:val="af2"/>
      <w:rPr>
        <w:sz w:val="36"/>
        <w:szCs w:val="36"/>
        <w:lang w:val="en-US"/>
      </w:rPr>
    </w:pPr>
    <w:r>
      <w:rPr>
        <w:sz w:val="36"/>
        <w:szCs w:val="36"/>
        <w:lang w:val="en-US"/>
      </w:rPr>
      <w:t>0570</w:t>
    </w:r>
  </w:p>
  <w:p w:rsidR="008E05F2" w:rsidRDefault="008E05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F2" w:rsidRDefault="008E05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F2" w:rsidRDefault="008E05F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F2" w:rsidRDefault="008E05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6B" w:rsidRDefault="00042E6B">
      <w:r>
        <w:separator/>
      </w:r>
    </w:p>
  </w:footnote>
  <w:footnote w:type="continuationSeparator" w:id="0">
    <w:p w:rsidR="00042E6B" w:rsidRDefault="0004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F2" w:rsidRDefault="008E05F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F2" w:rsidRDefault="008E05F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F2" w:rsidRDefault="008E05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AE6"/>
    <w:multiLevelType w:val="multilevel"/>
    <w:tmpl w:val="DA046F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4"/>
        <w:szCs w:val="24"/>
        <w:lang w:bidi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84C1A99"/>
    <w:multiLevelType w:val="multilevel"/>
    <w:tmpl w:val="195669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05F2"/>
    <w:rsid w:val="00042E6B"/>
    <w:rsid w:val="00446533"/>
    <w:rsid w:val="008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T Astra Serif" w:hAnsi="PT Astra Serif" w:cs="PT Astra Serif"/>
      <w:color w:val="000000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Liberation Serif" w:hAnsi="Liberation Serif" w:cs="Liberation Serif"/>
    </w:rPr>
  </w:style>
  <w:style w:type="character" w:customStyle="1" w:styleId="WW8Num4z1">
    <w:name w:val="WW8Num4z1"/>
    <w:qFormat/>
    <w:rPr>
      <w:rFonts w:ascii="Symbol" w:hAnsi="Symbol" w:cs="Symbol"/>
      <w:sz w:val="28"/>
      <w:szCs w:val="28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Liberation Serif" w:hAnsi="Liberation Serif" w:cs="Liberation Serif"/>
    </w:rPr>
  </w:style>
  <w:style w:type="character" w:customStyle="1" w:styleId="WW8Num6z1">
    <w:name w:val="WW8Num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ahoma" w:hAnsi="Tahoma" w:cs="OpenSymbol"/>
      <w:sz w:val="24"/>
      <w:szCs w:val="24"/>
      <w:lang w:bidi="ru-RU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9z3">
    <w:name w:val="WW8Num9z3"/>
    <w:qFormat/>
    <w:rPr>
      <w:rFonts w:ascii="Symbol" w:hAnsi="Symbol" w:cs="OpenSymbol"/>
    </w:rPr>
  </w:style>
  <w:style w:type="character" w:customStyle="1" w:styleId="WW8Num10z0">
    <w:name w:val="WW8Num10z0"/>
    <w:qFormat/>
    <w:rPr>
      <w:rFonts w:ascii="PT Astra Serif" w:eastAsia="Calibri" w:hAnsi="PT Astra Serif" w:cs="OpenSymbol"/>
      <w:sz w:val="24"/>
      <w:szCs w:val="24"/>
      <w:shd w:val="clear" w:color="auto" w:fill="FFFFFF"/>
      <w:lang w:eastAsia="ru-RU" w:bidi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6">
    <w:name w:val="Основной шрифт абзаца6"/>
    <w:qFormat/>
  </w:style>
  <w:style w:type="character" w:customStyle="1" w:styleId="WW8Num2z1">
    <w:name w:val="WW8Num2z1"/>
    <w:qFormat/>
    <w:rPr>
      <w:rFonts w:ascii="Liberation Serif" w:hAnsi="Liberation Serif" w:cs="Liberation Serif"/>
    </w:rPr>
  </w:style>
  <w:style w:type="character" w:customStyle="1" w:styleId="WW8Num12z0">
    <w:name w:val="WW8Num12z0"/>
    <w:qFormat/>
    <w:rPr>
      <w:rFonts w:ascii="Tahoma" w:hAnsi="Tahoma" w:cs="OpenSymbol"/>
      <w:sz w:val="24"/>
      <w:szCs w:val="24"/>
      <w:lang w:bidi="ru-RU"/>
    </w:rPr>
  </w:style>
  <w:style w:type="character" w:customStyle="1" w:styleId="WW8Num12z1">
    <w:name w:val="WW8Num12z1"/>
    <w:qFormat/>
    <w:rPr>
      <w:rFonts w:ascii="OpenSymbol" w:hAnsi="OpenSymbol" w:cs="OpenSymbol"/>
    </w:rPr>
  </w:style>
  <w:style w:type="character" w:customStyle="1" w:styleId="WW8Num12z3">
    <w:name w:val="WW8Num12z3"/>
    <w:qFormat/>
    <w:rPr>
      <w:rFonts w:ascii="Symbol" w:hAnsi="Symbol" w:cs="OpenSymbol"/>
    </w:rPr>
  </w:style>
  <w:style w:type="character" w:customStyle="1" w:styleId="WW8Num13z0">
    <w:name w:val="WW8Num13z0"/>
    <w:qFormat/>
    <w:rPr>
      <w:rFonts w:ascii="Tahoma" w:hAnsi="Tahoma" w:cs="OpenSymbol"/>
    </w:rPr>
  </w:style>
  <w:style w:type="character" w:customStyle="1" w:styleId="WW8Num13z1">
    <w:name w:val="WW8Num13z1"/>
    <w:qFormat/>
    <w:rPr>
      <w:rFonts w:ascii="OpenSymbol" w:hAnsi="OpenSymbol" w:cs="OpenSymbol"/>
    </w:rPr>
  </w:style>
  <w:style w:type="character" w:customStyle="1" w:styleId="WW8Num13z3">
    <w:name w:val="WW8Num13z3"/>
    <w:qFormat/>
    <w:rPr>
      <w:rFonts w:ascii="Symbol" w:hAnsi="Symbol" w:cs="OpenSymbol"/>
    </w:rPr>
  </w:style>
  <w:style w:type="character" w:customStyle="1" w:styleId="WW8Num14z0">
    <w:name w:val="WW8Num14z0"/>
    <w:qFormat/>
    <w:rPr>
      <w:rFonts w:ascii="Tahoma" w:hAnsi="Tahoma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4z3">
    <w:name w:val="WW8Num14z3"/>
    <w:qFormat/>
    <w:rPr>
      <w:rFonts w:ascii="Symbol" w:hAnsi="Symbol" w:cs="OpenSymbol"/>
    </w:rPr>
  </w:style>
  <w:style w:type="character" w:customStyle="1" w:styleId="WW8Num15z0">
    <w:name w:val="WW8Num15z0"/>
    <w:qFormat/>
    <w:rPr>
      <w:rFonts w:ascii="PT Astra Serif" w:hAnsi="PT Astra Serif" w:cs="OpenSymbol"/>
      <w:sz w:val="24"/>
      <w:szCs w:val="24"/>
      <w:shd w:val="clear" w:color="auto" w:fill="FFFFFF"/>
      <w:lang w:bidi="ru-RU"/>
    </w:rPr>
  </w:style>
  <w:style w:type="character" w:customStyle="1" w:styleId="WW8Num16z0">
    <w:name w:val="WW8Num16z0"/>
    <w:qFormat/>
    <w:rPr>
      <w:rFonts w:ascii="OpenSymbol" w:hAnsi="OpenSymbol" w:cs="OpenSymbol"/>
    </w:rPr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3">
    <w:name w:val="Основной шрифт абзаца3"/>
    <w:qFormat/>
  </w:style>
  <w:style w:type="character" w:customStyle="1" w:styleId="WW8Num14z2">
    <w:name w:val="WW8Num14z2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2z2">
    <w:name w:val="WW8Num12z2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2">
    <w:name w:val="Основной шрифт абзаца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2">
    <w:name w:val="WW8Num9z2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2">
    <w:name w:val="WW8Num13z2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rFonts w:ascii="Symbol" w:eastAsia="Times New Roman" w:hAnsi="Symbol" w:cs="Symbol"/>
      <w:sz w:val="28"/>
      <w:szCs w:val="28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eastAsia="Times New Roman" w:hAnsi="Symbol" w:cs="Symbol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rFonts w:ascii="Symbol" w:hAnsi="Symbol" w:cs="Symbol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1">
    <w:name w:val="Основной шрифт абзаца1"/>
    <w:qFormat/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211pt0">
    <w:name w:val="Основной текст (2) + 11 pt;Не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character" w:customStyle="1" w:styleId="a6">
    <w:name w:val="Нижний колонтитул Знак"/>
    <w:basedOn w:val="a0"/>
    <w:qFormat/>
    <w:rPr>
      <w:rFonts w:ascii="PT Astra Serif" w:hAnsi="PT Astra Serif" w:cs="PT Astra Serif"/>
      <w:color w:val="000000"/>
      <w:kern w:val="2"/>
      <w:sz w:val="28"/>
      <w:szCs w:val="28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Mangal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60">
    <w:name w:val="Указатель6"/>
    <w:basedOn w:val="a"/>
    <w:qFormat/>
    <w:pPr>
      <w:suppressLineNumbers/>
    </w:pPr>
    <w:rPr>
      <w:rFonts w:cs="Droid Sans Devanagari"/>
      <w:sz w:val="24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1">
    <w:name w:val="Указатель5"/>
    <w:basedOn w:val="a"/>
    <w:qFormat/>
    <w:pPr>
      <w:suppressLineNumbers/>
    </w:pPr>
    <w:rPr>
      <w:rFonts w:cs="Times New Roman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Times New Roman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Cs w:val="24"/>
    </w:rPr>
  </w:style>
  <w:style w:type="paragraph" w:customStyle="1" w:styleId="23">
    <w:name w:val="Указатель2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styleId="af2">
    <w:name w:val="foot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western">
    <w:name w:val="western"/>
    <w:basedOn w:val="a"/>
    <w:qFormat/>
    <w:pPr>
      <w:suppressAutoHyphens w:val="0"/>
      <w:spacing w:before="280" w:after="142" w:line="276" w:lineRule="auto"/>
    </w:pPr>
    <w:rPr>
      <w:rFonts w:ascii="Calibri" w:hAnsi="Calibri" w:cs="Calibri"/>
      <w:sz w:val="22"/>
      <w:szCs w:val="22"/>
    </w:rPr>
  </w:style>
  <w:style w:type="paragraph" w:styleId="af3">
    <w:name w:val="Normal (Web)"/>
    <w:basedOn w:val="a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numbering" w:customStyle="1" w:styleId="af4">
    <w:name w:val="Без списка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T Astra Serif" w:hAnsi="PT Astra Serif" w:cs="PT Astra Serif"/>
      <w:color w:val="000000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Liberation Serif" w:hAnsi="Liberation Serif" w:cs="Liberation Serif"/>
    </w:rPr>
  </w:style>
  <w:style w:type="character" w:customStyle="1" w:styleId="WW8Num4z1">
    <w:name w:val="WW8Num4z1"/>
    <w:qFormat/>
    <w:rPr>
      <w:rFonts w:ascii="Symbol" w:hAnsi="Symbol" w:cs="Symbol"/>
      <w:sz w:val="28"/>
      <w:szCs w:val="28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Liberation Serif" w:hAnsi="Liberation Serif" w:cs="Liberation Serif"/>
    </w:rPr>
  </w:style>
  <w:style w:type="character" w:customStyle="1" w:styleId="WW8Num6z1">
    <w:name w:val="WW8Num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ahoma" w:hAnsi="Tahoma" w:cs="OpenSymbol"/>
      <w:sz w:val="24"/>
      <w:szCs w:val="24"/>
      <w:lang w:bidi="ru-RU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9z3">
    <w:name w:val="WW8Num9z3"/>
    <w:qFormat/>
    <w:rPr>
      <w:rFonts w:ascii="Symbol" w:hAnsi="Symbol" w:cs="OpenSymbol"/>
    </w:rPr>
  </w:style>
  <w:style w:type="character" w:customStyle="1" w:styleId="WW8Num10z0">
    <w:name w:val="WW8Num10z0"/>
    <w:qFormat/>
    <w:rPr>
      <w:rFonts w:ascii="PT Astra Serif" w:eastAsia="Calibri" w:hAnsi="PT Astra Serif" w:cs="OpenSymbol"/>
      <w:sz w:val="24"/>
      <w:szCs w:val="24"/>
      <w:shd w:val="clear" w:color="auto" w:fill="FFFFFF"/>
      <w:lang w:eastAsia="ru-RU" w:bidi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6">
    <w:name w:val="Основной шрифт абзаца6"/>
    <w:qFormat/>
  </w:style>
  <w:style w:type="character" w:customStyle="1" w:styleId="WW8Num2z1">
    <w:name w:val="WW8Num2z1"/>
    <w:qFormat/>
    <w:rPr>
      <w:rFonts w:ascii="Liberation Serif" w:hAnsi="Liberation Serif" w:cs="Liberation Serif"/>
    </w:rPr>
  </w:style>
  <w:style w:type="character" w:customStyle="1" w:styleId="WW8Num12z0">
    <w:name w:val="WW8Num12z0"/>
    <w:qFormat/>
    <w:rPr>
      <w:rFonts w:ascii="Tahoma" w:hAnsi="Tahoma" w:cs="OpenSymbol"/>
      <w:sz w:val="24"/>
      <w:szCs w:val="24"/>
      <w:lang w:bidi="ru-RU"/>
    </w:rPr>
  </w:style>
  <w:style w:type="character" w:customStyle="1" w:styleId="WW8Num12z1">
    <w:name w:val="WW8Num12z1"/>
    <w:qFormat/>
    <w:rPr>
      <w:rFonts w:ascii="OpenSymbol" w:hAnsi="OpenSymbol" w:cs="OpenSymbol"/>
    </w:rPr>
  </w:style>
  <w:style w:type="character" w:customStyle="1" w:styleId="WW8Num12z3">
    <w:name w:val="WW8Num12z3"/>
    <w:qFormat/>
    <w:rPr>
      <w:rFonts w:ascii="Symbol" w:hAnsi="Symbol" w:cs="OpenSymbol"/>
    </w:rPr>
  </w:style>
  <w:style w:type="character" w:customStyle="1" w:styleId="WW8Num13z0">
    <w:name w:val="WW8Num13z0"/>
    <w:qFormat/>
    <w:rPr>
      <w:rFonts w:ascii="Tahoma" w:hAnsi="Tahoma" w:cs="OpenSymbol"/>
    </w:rPr>
  </w:style>
  <w:style w:type="character" w:customStyle="1" w:styleId="WW8Num13z1">
    <w:name w:val="WW8Num13z1"/>
    <w:qFormat/>
    <w:rPr>
      <w:rFonts w:ascii="OpenSymbol" w:hAnsi="OpenSymbol" w:cs="OpenSymbol"/>
    </w:rPr>
  </w:style>
  <w:style w:type="character" w:customStyle="1" w:styleId="WW8Num13z3">
    <w:name w:val="WW8Num13z3"/>
    <w:qFormat/>
    <w:rPr>
      <w:rFonts w:ascii="Symbol" w:hAnsi="Symbol" w:cs="OpenSymbol"/>
    </w:rPr>
  </w:style>
  <w:style w:type="character" w:customStyle="1" w:styleId="WW8Num14z0">
    <w:name w:val="WW8Num14z0"/>
    <w:qFormat/>
    <w:rPr>
      <w:rFonts w:ascii="Tahoma" w:hAnsi="Tahoma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4z3">
    <w:name w:val="WW8Num14z3"/>
    <w:qFormat/>
    <w:rPr>
      <w:rFonts w:ascii="Symbol" w:hAnsi="Symbol" w:cs="OpenSymbol"/>
    </w:rPr>
  </w:style>
  <w:style w:type="character" w:customStyle="1" w:styleId="WW8Num15z0">
    <w:name w:val="WW8Num15z0"/>
    <w:qFormat/>
    <w:rPr>
      <w:rFonts w:ascii="PT Astra Serif" w:hAnsi="PT Astra Serif" w:cs="OpenSymbol"/>
      <w:sz w:val="24"/>
      <w:szCs w:val="24"/>
      <w:shd w:val="clear" w:color="auto" w:fill="FFFFFF"/>
      <w:lang w:bidi="ru-RU"/>
    </w:rPr>
  </w:style>
  <w:style w:type="character" w:customStyle="1" w:styleId="WW8Num16z0">
    <w:name w:val="WW8Num16z0"/>
    <w:qFormat/>
    <w:rPr>
      <w:rFonts w:ascii="OpenSymbol" w:hAnsi="OpenSymbol" w:cs="OpenSymbol"/>
    </w:rPr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3">
    <w:name w:val="Основной шрифт абзаца3"/>
    <w:qFormat/>
  </w:style>
  <w:style w:type="character" w:customStyle="1" w:styleId="WW8Num14z2">
    <w:name w:val="WW8Num14z2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2z2">
    <w:name w:val="WW8Num12z2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2">
    <w:name w:val="Основной шрифт абзаца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2">
    <w:name w:val="WW8Num9z2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2">
    <w:name w:val="WW8Num13z2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rFonts w:ascii="Symbol" w:eastAsia="Times New Roman" w:hAnsi="Symbol" w:cs="Symbol"/>
      <w:sz w:val="28"/>
      <w:szCs w:val="28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eastAsia="Times New Roman" w:hAnsi="Symbol" w:cs="Symbol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rFonts w:ascii="Symbol" w:hAnsi="Symbol" w:cs="Symbol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1">
    <w:name w:val="Основной шрифт абзаца1"/>
    <w:qFormat/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211pt0">
    <w:name w:val="Основной текст (2) + 11 pt;Не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character" w:customStyle="1" w:styleId="a6">
    <w:name w:val="Нижний колонтитул Знак"/>
    <w:basedOn w:val="a0"/>
    <w:qFormat/>
    <w:rPr>
      <w:rFonts w:ascii="PT Astra Serif" w:hAnsi="PT Astra Serif" w:cs="PT Astra Serif"/>
      <w:color w:val="000000"/>
      <w:kern w:val="2"/>
      <w:sz w:val="28"/>
      <w:szCs w:val="28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Mangal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60">
    <w:name w:val="Указатель6"/>
    <w:basedOn w:val="a"/>
    <w:qFormat/>
    <w:pPr>
      <w:suppressLineNumbers/>
    </w:pPr>
    <w:rPr>
      <w:rFonts w:cs="Droid Sans Devanagari"/>
      <w:sz w:val="24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1">
    <w:name w:val="Указатель5"/>
    <w:basedOn w:val="a"/>
    <w:qFormat/>
    <w:pPr>
      <w:suppressLineNumbers/>
    </w:pPr>
    <w:rPr>
      <w:rFonts w:cs="Times New Roman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Times New Roman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Cs w:val="24"/>
    </w:rPr>
  </w:style>
  <w:style w:type="paragraph" w:customStyle="1" w:styleId="23">
    <w:name w:val="Указатель2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styleId="af2">
    <w:name w:val="foot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western">
    <w:name w:val="western"/>
    <w:basedOn w:val="a"/>
    <w:qFormat/>
    <w:pPr>
      <w:suppressAutoHyphens w:val="0"/>
      <w:spacing w:before="280" w:after="142" w:line="276" w:lineRule="auto"/>
    </w:pPr>
    <w:rPr>
      <w:rFonts w:ascii="Calibri" w:hAnsi="Calibri" w:cs="Calibri"/>
      <w:sz w:val="22"/>
      <w:szCs w:val="22"/>
    </w:rPr>
  </w:style>
  <w:style w:type="paragraph" w:styleId="af3">
    <w:name w:val="Normal (Web)"/>
    <w:basedOn w:val="a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numbering" w:customStyle="1" w:styleId="af4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tabalex</dc:creator>
  <cp:lastModifiedBy>Tabakov</cp:lastModifiedBy>
  <cp:revision>2</cp:revision>
  <cp:lastPrinted>2023-12-07T06:26:00Z</cp:lastPrinted>
  <dcterms:created xsi:type="dcterms:W3CDTF">2023-12-27T07:38:00Z</dcterms:created>
  <dcterms:modified xsi:type="dcterms:W3CDTF">2023-12-27T07:38:00Z</dcterms:modified>
  <dc:language>ru-RU</dc:language>
</cp:coreProperties>
</file>