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 w:before="0" w:after="0"/>
        <w:jc w:val="center"/>
        <w:rPr>
          <w:rFonts w:ascii="PT Astra Serif" w:hAnsi="PT Astra Serif"/>
          <w:smallCaps/>
          <w:sz w:val="28"/>
          <w:szCs w:val="20"/>
          <w:lang w:eastAsia="ar-SA"/>
        </w:rPr>
      </w:pPr>
      <w:r>
        <w:rPr>
          <w:rFonts w:ascii="PT Astra Serif" w:hAnsi="PT Astra Serif"/>
          <w:smallCaps/>
          <w:sz w:val="28"/>
          <w:szCs w:val="20"/>
          <w:lang w:eastAsia="ar-SA"/>
        </w:rPr>
      </w:r>
    </w:p>
    <w:p>
      <w:pPr>
        <w:pStyle w:val="Normal"/>
        <w:spacing w:lineRule="auto" w:line="192"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  <w:smallCaps/>
          <w:sz w:val="28"/>
          <w:szCs w:val="20"/>
          <w:lang w:eastAsia="ar-SA"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  <w:smallCaps/>
          <w:sz w:val="28"/>
          <w:szCs w:val="20"/>
          <w:lang w:eastAsia="ar-SA"/>
        </w:rPr>
        <w:t>УЛЬЯНОВСКОЙ ОБЛАСТИ</w:t>
      </w:r>
    </w:p>
    <w:p>
      <w:pPr>
        <w:pStyle w:val="Normal"/>
        <w:spacing w:lineRule="auto" w:line="192" w:before="0" w:after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lineRule="auto" w:line="192" w:before="0" w:after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pacing w:val="144"/>
          <w:sz w:val="36"/>
          <w:szCs w:val="20"/>
          <w:lang w:eastAsia="ar-SA"/>
        </w:rPr>
        <w:t>ПОСТАНОВЛЕНИЕ</w:t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0"/>
          <w:lang w:eastAsia="ar-SA"/>
        </w:rPr>
      </w:pPr>
      <w:r>
        <w:rPr>
          <w:rFonts w:ascii="PT Astra Serif" w:hAnsi="PT Astra Serif"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0"/>
          <w:lang w:eastAsia="ar-SA"/>
        </w:rPr>
      </w:pPr>
      <w:r>
        <w:rPr>
          <w:rFonts w:ascii="PT Astra Serif" w:hAnsi="PT Astra Serif"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0"/>
          <w:lang w:eastAsia="ar-SA"/>
        </w:rPr>
        <w:t>28 сентября</w:t>
      </w:r>
      <w:r>
        <w:rPr>
          <w:rFonts w:ascii="PT Astra Serif" w:hAnsi="PT Astra Serif"/>
          <w:sz w:val="28"/>
          <w:szCs w:val="20"/>
          <w:lang w:eastAsia="ar-SA"/>
        </w:rPr>
        <w:t xml:space="preserve"> 2022 г.</w:t>
      </w:r>
      <w:r>
        <w:rPr>
          <w:rFonts w:ascii="PT Astra Serif" w:hAnsi="PT Astra Serif"/>
          <w:sz w:val="18"/>
          <w:szCs w:val="20"/>
          <w:lang w:eastAsia="ar-SA"/>
        </w:rPr>
        <w:tab/>
        <w:tab/>
        <w:tab/>
        <w:tab/>
        <w:tab/>
        <w:tab/>
        <w:t xml:space="preserve">      </w:t>
        <w:tab/>
        <w:t xml:space="preserve">                </w:t>
      </w:r>
      <w:r>
        <w:rPr>
          <w:rFonts w:ascii="PT Astra Serif" w:hAnsi="PT Astra Serif"/>
          <w:sz w:val="28"/>
          <w:szCs w:val="28"/>
          <w:lang w:eastAsia="ar-SA"/>
        </w:rPr>
        <w:t>№</w:t>
      </w:r>
      <w:r>
        <w:rPr>
          <w:rFonts w:ascii="PT Astra Serif" w:hAnsi="PT Astra Serif"/>
          <w:sz w:val="28"/>
          <w:szCs w:val="28"/>
          <w:lang w:eastAsia="ar-SA"/>
        </w:rPr>
        <w:t>545</w:t>
      </w:r>
    </w:p>
    <w:p>
      <w:pPr>
        <w:pStyle w:val="Normal"/>
        <w:spacing w:lineRule="auto" w:line="240" w:before="0" w:after="0"/>
        <w:rPr>
          <w:rFonts w:ascii="PT Astra Serif" w:hAnsi="PT Astra Serif"/>
          <w:sz w:val="18"/>
          <w:szCs w:val="20"/>
          <w:lang w:eastAsia="ar-SA"/>
        </w:rPr>
      </w:pPr>
      <w:r>
        <w:rPr>
          <w:rFonts w:ascii="PT Astra Serif" w:hAnsi="PT Astra Serif"/>
          <w:sz w:val="18"/>
          <w:szCs w:val="20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ascii="PT Astra Serif" w:hAnsi="PT Astra Serif"/>
          <w:sz w:val="18"/>
          <w:szCs w:val="20"/>
          <w:lang w:eastAsia="ar-SA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rFonts w:ascii="PT Astra Serif" w:hAnsi="PT Astra Serif"/>
          <w:sz w:val="24"/>
          <w:szCs w:val="24"/>
          <w:lang w:eastAsia="ar-SA"/>
        </w:rPr>
        <w:t>Экз. № ____</w:t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0"/>
          <w:lang w:eastAsia="ar-SA"/>
        </w:rPr>
      </w:pPr>
      <w:r>
        <w:rPr>
          <w:rFonts w:ascii="Times New Roman" w:hAnsi="Times New Roman"/>
          <w:sz w:val="18"/>
          <w:szCs w:val="20"/>
          <w:lang w:eastAsia="ar-SA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0"/>
          <w:lang w:eastAsia="ar-SA"/>
        </w:rPr>
      </w:pPr>
      <w:r>
        <w:rPr>
          <w:rFonts w:ascii="PT Astra Serif" w:hAnsi="PT Astra Serif"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р.п. Тереньга</w:t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«Тереньгульский район» Ульяновской области от 30.03.2022 №155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erif" w:hAnsi="PT Astra Serif"/>
          <w:sz w:val="28"/>
          <w:szCs w:val="20"/>
          <w:lang w:eastAsia="ar-SA"/>
        </w:rPr>
      </w:pPr>
      <w:r>
        <w:rPr>
          <w:rFonts w:ascii="PT Astra Serif" w:hAnsi="PT Astra Serif"/>
          <w:sz w:val="28"/>
          <w:szCs w:val="20"/>
          <w:lang w:eastAsia="ar-SA"/>
        </w:rPr>
        <w:tab/>
      </w:r>
      <w:r>
        <w:rPr>
          <w:rFonts w:eastAsia="Calibri" w:ascii="PT Astra Serif" w:hAnsi="PT Astra Serif"/>
          <w:sz w:val="28"/>
          <w:szCs w:val="20"/>
        </w:rPr>
        <w:t>Администрация муниципального образования «Тереньгульский район» Ульяновской области</w:t>
      </w:r>
      <w:r>
        <w:rPr>
          <w:rFonts w:ascii="PT Astra Serif" w:hAnsi="PT Astra Serif"/>
          <w:sz w:val="28"/>
          <w:szCs w:val="20"/>
          <w:lang w:eastAsia="ar-SA"/>
        </w:rPr>
        <w:t xml:space="preserve"> п о с т а н о в л я е т: </w:t>
      </w:r>
    </w:p>
    <w:p>
      <w:pPr>
        <w:pStyle w:val="NoSpacing"/>
        <w:ind w:firstLine="708"/>
        <w:jc w:val="both"/>
        <w:rPr>
          <w:color w:val="000000"/>
        </w:rPr>
      </w:pPr>
      <w:r>
        <w:rPr>
          <w:rFonts w:eastAsia="Calibri" w:ascii="PT Astra Serif" w:hAnsi="PT Astra Serif"/>
          <w:color w:val="000000"/>
          <w:sz w:val="28"/>
          <w:szCs w:val="28"/>
        </w:rPr>
        <w:t xml:space="preserve">1. </w:t>
      </w:r>
      <w:r>
        <w:rPr>
          <w:rFonts w:eastAsia="Calibri" w:ascii="PT Astra Serif" w:hAnsi="PT Astra Serif"/>
          <w:color w:val="000000"/>
          <w:sz w:val="28"/>
          <w:szCs w:val="28"/>
        </w:rPr>
        <w:t xml:space="preserve">Внести в постановление </w:t>
      </w:r>
      <w:r>
        <w:rPr>
          <w:rFonts w:eastAsia="Calibri" w:ascii="PT Astra Serif" w:hAnsi="PT Astra Serif"/>
          <w:color w:val="000000"/>
          <w:sz w:val="28"/>
          <w:szCs w:val="28"/>
        </w:rPr>
        <w:t xml:space="preserve">Администрации муниципального образования «Тереньгульский район» </w:t>
      </w:r>
      <w:r>
        <w:rPr>
          <w:rFonts w:ascii="PT Astra Serif" w:hAnsi="PT Astra Serif"/>
          <w:color w:val="000000"/>
          <w:sz w:val="28"/>
          <w:szCs w:val="28"/>
        </w:rPr>
        <w:t>Ульяновской области</w:t>
      </w:r>
      <w:r>
        <w:rPr>
          <w:rFonts w:eastAsia="Calibri" w:ascii="PT Astra Serif" w:hAnsi="PT Astra Serif"/>
          <w:color w:val="000000"/>
          <w:sz w:val="28"/>
          <w:szCs w:val="28"/>
        </w:rPr>
        <w:t xml:space="preserve"> от 30.03.2022 №155 </w:t>
        <w:br/>
        <w:t>«Об утверждении Порядка работы комиссии по осуществлению закупок» следующие изменения: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eastAsia="Calibri" w:ascii="PT Astra Serif" w:hAnsi="PT Astra Serif"/>
          <w:color w:val="000000"/>
          <w:sz w:val="28"/>
          <w:szCs w:val="28"/>
        </w:rPr>
        <w:t>1)</w:t>
      </w:r>
      <w:r>
        <w:rPr>
          <w:rFonts w:eastAsia="Calibri" w:ascii="PT Astra Serif" w:hAnsi="PT Astra Serif"/>
          <w:color w:val="000000"/>
          <w:sz w:val="28"/>
          <w:szCs w:val="28"/>
        </w:rPr>
        <w:t xml:space="preserve"> </w:t>
      </w:r>
      <w:r>
        <w:rPr>
          <w:rFonts w:eastAsia="Calibri" w:ascii="PT Astra Serif" w:hAnsi="PT Astra Serif"/>
          <w:color w:val="000000"/>
          <w:sz w:val="28"/>
          <w:szCs w:val="28"/>
        </w:rPr>
        <w:t>п</w:t>
      </w:r>
      <w:r>
        <w:rPr>
          <w:rFonts w:eastAsia="Calibri" w:ascii="PT Astra Serif" w:hAnsi="PT Astra Serif"/>
          <w:color w:val="000000"/>
          <w:sz w:val="28"/>
          <w:szCs w:val="28"/>
        </w:rPr>
        <w:t>одпункт «д» раздела 2 Порядка приложения к постановлению изложить в следующей редакции: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«д) при признании открытого конкурентного способа несостоявшимся: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случае, предусмотренном пунктом 1 части 1 настоящей статьи 52 закона о контрактной системе, </w:t>
      </w: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>
        <w:rPr>
          <w:rFonts w:ascii="PT Astra Serif" w:hAnsi="PT Astra Serif"/>
          <w:color w:val="000000"/>
          <w:sz w:val="28"/>
          <w:szCs w:val="28"/>
        </w:rPr>
        <w:t xml:space="preserve">рассмотрение информации и документов, направленных оператором электронной площадки в соответствии с пунктом 1 части 2 статьи 52 закона о контрактной системе, и принятие решения </w:t>
        <w:br/>
        <w:t xml:space="preserve">о соответствии заявки на участие в закупке требованиям, установленным </w:t>
        <w:br/>
        <w:t xml:space="preserve">в извещении об осуществлении закупки, или об отклонении заявки на участие </w:t>
        <w:br/>
        <w:t xml:space="preserve">в закупке по основаниям, предусмотренным частями 5 и 12 статьи 48 </w:t>
      </w:r>
      <w:r>
        <w:rPr>
          <w:rFonts w:ascii="PT Astra Serif" w:hAnsi="PT Astra Serif"/>
          <w:color w:val="000000"/>
          <w:sz w:val="28"/>
          <w:szCs w:val="28"/>
        </w:rPr>
        <w:t xml:space="preserve">(в </w:t>
      </w:r>
      <w:r>
        <w:rPr>
          <w:rFonts w:ascii="PT Astra Serif" w:hAnsi="PT Astra Serif"/>
          <w:color w:val="000000"/>
          <w:sz w:val="28"/>
          <w:szCs w:val="28"/>
        </w:rPr>
        <w:t xml:space="preserve">случае проведения электронного конкурса), пунктами 1-8 части 12 статьи 48 </w:t>
      </w:r>
      <w:r>
        <w:rPr>
          <w:rFonts w:ascii="PT Astra Serif" w:hAnsi="PT Astra Serif"/>
          <w:color w:val="000000"/>
          <w:sz w:val="28"/>
          <w:szCs w:val="28"/>
        </w:rPr>
        <w:t>(в</w:t>
      </w:r>
      <w:r>
        <w:rPr>
          <w:rFonts w:ascii="PT Astra Serif" w:hAnsi="PT Astra Serif"/>
          <w:color w:val="000000"/>
          <w:sz w:val="28"/>
          <w:szCs w:val="28"/>
        </w:rPr>
        <w:t xml:space="preserve"> случае проведения электронного аукциона) закона о контрактной системе;</w:t>
      </w:r>
    </w:p>
    <w:p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случае, предусмотренном пунктом 2 части 1 статьи 52 закона </w:t>
        <w:br/>
        <w:t xml:space="preserve">о контрактной системе, </w:t>
      </w: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>
        <w:rPr>
          <w:rFonts w:ascii="PT Astra Serif" w:hAnsi="PT Astra Serif"/>
          <w:color w:val="000000"/>
          <w:sz w:val="28"/>
          <w:szCs w:val="28"/>
        </w:rPr>
        <w:t xml:space="preserve">рассмотрение информации и документов, направленных оператором электронной площадки в соответствии с пунктом 1 части 2 статьи 52 закона о контрактной системе, и принятие </w:t>
      </w:r>
      <w:r>
        <w:rPr>
          <w:rFonts w:ascii="PT Astra Serif" w:hAnsi="PT Astra Serif"/>
          <w:sz w:val="28"/>
          <w:szCs w:val="28"/>
        </w:rPr>
        <w:t xml:space="preserve">решения </w:t>
        <w:br/>
        <w:t xml:space="preserve">о соответствии заявки на участие в закупке требованиям, установленным </w:t>
        <w:br/>
      </w:r>
      <w:r>
        <w:rPr>
          <w:rFonts w:ascii="PT Astra Serif" w:hAnsi="PT Astra Serif"/>
          <w:color w:val="000000"/>
          <w:sz w:val="28"/>
          <w:szCs w:val="28"/>
        </w:rPr>
        <w:t xml:space="preserve">в извещении об осуществлении закупки или об отклонении заявки на участие </w:t>
        <w:br/>
        <w:t xml:space="preserve">в закупке по </w:t>
      </w:r>
      <w:r>
        <w:rPr>
          <w:rFonts w:ascii="PT Astra Serif" w:hAnsi="PT Astra Serif"/>
          <w:color w:val="000000"/>
          <w:sz w:val="28"/>
          <w:szCs w:val="28"/>
        </w:rPr>
        <w:t xml:space="preserve">основаниям, предусмотренным частью 12 статьи 48 закона </w:t>
        <w:br/>
        <w:t>о контрактной системе;»;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2)</w:t>
      </w:r>
      <w:r>
        <w:rPr>
          <w:rFonts w:ascii="PT Astra Serif" w:hAnsi="PT Astra Serif"/>
          <w:color w:val="000000"/>
          <w:sz w:val="28"/>
          <w:szCs w:val="28"/>
        </w:rPr>
        <w:t xml:space="preserve"> в разделе 3: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а) пункт 3.2 дополнить пятым абзацем следующего содержания: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«проверять соответствие участников закупок требованиям, указанным </w:t>
        <w:br/>
        <w:t xml:space="preserve">в пунктах 3-5, 7, 8, 9, 11 части 1 статьи 31 закона о контрактной системе, а также при проведении электронных процедур требованию, указанному в пункте </w:t>
        <w:br/>
        <w:t>10 части 1 статьи 31 закона о контрактной системе;»;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б) абзац пятый считать абзацем шестым;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</w:rPr>
        <w:t xml:space="preserve"> в разделе 4: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а) пункт 4.6 </w:t>
      </w:r>
      <w:r>
        <w:rPr>
          <w:rFonts w:eastAsia="Calibri" w:ascii="PT Astra Serif" w:hAnsi="PT Astra Serif"/>
          <w:color w:val="000000"/>
          <w:sz w:val="28"/>
          <w:szCs w:val="28"/>
        </w:rPr>
        <w:t>изложить в следующей редакции: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eastAsia="Calibri" w:ascii="PT Astra Serif" w:hAnsi="PT Astra Serif"/>
          <w:color w:val="000000"/>
          <w:sz w:val="28"/>
          <w:szCs w:val="28"/>
        </w:rPr>
        <w:t>«4.6. Членами комиссии не могут быть: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eastAsia="Calibri" w:ascii="PT Astra Serif" w:hAnsi="PT Astra Serif"/>
          <w:color w:val="000000"/>
          <w:sz w:val="28"/>
          <w:szCs w:val="28"/>
        </w:rPr>
        <w:t xml:space="preserve">1) физические лица, которые были привлечены в качестве экспертов </w:t>
        <w:br/>
        <w:t>к проведению экспертной оценки извещения об осуществлении закупки, заявок на участие в конкурсе;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eastAsia="Calibri" w:ascii="PT Astra Serif" w:hAnsi="PT Astra Serif"/>
          <w:color w:val="000000"/>
          <w:sz w:val="28"/>
          <w:szCs w:val="28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</w:t>
        <w:br/>
        <w:t>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</w:t>
      </w:r>
      <w:r>
        <w:rPr>
          <w:rFonts w:eastAsia="Calibri" w:ascii="PT Astra Serif" w:hAnsi="PT Astra Serif"/>
          <w:color w:val="000000"/>
          <w:sz w:val="28"/>
          <w:szCs w:val="28"/>
        </w:rPr>
        <w:t>.</w:t>
      </w:r>
      <w:r>
        <w:rPr>
          <w:rFonts w:eastAsia="Calibri" w:ascii="PT Astra Serif" w:hAnsi="PT Astra Serif"/>
          <w:color w:val="000000"/>
          <w:sz w:val="28"/>
          <w:szCs w:val="28"/>
        </w:rPr>
        <w:t xml:space="preserve"> Понятие «личная заинтересованность» используется в значении, указанном в Федеральном законе от 25.12.2008 </w:t>
        <w:br/>
        <w:t>№273-ФЗ «О противодействии коррупции»;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eastAsia="Calibri" w:ascii="PT Astra Serif" w:hAnsi="PT Astra Serif"/>
          <w:color w:val="000000"/>
          <w:sz w:val="28"/>
          <w:szCs w:val="28"/>
        </w:rPr>
        <w:t>3) физические лица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eastAsia="Calibri" w:ascii="PT Astra Serif" w:hAnsi="PT Astra Serif"/>
          <w:color w:val="000000"/>
          <w:sz w:val="28"/>
          <w:szCs w:val="28"/>
        </w:rPr>
        <w:t xml:space="preserve">4) должностные лица органов контроля, указанных в части 1 статьи 99 закона о контрактной системе, непосредственно осуществляющие контроль </w:t>
        <w:br/>
        <w:t>в сфере закупок.»;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eastAsia="Calibri" w:ascii="PT Astra Serif" w:hAnsi="PT Astra Serif"/>
          <w:color w:val="000000"/>
          <w:sz w:val="28"/>
          <w:szCs w:val="28"/>
        </w:rPr>
        <w:t>б) дополнить пунктом 4.7 следующего содержания: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eastAsia="Calibri" w:ascii="PT Astra Serif" w:hAnsi="PT Astra Serif"/>
          <w:color w:val="000000"/>
          <w:sz w:val="28"/>
          <w:szCs w:val="28"/>
        </w:rPr>
        <w:t>«4.7</w:t>
      </w:r>
      <w:r>
        <w:rPr>
          <w:rFonts w:eastAsia="Calibri" w:ascii="PT Astra Serif" w:hAnsi="PT Astra Serif"/>
          <w:color w:val="000000"/>
          <w:sz w:val="28"/>
          <w:szCs w:val="28"/>
        </w:rPr>
        <w:t>.</w:t>
      </w:r>
      <w:r>
        <w:rPr>
          <w:rFonts w:eastAsia="Calibri" w:ascii="PT Astra Serif" w:hAnsi="PT Astra Serif"/>
          <w:color w:val="000000"/>
          <w:sz w:val="28"/>
          <w:szCs w:val="28"/>
        </w:rPr>
        <w:t xml:space="preserve"> Член комиссии обязан незамедлительно сообщить уполномоченному органу, заказчику о возникновении обстоятельств, предусмотренных пунктом 4.6 настоящего раздела. В случае выявления в составе комиссии указанных лиц уполномоченный орган, заказчик обязаны незамедлительно заменить </w:t>
        <w:br/>
        <w:t>их другими физическими лицами, соответствующими требованиям, предусмотренным положениями пункта 4.6 настоящего раздела.»</w:t>
      </w:r>
      <w:r>
        <w:rPr>
          <w:rFonts w:eastAsia="Calibri" w:ascii="PT Astra Serif" w:hAnsi="PT Astra Serif"/>
          <w:color w:val="000000"/>
          <w:sz w:val="28"/>
          <w:szCs w:val="28"/>
        </w:rPr>
        <w:t>;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eastAsia="Calibri" w:ascii="PT Astra Serif" w:hAnsi="PT Astra Serif"/>
          <w:color w:val="000000"/>
          <w:sz w:val="28"/>
          <w:szCs w:val="28"/>
        </w:rPr>
        <w:t>в) пункт 4.7 считать пунктом 4.8;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4)</w:t>
      </w:r>
      <w:r>
        <w:rPr>
          <w:rFonts w:ascii="PT Astra Serif" w:hAnsi="PT Astra Serif"/>
          <w:color w:val="000000"/>
          <w:sz w:val="28"/>
          <w:szCs w:val="28"/>
        </w:rPr>
        <w:t xml:space="preserve"> в пункте 5.2 раздела 5 слова «конкурсной» исключить.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2.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Spacing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Spacing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Spacing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Spacing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Глава администрации</w:t>
      </w:r>
    </w:p>
    <w:p>
      <w:pPr>
        <w:pStyle w:val="NoSpacing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>
      <w:pPr>
        <w:pStyle w:val="NoSpacing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«Тереньгульский район»                                                                  </w:t>
      </w:r>
      <w:bookmarkStart w:id="0" w:name="_GoBack"/>
      <w:bookmarkEnd w:id="0"/>
      <w:r>
        <w:rPr>
          <w:rFonts w:ascii="PT Astra Serif" w:hAnsi="PT Astra Serif"/>
          <w:color w:val="000000"/>
          <w:sz w:val="28"/>
          <w:szCs w:val="28"/>
        </w:rPr>
        <w:t>Г.А.Шерстнев</w:t>
      </w:r>
    </w:p>
    <w:sectPr>
      <w:footerReference w:type="first" r:id="rId2"/>
      <w:type w:val="nextPage"/>
      <w:pgSz w:w="11906" w:h="16838"/>
      <w:pgMar w:left="1701" w:right="566" w:header="0" w:top="1134" w:footer="1134" w:bottom="183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0567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3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7e08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547e08"/>
    <w:rPr>
      <w:rFonts w:eastAsia="Calibri" w:cs="Times New Roman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semiHidden/>
    <w:qFormat/>
    <w:rsid w:val="00547e08"/>
    <w:rPr>
      <w:rFonts w:eastAsia="Calibri" w:cs="Times New Roman"/>
      <w:szCs w:val="28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91631d"/>
    <w:rPr>
      <w:rFonts w:ascii="Tahoma" w:hAnsi="Tahoma" w:eastAsia="Times New Roman" w:cs="Tahoma"/>
      <w:sz w:val="16"/>
      <w:szCs w:val="16"/>
    </w:rPr>
  </w:style>
  <w:style w:type="character" w:styleId="Style17" w:customStyle="1">
    <w:name w:val="Интернет-ссылка"/>
    <w:basedOn w:val="DefaultParagraphFont"/>
    <w:uiPriority w:val="99"/>
    <w:rsid w:val="00205caa"/>
    <w:rPr>
      <w:color w:val="0000FF" w:themeColor="hyperlink"/>
      <w:u w:val="single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7b3ff2"/>
    <w:rPr>
      <w:rFonts w:ascii="Calibri" w:hAnsi="Calibri" w:eastAsia="Times New Roman" w:cs="Times New Roman"/>
      <w:sz w:val="22"/>
      <w:szCs w:val="22"/>
    </w:rPr>
  </w:style>
  <w:style w:type="character" w:styleId="Style19" w:customStyle="1">
    <w:name w:val="Нижний колонтитул Знак"/>
    <w:basedOn w:val="DefaultParagraphFont"/>
    <w:uiPriority w:val="99"/>
    <w:qFormat/>
    <w:rsid w:val="007b3ff2"/>
    <w:rPr>
      <w:rFonts w:ascii="Calibri" w:hAnsi="Calibri" w:eastAsia="Times New Roman" w:cs="Times New Roman"/>
      <w:sz w:val="22"/>
      <w:szCs w:val="22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1">
    <w:name w:val="Body Text"/>
    <w:basedOn w:val="Normal"/>
    <w:semiHidden/>
    <w:unhideWhenUsed/>
    <w:rsid w:val="00547e08"/>
    <w:pPr>
      <w:spacing w:lineRule="auto" w:line="240" w:before="0" w:after="120"/>
    </w:pPr>
    <w:rPr>
      <w:rFonts w:ascii="Times New Roman" w:hAnsi="Times New Roman" w:eastAsia="Calibri"/>
      <w:sz w:val="24"/>
      <w:szCs w:val="24"/>
    </w:rPr>
  </w:style>
  <w:style w:type="paragraph" w:styleId="Style22">
    <w:name w:val="List"/>
    <w:basedOn w:val="Style21"/>
    <w:pPr/>
    <w:rPr>
      <w:rFonts w:cs="Droid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Style25">
    <w:name w:val="Body Text Indent"/>
    <w:basedOn w:val="Normal"/>
    <w:semiHidden/>
    <w:unhideWhenUsed/>
    <w:rsid w:val="00547e08"/>
    <w:pPr>
      <w:spacing w:lineRule="auto" w:line="240" w:before="0" w:after="0"/>
      <w:ind w:firstLine="709"/>
      <w:jc w:val="both"/>
    </w:pPr>
    <w:rPr>
      <w:rFonts w:ascii="Times New Roman" w:hAnsi="Times New Roman" w:eastAsia="Calibri"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547e08"/>
    <w:pPr>
      <w:spacing w:lineRule="auto" w:line="240" w:before="0" w:after="0"/>
      <w:ind w:left="720" w:hanging="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ConsPlusTitle" w:customStyle="1">
    <w:name w:val="ConsPlusTitle"/>
    <w:qFormat/>
    <w:rsid w:val="00673896"/>
    <w:pPr>
      <w:widowControl w:val="false"/>
      <w:suppressAutoHyphens w:val="true"/>
      <w:bidi w:val="0"/>
      <w:spacing w:before="0" w:after="0"/>
      <w:jc w:val="left"/>
    </w:pPr>
    <w:rPr>
      <w:rFonts w:eastAsia="Times New Roman" w:cs="Times New Roman" w:ascii="Times New Roman" w:hAnsi="Times New Roman"/>
      <w:b/>
      <w:bCs/>
      <w:color w:val="auto"/>
      <w:kern w:val="0"/>
      <w:sz w:val="24"/>
      <w:szCs w:val="24"/>
      <w:lang w:eastAsia="ru-RU" w:val="ru-RU" w:bidi="ar-SA"/>
    </w:rPr>
  </w:style>
  <w:style w:type="paragraph" w:styleId="ConsPlusNormal" w:customStyle="1">
    <w:name w:val="ConsPlusNormal"/>
    <w:qFormat/>
    <w:rsid w:val="0067389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ar-SA" w:val="ru-RU" w:bidi="ar-SA"/>
    </w:rPr>
  </w:style>
  <w:style w:type="paragraph" w:styleId="NoSpacing">
    <w:name w:val="No Spacing"/>
    <w:uiPriority w:val="1"/>
    <w:qFormat/>
    <w:rsid w:val="00673896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91631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 w:customStyle="1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7b3ff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uiPriority w:val="99"/>
    <w:unhideWhenUsed/>
    <w:rsid w:val="007b3ff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205caa"/>
    <w:rPr>
      <w:rFonts w:asciiTheme="minorHAnsi" w:hAnsiTheme="minorHAnsi"/>
      <w:sz w:val="20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51DC-C8BB-4EC0-A448-9CE4EC7E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LibreOffice/7.0.6.2$Linux_X86_64 LibreOffice_project/00$Build-2</Application>
  <AppVersion>15.0000</AppVersion>
  <Pages>3</Pages>
  <Words>553</Words>
  <Characters>3681</Characters>
  <CharactersWithSpaces>4325</CharactersWithSpaces>
  <Paragraphs>34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2022-09-15T09:44:00Z</dcterms:created>
  <dc:creator>User</dc:creator>
  <dc:description/>
  <dc:language>ru-RU</dc:language>
  <cp:lastModifiedBy/>
  <cp:lastPrinted>2022-09-26T04:31:00Z</cp:lastPrinted>
  <dcterms:modified xsi:type="dcterms:W3CDTF">2022-09-28T14:28:12Z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