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63E0" w:rsidRDefault="00CA5703">
      <w:pPr>
        <w:spacing w:line="192" w:lineRule="auto"/>
        <w:jc w:val="center"/>
        <w:rPr>
          <w:rFonts w:cs="PT Astra Serif"/>
          <w:smallCaps/>
          <w:sz w:val="26"/>
          <w:szCs w:val="26"/>
        </w:rPr>
      </w:pPr>
      <w:bookmarkStart w:id="0" w:name="_GoBack"/>
      <w:bookmarkEnd w:id="0"/>
      <w:r>
        <w:rPr>
          <w:rFonts w:cs="PT Astra Serif"/>
          <w:smallCaps/>
          <w:sz w:val="26"/>
          <w:szCs w:val="26"/>
        </w:rPr>
        <w:tab/>
      </w:r>
      <w:r>
        <w:rPr>
          <w:rFonts w:cs="PT Astra Serif"/>
          <w:smallCaps/>
          <w:szCs w:val="28"/>
        </w:rPr>
        <w:t xml:space="preserve">АДМИНИСТРАЦИЯ МУНИЦИПАЛЬНОГО ОБРАЗОВАНИЯ </w:t>
      </w:r>
    </w:p>
    <w:p w:rsidR="00D363E0" w:rsidRDefault="00CA5703">
      <w:pPr>
        <w:spacing w:line="192" w:lineRule="auto"/>
        <w:jc w:val="center"/>
        <w:rPr>
          <w:rFonts w:cs="PT Astra Serif"/>
          <w:smallCaps/>
          <w:szCs w:val="28"/>
        </w:rPr>
      </w:pPr>
      <w:r>
        <w:rPr>
          <w:rFonts w:cs="PT Astra Serif"/>
          <w:smallCaps/>
          <w:szCs w:val="28"/>
        </w:rPr>
        <w:t>«ТЕРЕНЬГУЛЬСКИЙ РАЙОН»</w:t>
      </w:r>
    </w:p>
    <w:p w:rsidR="00D363E0" w:rsidRDefault="00CA5703">
      <w:pPr>
        <w:spacing w:line="192" w:lineRule="auto"/>
        <w:jc w:val="center"/>
        <w:rPr>
          <w:rFonts w:cs="PT Astra Serif"/>
          <w:smallCaps/>
          <w:szCs w:val="28"/>
        </w:rPr>
      </w:pPr>
      <w:r>
        <w:rPr>
          <w:rFonts w:cs="PT Astra Serif"/>
          <w:smallCaps/>
          <w:szCs w:val="28"/>
        </w:rPr>
        <w:t>УЛЬЯНОВСКОЙ ОБЛАСТИ</w:t>
      </w:r>
    </w:p>
    <w:p w:rsidR="00D363E0" w:rsidRDefault="00D363E0">
      <w:pPr>
        <w:spacing w:line="192" w:lineRule="auto"/>
        <w:jc w:val="center"/>
        <w:rPr>
          <w:rFonts w:cs="PT Astra Serif"/>
          <w:smallCaps/>
          <w:szCs w:val="28"/>
        </w:rPr>
      </w:pPr>
    </w:p>
    <w:p w:rsidR="00D363E0" w:rsidRDefault="00CA5703">
      <w:pPr>
        <w:jc w:val="center"/>
        <w:rPr>
          <w:rFonts w:cs="PT Astra Serif"/>
          <w:b/>
          <w:spacing w:val="144"/>
          <w:sz w:val="36"/>
          <w:szCs w:val="36"/>
        </w:rPr>
      </w:pPr>
      <w:r>
        <w:rPr>
          <w:rFonts w:cs="PT Astra Serif"/>
          <w:b/>
          <w:spacing w:val="144"/>
          <w:sz w:val="36"/>
          <w:szCs w:val="36"/>
        </w:rPr>
        <w:t>ПОСТАНОВЛЕНИЕ</w:t>
      </w:r>
    </w:p>
    <w:p w:rsidR="00D363E0" w:rsidRDefault="00D363E0">
      <w:pPr>
        <w:jc w:val="center"/>
        <w:rPr>
          <w:rFonts w:cs="PT Astra Serif"/>
          <w:b/>
          <w:spacing w:val="144"/>
          <w:szCs w:val="28"/>
        </w:rPr>
      </w:pPr>
    </w:p>
    <w:p w:rsidR="00D363E0" w:rsidRDefault="00CA5703">
      <w:pPr>
        <w:jc w:val="center"/>
      </w:pPr>
      <w:r>
        <w:rPr>
          <w:rFonts w:cs="PT Astra Serif"/>
          <w:color w:val="000000"/>
          <w:szCs w:val="28"/>
        </w:rPr>
        <w:t>«06» декабря 2023 г.</w:t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  <w:t xml:space="preserve">              </w:t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  <w:t xml:space="preserve">   № 543</w:t>
      </w:r>
    </w:p>
    <w:p w:rsidR="00D363E0" w:rsidRDefault="00CA5703">
      <w:pPr>
        <w:jc w:val="center"/>
      </w:pP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</w:r>
      <w:r>
        <w:rPr>
          <w:rFonts w:cs="PT Astra Serif"/>
          <w:color w:val="000000"/>
          <w:szCs w:val="28"/>
        </w:rPr>
        <w:tab/>
        <w:t xml:space="preserve">                 </w:t>
      </w:r>
      <w:r>
        <w:rPr>
          <w:rFonts w:cs="PT Astra Serif"/>
          <w:color w:val="000000"/>
          <w:szCs w:val="28"/>
        </w:rPr>
        <w:tab/>
        <w:t xml:space="preserve">   Экз. № </w:t>
      </w:r>
      <w:r>
        <w:rPr>
          <w:rFonts w:cs="PT Astra Serif"/>
          <w:color w:val="000000"/>
          <w:sz w:val="24"/>
        </w:rPr>
        <w:t>_____</w:t>
      </w:r>
    </w:p>
    <w:p w:rsidR="00D363E0" w:rsidRDefault="00D363E0">
      <w:pPr>
        <w:jc w:val="center"/>
        <w:rPr>
          <w:rFonts w:cs="PT Astra Serif"/>
          <w:color w:val="000000"/>
          <w:sz w:val="24"/>
        </w:rPr>
      </w:pPr>
    </w:p>
    <w:p w:rsidR="00D363E0" w:rsidRDefault="00CA5703">
      <w:pPr>
        <w:jc w:val="center"/>
        <w:rPr>
          <w:rFonts w:cs="PT Astra Serif"/>
          <w:color w:val="000000"/>
          <w:sz w:val="24"/>
        </w:rPr>
      </w:pPr>
      <w:proofErr w:type="spellStart"/>
      <w:r>
        <w:rPr>
          <w:rFonts w:cs="PT Astra Serif"/>
          <w:color w:val="000000"/>
          <w:sz w:val="24"/>
        </w:rPr>
        <w:t>р.п</w:t>
      </w:r>
      <w:proofErr w:type="spellEnd"/>
      <w:r>
        <w:rPr>
          <w:rFonts w:cs="PT Astra Serif"/>
          <w:color w:val="000000"/>
          <w:sz w:val="24"/>
        </w:rPr>
        <w:t>. Тереньга</w:t>
      </w:r>
    </w:p>
    <w:p w:rsidR="00D363E0" w:rsidRDefault="00D363E0">
      <w:pPr>
        <w:jc w:val="center"/>
        <w:rPr>
          <w:rFonts w:cs="PT Astra Serif"/>
          <w:color w:val="000000"/>
          <w:szCs w:val="28"/>
        </w:rPr>
      </w:pPr>
    </w:p>
    <w:p w:rsidR="00D363E0" w:rsidRDefault="00D363E0">
      <w:pPr>
        <w:jc w:val="center"/>
        <w:rPr>
          <w:rFonts w:cs="PT Astra Serif"/>
          <w:color w:val="000000"/>
          <w:szCs w:val="28"/>
        </w:rPr>
      </w:pPr>
    </w:p>
    <w:tbl>
      <w:tblPr>
        <w:tblW w:w="9750" w:type="dxa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0"/>
      </w:tblGrid>
      <w:tr w:rsidR="00D363E0">
        <w:trPr>
          <w:trHeight w:val="1103"/>
        </w:trPr>
        <w:tc>
          <w:tcPr>
            <w:tcW w:w="9750" w:type="dxa"/>
          </w:tcPr>
          <w:p w:rsidR="00D363E0" w:rsidRDefault="00CA5703">
            <w:pPr>
              <w:snapToGrid w:val="0"/>
              <w:spacing w:line="204" w:lineRule="auto"/>
              <w:jc w:val="center"/>
              <w:rPr>
                <w:rFonts w:cs="PT Astra Serif"/>
                <w:b/>
                <w:szCs w:val="28"/>
              </w:rPr>
            </w:pPr>
            <w:r>
              <w:rPr>
                <w:rFonts w:cs="PT Astra Serif"/>
                <w:b/>
                <w:szCs w:val="28"/>
              </w:rPr>
              <w:t xml:space="preserve">О внесении изменений в постановление </w:t>
            </w:r>
            <w:r>
              <w:rPr>
                <w:rFonts w:cs="PT Astra Serif"/>
                <w:b/>
                <w:szCs w:val="28"/>
              </w:rPr>
              <w:t>Администрации</w:t>
            </w:r>
          </w:p>
          <w:p w:rsidR="00D363E0" w:rsidRDefault="00CA5703">
            <w:pPr>
              <w:snapToGrid w:val="0"/>
              <w:spacing w:line="204" w:lineRule="auto"/>
              <w:jc w:val="center"/>
              <w:rPr>
                <w:rFonts w:cs="PT Astra Serif"/>
                <w:b/>
                <w:szCs w:val="28"/>
              </w:rPr>
            </w:pPr>
            <w:r>
              <w:rPr>
                <w:rFonts w:cs="PT Astra Serif"/>
                <w:b/>
                <w:szCs w:val="28"/>
              </w:rPr>
              <w:t>муниципального образования «Тереньгульский район»</w:t>
            </w:r>
          </w:p>
          <w:p w:rsidR="00D363E0" w:rsidRDefault="00CA5703">
            <w:pPr>
              <w:snapToGrid w:val="0"/>
              <w:spacing w:line="204" w:lineRule="auto"/>
              <w:jc w:val="center"/>
              <w:rPr>
                <w:rFonts w:cs="PT Astra Serif"/>
                <w:b/>
                <w:szCs w:val="28"/>
              </w:rPr>
            </w:pPr>
            <w:r>
              <w:rPr>
                <w:rFonts w:cs="PT Astra Serif"/>
                <w:b/>
                <w:szCs w:val="28"/>
              </w:rPr>
              <w:t>от 20.12.2019 № 593</w:t>
            </w:r>
          </w:p>
          <w:p w:rsidR="00D363E0" w:rsidRDefault="00D363E0">
            <w:pPr>
              <w:snapToGrid w:val="0"/>
              <w:spacing w:line="204" w:lineRule="auto"/>
              <w:jc w:val="center"/>
              <w:rPr>
                <w:rFonts w:cs="PT Astra Serif"/>
                <w:b/>
                <w:szCs w:val="28"/>
              </w:rPr>
            </w:pPr>
          </w:p>
          <w:p w:rsidR="00D363E0" w:rsidRDefault="00D363E0">
            <w:pPr>
              <w:snapToGrid w:val="0"/>
              <w:spacing w:line="204" w:lineRule="auto"/>
              <w:jc w:val="center"/>
              <w:rPr>
                <w:rFonts w:cs="PT Astra Serif"/>
                <w:b/>
                <w:szCs w:val="28"/>
              </w:rPr>
            </w:pPr>
          </w:p>
          <w:p w:rsidR="00D363E0" w:rsidRDefault="00D363E0">
            <w:pPr>
              <w:snapToGrid w:val="0"/>
              <w:spacing w:line="204" w:lineRule="auto"/>
              <w:jc w:val="center"/>
              <w:rPr>
                <w:rFonts w:cs="PT Astra Serif"/>
                <w:b/>
                <w:szCs w:val="28"/>
              </w:rPr>
            </w:pPr>
          </w:p>
        </w:tc>
      </w:tr>
    </w:tbl>
    <w:p w:rsidR="00D363E0" w:rsidRDefault="00CA5703">
      <w:pPr>
        <w:ind w:firstLine="720"/>
        <w:jc w:val="both"/>
      </w:pPr>
      <w:r>
        <w:rPr>
          <w:rFonts w:cs="PT Astra Serif"/>
          <w:szCs w:val="28"/>
        </w:rPr>
        <w:t>Администрация муниципального образования «Тереньгульский район»</w:t>
      </w:r>
    </w:p>
    <w:p w:rsidR="00D363E0" w:rsidRDefault="00CA5703">
      <w:pPr>
        <w:jc w:val="both"/>
      </w:pPr>
      <w:r>
        <w:rPr>
          <w:rFonts w:eastAsia="PT Astra Serif" w:cs="PT Astra Serif"/>
          <w:szCs w:val="28"/>
        </w:rPr>
        <w:t xml:space="preserve"> </w:t>
      </w:r>
      <w:proofErr w:type="gramStart"/>
      <w:r>
        <w:rPr>
          <w:rFonts w:cs="PT Astra Serif"/>
          <w:szCs w:val="28"/>
        </w:rPr>
        <w:t>п</w:t>
      </w:r>
      <w:proofErr w:type="gramEnd"/>
      <w:r>
        <w:rPr>
          <w:rFonts w:cs="PT Astra Serif"/>
          <w:szCs w:val="28"/>
        </w:rPr>
        <w:t xml:space="preserve"> о с т а н о в л я е т:</w:t>
      </w:r>
    </w:p>
    <w:p w:rsidR="00D363E0" w:rsidRDefault="00CA5703">
      <w:pPr>
        <w:jc w:val="both"/>
      </w:pPr>
      <w:r>
        <w:rPr>
          <w:rFonts w:cs="PT Astra Serif"/>
          <w:szCs w:val="28"/>
        </w:rPr>
        <w:tab/>
        <w:t xml:space="preserve">1. Внести в постановление Администрации муниципального образования </w:t>
      </w:r>
      <w:r>
        <w:rPr>
          <w:rFonts w:cs="PT Astra Serif"/>
          <w:szCs w:val="28"/>
        </w:rPr>
        <w:t>«Тереньгульский район» Ульяновской области от 20.12.2019 № 593 «Об утверждении муниципальной программы по укреплению общественного здоровья «Здоровый муниципалитет на 2020-2024 годы» муниципального образования «Тереньгульский район» Ульяновской области»</w:t>
      </w:r>
      <w:r>
        <w:rPr>
          <w:rFonts w:cs="PT Astra Serif"/>
          <w:b/>
          <w:szCs w:val="28"/>
        </w:rPr>
        <w:t xml:space="preserve"> </w:t>
      </w:r>
      <w:r>
        <w:rPr>
          <w:rFonts w:cs="PT Astra Serif"/>
          <w:szCs w:val="28"/>
        </w:rPr>
        <w:t>сл</w:t>
      </w:r>
      <w:r>
        <w:rPr>
          <w:rFonts w:cs="PT Astra Serif"/>
          <w:szCs w:val="28"/>
        </w:rPr>
        <w:t>едующие изменения:</w:t>
      </w:r>
    </w:p>
    <w:p w:rsidR="00D363E0" w:rsidRDefault="00CA5703">
      <w:pPr>
        <w:jc w:val="both"/>
      </w:pPr>
      <w:r>
        <w:rPr>
          <w:rFonts w:cs="PT Astra Serif"/>
          <w:szCs w:val="28"/>
        </w:rPr>
        <w:t>1.1. Строку</w:t>
      </w:r>
      <w:r>
        <w:rPr>
          <w:rFonts w:cs="PT Astra Serif"/>
          <w:color w:val="000000"/>
          <w:szCs w:val="28"/>
        </w:rPr>
        <w:t xml:space="preserve"> «Ресурсное обеспечение муниципальной программы с разбивкой по этапам и годам реализации» паспорта муниципальной программы изложить в следующей редакции: «Объем финансирования муниципальной программы за счет бюджетных ассигнов</w:t>
      </w:r>
      <w:r>
        <w:rPr>
          <w:rFonts w:cs="PT Astra Serif"/>
          <w:color w:val="000000"/>
          <w:szCs w:val="28"/>
        </w:rPr>
        <w:t xml:space="preserve">аний составляет 1436,665 тыс. </w:t>
      </w:r>
      <w:r>
        <w:rPr>
          <w:rFonts w:cs="PT Astra Serif"/>
          <w:color w:val="000000"/>
          <w:szCs w:val="28"/>
          <w:shd w:val="clear" w:color="auto" w:fill="FFFFFF"/>
        </w:rPr>
        <w:t>рублей, в том числе по годам: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t>2020 год – 23 тыс. рублей;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t>2021 год – 1232 тыс. рублей;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t>2022 год – 45,865 тыс. рублей;</w:t>
      </w:r>
    </w:p>
    <w:p w:rsidR="00D363E0" w:rsidRDefault="00CA5703">
      <w:pPr>
        <w:tabs>
          <w:tab w:val="left" w:pos="4095"/>
        </w:tabs>
        <w:jc w:val="both"/>
      </w:pPr>
      <w:r>
        <w:rPr>
          <w:rFonts w:cs="PT Astra Serif"/>
          <w:szCs w:val="28"/>
          <w:shd w:val="clear" w:color="auto" w:fill="FFFFFF"/>
        </w:rPr>
        <w:t>2023 год – 58,4 тыс. рублей;</w:t>
      </w:r>
    </w:p>
    <w:p w:rsidR="00D363E0" w:rsidRDefault="00CA5703">
      <w:pPr>
        <w:jc w:val="both"/>
      </w:pPr>
      <w:r>
        <w:rPr>
          <w:rFonts w:cs="PT Astra Serif"/>
          <w:color w:val="000000"/>
          <w:szCs w:val="28"/>
          <w:shd w:val="clear" w:color="auto" w:fill="FFFFFF"/>
        </w:rPr>
        <w:t>2024 год – 77,4 тыс. рублей</w:t>
      </w:r>
      <w:r>
        <w:rPr>
          <w:rFonts w:cs="PT Astra Serif"/>
          <w:color w:val="000000"/>
          <w:szCs w:val="28"/>
        </w:rPr>
        <w:t>.</w:t>
      </w:r>
    </w:p>
    <w:p w:rsidR="00D363E0" w:rsidRDefault="00CA5703">
      <w:pPr>
        <w:jc w:val="both"/>
      </w:pPr>
      <w:r>
        <w:rPr>
          <w:rFonts w:cs="PT Astra Serif"/>
          <w:color w:val="000000"/>
          <w:szCs w:val="28"/>
        </w:rPr>
        <w:t>1.2. Раздел 5 Программы изложить в следующей редакц</w:t>
      </w:r>
      <w:r>
        <w:rPr>
          <w:rFonts w:cs="PT Astra Serif"/>
          <w:color w:val="000000"/>
          <w:szCs w:val="28"/>
        </w:rPr>
        <w:t>ии: «</w:t>
      </w:r>
      <w:r>
        <w:rPr>
          <w:rFonts w:cs="PT Astra Serif"/>
          <w:color w:val="000000"/>
          <w:szCs w:val="28"/>
          <w:shd w:val="clear" w:color="auto" w:fill="FFFFFF"/>
        </w:rPr>
        <w:t xml:space="preserve">Финансирование муниципальной программы осуществляется за счет средств бюджета муниципального образования «Тереньгульский район». </w:t>
      </w:r>
    </w:p>
    <w:p w:rsidR="00D363E0" w:rsidRDefault="00CA5703">
      <w:pPr>
        <w:jc w:val="both"/>
      </w:pPr>
      <w:r>
        <w:rPr>
          <w:rFonts w:cs="PT Astra Serif"/>
          <w:color w:val="000000"/>
          <w:szCs w:val="28"/>
          <w:shd w:val="clear" w:color="auto" w:fill="FFFFFF"/>
        </w:rPr>
        <w:t xml:space="preserve">Общий объем финансирования составляет 1436,665 тыс. рублей, в том числе по годам: 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t>2020 год – 23 тыс. рублей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t>2021 год – 1</w:t>
      </w:r>
      <w:r>
        <w:rPr>
          <w:rFonts w:cs="PT Astra Serif"/>
          <w:szCs w:val="28"/>
          <w:shd w:val="clear" w:color="auto" w:fill="FFFFFF"/>
        </w:rPr>
        <w:t>232 тыс. рублей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t>2022 год – 45,865 тыс. рублей;</w:t>
      </w:r>
    </w:p>
    <w:p w:rsidR="00D363E0" w:rsidRDefault="00CA5703">
      <w:pPr>
        <w:jc w:val="both"/>
      </w:pPr>
      <w:r>
        <w:rPr>
          <w:rFonts w:cs="PT Astra Serif"/>
          <w:szCs w:val="28"/>
          <w:shd w:val="clear" w:color="auto" w:fill="FFFFFF"/>
        </w:rPr>
        <w:lastRenderedPageBreak/>
        <w:t>2023 год – 58,4 тыс. рублей;</w:t>
      </w:r>
      <w:r>
        <w:rPr>
          <w:rFonts w:cs="PT Astra Serif"/>
          <w:color w:val="000000"/>
          <w:szCs w:val="28"/>
          <w:shd w:val="clear" w:color="auto" w:fill="FFFFFF"/>
        </w:rPr>
        <w:t xml:space="preserve">  </w:t>
      </w:r>
    </w:p>
    <w:p w:rsidR="00D363E0" w:rsidRDefault="00CA5703">
      <w:pPr>
        <w:jc w:val="both"/>
      </w:pPr>
      <w:r>
        <w:rPr>
          <w:rFonts w:cs="PT Astra Serif"/>
          <w:color w:val="000000"/>
          <w:szCs w:val="28"/>
          <w:shd w:val="clear" w:color="auto" w:fill="FFFFFF"/>
        </w:rPr>
        <w:t>2024 год – 77,4 тыс. рублей.</w:t>
      </w:r>
    </w:p>
    <w:p w:rsidR="00D363E0" w:rsidRDefault="00D363E0">
      <w:pPr>
        <w:jc w:val="both"/>
        <w:rPr>
          <w:rFonts w:cs="PT Astra Serif"/>
          <w:color w:val="000000"/>
          <w:szCs w:val="28"/>
          <w:shd w:val="clear" w:color="auto" w:fill="FFFFFF"/>
        </w:rPr>
      </w:pPr>
    </w:p>
    <w:p w:rsidR="00D363E0" w:rsidRDefault="00CA5703">
      <w:pPr>
        <w:jc w:val="both"/>
        <w:rPr>
          <w:szCs w:val="28"/>
        </w:rPr>
      </w:pPr>
      <w:r>
        <w:rPr>
          <w:rFonts w:cs="PT Astra Serif"/>
          <w:szCs w:val="28"/>
        </w:rPr>
        <w:t xml:space="preserve">1.3. </w:t>
      </w:r>
      <w:r>
        <w:rPr>
          <w:rFonts w:cs="PT Astra Serif"/>
          <w:szCs w:val="28"/>
        </w:rPr>
        <w:t>Строку</w:t>
      </w:r>
      <w:r>
        <w:rPr>
          <w:rFonts w:cs="PT Astra Serif"/>
          <w:color w:val="000000"/>
          <w:szCs w:val="28"/>
        </w:rPr>
        <w:t xml:space="preserve"> «Ресурсное обеспечение </w:t>
      </w:r>
      <w:r>
        <w:rPr>
          <w:rFonts w:cs="PT Astra Serif"/>
          <w:color w:val="000000"/>
          <w:szCs w:val="28"/>
          <w:shd w:val="clear" w:color="auto" w:fill="FFFFFF"/>
        </w:rPr>
        <w:t xml:space="preserve">муниципальной </w:t>
      </w:r>
      <w:r>
        <w:rPr>
          <w:rFonts w:cs="PT Astra Serif"/>
          <w:color w:val="000000"/>
          <w:szCs w:val="28"/>
        </w:rPr>
        <w:t>подпрограммы с разбивкой по этапам и годам реализации»</w:t>
      </w:r>
      <w:r>
        <w:rPr>
          <w:rFonts w:cs="PT Astra Serif"/>
          <w:color w:val="000000"/>
          <w:szCs w:val="28"/>
          <w:shd w:val="clear" w:color="auto" w:fill="FFFFFF"/>
        </w:rPr>
        <w:t xml:space="preserve"> паспорта муниципальной подп</w:t>
      </w:r>
      <w:r>
        <w:rPr>
          <w:rFonts w:cs="PT Astra Serif"/>
          <w:color w:val="000000"/>
          <w:szCs w:val="28"/>
          <w:shd w:val="clear" w:color="auto" w:fill="FFFFFF"/>
        </w:rPr>
        <w:t xml:space="preserve">рограммы изложить в следующей редакции: « Средства бюджета муниципального образования «Тереньгульский район» на 2022 — 2024 </w:t>
      </w:r>
      <w:proofErr w:type="spellStart"/>
      <w:proofErr w:type="gramStart"/>
      <w:r>
        <w:rPr>
          <w:rFonts w:cs="PT Astra Serif"/>
          <w:color w:val="000000"/>
          <w:szCs w:val="28"/>
          <w:shd w:val="clear" w:color="auto" w:fill="FFFFFF"/>
        </w:rPr>
        <w:t>гг</w:t>
      </w:r>
      <w:proofErr w:type="spellEnd"/>
      <w:proofErr w:type="gramEnd"/>
      <w:r>
        <w:rPr>
          <w:rFonts w:cs="PT Astra Serif"/>
          <w:color w:val="000000"/>
          <w:szCs w:val="28"/>
          <w:shd w:val="clear" w:color="auto" w:fill="FFFFFF"/>
        </w:rPr>
        <w:t xml:space="preserve"> всего 84,92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тыс.руб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., в том числе по годам: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 xml:space="preserve">2022 год — 12,120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 xml:space="preserve">2023 год — 29,4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 xml:space="preserve">2024 год — 43,4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</w:t>
      </w:r>
    </w:p>
    <w:p w:rsidR="00D363E0" w:rsidRDefault="00D363E0">
      <w:pPr>
        <w:jc w:val="both"/>
        <w:rPr>
          <w:rFonts w:cs="PT Astra Serif"/>
          <w:color w:val="000000"/>
          <w:shd w:val="clear" w:color="auto" w:fill="FFFFFF"/>
        </w:rPr>
      </w:pP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>1.4. Ра</w:t>
      </w:r>
      <w:r>
        <w:rPr>
          <w:rFonts w:cs="PT Astra Serif"/>
          <w:color w:val="000000"/>
          <w:szCs w:val="28"/>
          <w:shd w:val="clear" w:color="auto" w:fill="FFFFFF"/>
        </w:rPr>
        <w:t xml:space="preserve">здел 6 Подпрограммы изложить в следующей редакции: «Предлагаются следующие объемы финансирования за счет средств бюджета муниципального образования «Тереньгульский район»: Средства бюджета муниципального образования «Тереньгульский район» на 2022 -2024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г.г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 xml:space="preserve">. всего: 84,92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., в том числе: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 xml:space="preserve">2022 год — 12,120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 xml:space="preserve">2023 год — 29,4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color w:val="000000"/>
          <w:szCs w:val="28"/>
          <w:shd w:val="clear" w:color="auto" w:fill="FFFFFF"/>
        </w:rPr>
        <w:t xml:space="preserve">2024 год — 43,4 </w:t>
      </w:r>
      <w:proofErr w:type="spellStart"/>
      <w:r>
        <w:rPr>
          <w:rFonts w:cs="PT Astra Serif"/>
          <w:color w:val="000000"/>
          <w:szCs w:val="28"/>
          <w:shd w:val="clear" w:color="auto" w:fill="FFFFFF"/>
        </w:rPr>
        <w:t>тыс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.р</w:t>
      </w:r>
      <w:proofErr w:type="gramEnd"/>
      <w:r>
        <w:rPr>
          <w:rFonts w:cs="PT Astra Serif"/>
          <w:color w:val="000000"/>
          <w:szCs w:val="28"/>
          <w:shd w:val="clear" w:color="auto" w:fill="FFFFFF"/>
        </w:rPr>
        <w:t>уб</w:t>
      </w:r>
      <w:proofErr w:type="spellEnd"/>
      <w:r>
        <w:rPr>
          <w:rFonts w:cs="PT Astra Serif"/>
          <w:color w:val="000000"/>
          <w:szCs w:val="28"/>
          <w:shd w:val="clear" w:color="auto" w:fill="FFFFFF"/>
        </w:rPr>
        <w:t>.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szCs w:val="28"/>
        </w:rPr>
        <w:tab/>
        <w:t xml:space="preserve">Расходы на реализацию программных мероприятий за счет средств бюджета муниципального образования «Тереньгульский район» подлежат ежегодному </w:t>
      </w:r>
      <w:r>
        <w:rPr>
          <w:rFonts w:cs="PT Astra Serif"/>
          <w:szCs w:val="28"/>
        </w:rPr>
        <w:t xml:space="preserve">уточнению при формировании бюджета </w:t>
      </w:r>
      <w:r>
        <w:rPr>
          <w:rFonts w:cs="PT Astra Serif"/>
          <w:color w:val="000000"/>
          <w:szCs w:val="28"/>
          <w:shd w:val="clear" w:color="auto" w:fill="FFFFFF"/>
        </w:rPr>
        <w:t>муниципального образования «Тереньгульский район» на соответствующий финансовый год</w:t>
      </w:r>
      <w:proofErr w:type="gramStart"/>
      <w:r>
        <w:rPr>
          <w:rFonts w:cs="PT Astra Serif"/>
          <w:color w:val="000000"/>
          <w:szCs w:val="28"/>
          <w:shd w:val="clear" w:color="auto" w:fill="FFFFFF"/>
        </w:rPr>
        <w:t>.»</w:t>
      </w:r>
      <w:proofErr w:type="gramEnd"/>
    </w:p>
    <w:p w:rsidR="00D363E0" w:rsidRDefault="00D363E0">
      <w:pPr>
        <w:spacing w:line="192" w:lineRule="auto"/>
        <w:jc w:val="both"/>
        <w:rPr>
          <w:rFonts w:cs="PT Astra Serif"/>
          <w:szCs w:val="28"/>
        </w:rPr>
      </w:pPr>
    </w:p>
    <w:p w:rsidR="00D363E0" w:rsidRDefault="00CA5703">
      <w:pPr>
        <w:jc w:val="both"/>
        <w:rPr>
          <w:szCs w:val="28"/>
        </w:rPr>
      </w:pPr>
      <w:r>
        <w:rPr>
          <w:rFonts w:cs="PT Astra Serif"/>
          <w:szCs w:val="28"/>
        </w:rPr>
        <w:t xml:space="preserve">1.5. Приложение </w:t>
      </w:r>
      <w:r>
        <w:rPr>
          <w:szCs w:val="28"/>
        </w:rPr>
        <w:t xml:space="preserve">к подпрограмме «Кадровое обеспечение отрасли здравоохранения в муниципальном образовании «Тереньгульский район» </w:t>
      </w:r>
      <w:r>
        <w:rPr>
          <w:rFonts w:cs="PT Astra Serif"/>
          <w:szCs w:val="28"/>
        </w:rPr>
        <w:t xml:space="preserve">на </w:t>
      </w:r>
      <w:r>
        <w:rPr>
          <w:rFonts w:cs="PT Astra Serif"/>
          <w:szCs w:val="28"/>
        </w:rPr>
        <w:t>2022-2024 г.»</w:t>
      </w:r>
    </w:p>
    <w:p w:rsidR="00D363E0" w:rsidRDefault="00CA5703">
      <w:pPr>
        <w:jc w:val="both"/>
        <w:rPr>
          <w:szCs w:val="28"/>
        </w:rPr>
      </w:pPr>
      <w:r>
        <w:rPr>
          <w:rFonts w:cs="PT Astra Serif"/>
          <w:szCs w:val="28"/>
        </w:rPr>
        <w:t>изложить в следующей редакции:</w:t>
      </w:r>
      <w:r>
        <w:br w:type="page"/>
      </w:r>
    </w:p>
    <w:p w:rsidR="00D363E0" w:rsidRDefault="00D363E0">
      <w:pPr>
        <w:jc w:val="right"/>
        <w:rPr>
          <w:szCs w:val="28"/>
        </w:rPr>
      </w:pPr>
    </w:p>
    <w:p w:rsidR="00D363E0" w:rsidRDefault="00CA5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5103"/>
        <w:jc w:val="right"/>
        <w:rPr>
          <w:sz w:val="24"/>
        </w:rPr>
      </w:pPr>
      <w:r>
        <w:rPr>
          <w:sz w:val="24"/>
        </w:rPr>
        <w:t>«ПРИЛОЖЕНИЕ</w:t>
      </w:r>
    </w:p>
    <w:p w:rsidR="00D363E0" w:rsidRDefault="00CA5703">
      <w:pPr>
        <w:jc w:val="right"/>
        <w:rPr>
          <w:sz w:val="24"/>
        </w:rPr>
      </w:pPr>
      <w:r>
        <w:rPr>
          <w:sz w:val="24"/>
        </w:rPr>
        <w:t xml:space="preserve">к подпрограмме «Кадровое обеспечение </w:t>
      </w:r>
    </w:p>
    <w:p w:rsidR="00D363E0" w:rsidRDefault="00CA5703">
      <w:pPr>
        <w:jc w:val="right"/>
        <w:rPr>
          <w:sz w:val="24"/>
        </w:rPr>
      </w:pPr>
      <w:r>
        <w:rPr>
          <w:sz w:val="24"/>
        </w:rPr>
        <w:t xml:space="preserve">отрасли здравоохранения </w:t>
      </w:r>
    </w:p>
    <w:p w:rsidR="00D363E0" w:rsidRDefault="00CA5703">
      <w:pPr>
        <w:jc w:val="right"/>
        <w:rPr>
          <w:sz w:val="24"/>
        </w:rPr>
      </w:pPr>
      <w:r>
        <w:rPr>
          <w:sz w:val="24"/>
        </w:rPr>
        <w:t xml:space="preserve">в муниципальном образовании </w:t>
      </w:r>
    </w:p>
    <w:p w:rsidR="00D363E0" w:rsidRDefault="00CA5703">
      <w:pPr>
        <w:jc w:val="right"/>
        <w:rPr>
          <w:sz w:val="24"/>
        </w:rPr>
      </w:pPr>
      <w:r>
        <w:rPr>
          <w:sz w:val="24"/>
        </w:rPr>
        <w:t xml:space="preserve">«Тереньгульский район» </w:t>
      </w:r>
    </w:p>
    <w:p w:rsidR="00D363E0" w:rsidRDefault="00CA5703">
      <w:pPr>
        <w:jc w:val="right"/>
        <w:rPr>
          <w:sz w:val="24"/>
        </w:rPr>
      </w:pPr>
      <w:r>
        <w:rPr>
          <w:sz w:val="24"/>
        </w:rPr>
        <w:t>на 2022-2024 годы»</w:t>
      </w:r>
    </w:p>
    <w:p w:rsidR="00D363E0" w:rsidRDefault="00CA5703">
      <w:pPr>
        <w:spacing w:line="192" w:lineRule="auto"/>
        <w:jc w:val="center"/>
        <w:rPr>
          <w:rFonts w:cs="PT Astra Serif"/>
          <w:b/>
          <w:sz w:val="26"/>
          <w:szCs w:val="26"/>
        </w:rPr>
      </w:pPr>
      <w:r>
        <w:rPr>
          <w:rFonts w:cs="PT Astra Serif"/>
          <w:b/>
          <w:sz w:val="26"/>
          <w:szCs w:val="26"/>
        </w:rPr>
        <w:t>Перечень основных мероприятий муниципальной подпрограммы</w:t>
      </w:r>
    </w:p>
    <w:p w:rsidR="00D363E0" w:rsidRDefault="00D363E0">
      <w:pPr>
        <w:spacing w:line="192" w:lineRule="auto"/>
        <w:jc w:val="center"/>
        <w:rPr>
          <w:rFonts w:cs="PT Astra Serif"/>
          <w:b/>
          <w:sz w:val="26"/>
          <w:szCs w:val="26"/>
        </w:rPr>
      </w:pPr>
    </w:p>
    <w:p w:rsidR="00D363E0" w:rsidRDefault="00D363E0">
      <w:pPr>
        <w:spacing w:line="192" w:lineRule="auto"/>
        <w:jc w:val="center"/>
        <w:rPr>
          <w:rFonts w:cs="PT Astra Serif"/>
          <w:b/>
          <w:sz w:val="26"/>
          <w:szCs w:val="26"/>
        </w:rPr>
      </w:pPr>
    </w:p>
    <w:tbl>
      <w:tblPr>
        <w:tblW w:w="9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0"/>
        <w:gridCol w:w="1530"/>
        <w:gridCol w:w="1140"/>
        <w:gridCol w:w="1125"/>
        <w:gridCol w:w="1289"/>
        <w:gridCol w:w="1443"/>
      </w:tblGrid>
      <w:tr w:rsidR="00D363E0">
        <w:trPr>
          <w:cantSplit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0" w:rsidRDefault="00CA57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 (</w:t>
            </w:r>
            <w:proofErr w:type="spellStart"/>
            <w:r>
              <w:rPr>
                <w:b/>
                <w:sz w:val="26"/>
                <w:szCs w:val="26"/>
              </w:rPr>
              <w:t>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</w:t>
            </w:r>
            <w:proofErr w:type="spellEnd"/>
            <w:r>
              <w:rPr>
                <w:b/>
                <w:sz w:val="26"/>
                <w:szCs w:val="26"/>
              </w:rPr>
              <w:t>.)</w:t>
            </w:r>
          </w:p>
        </w:tc>
      </w:tr>
      <w:tr w:rsidR="00D363E0">
        <w:trPr>
          <w:cantSplit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D363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D363E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0" w:rsidRDefault="00CA57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</w:tr>
      <w:tr w:rsidR="00D363E0"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Возмещение расходов по найму жилого помещения в течение первых, трех лет (не менее) после трудоустройства в государственное учреждение здравоохранения в размере  </w:t>
            </w: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 рублей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2022-2024гг.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</w:pPr>
            <w:r>
              <w:rPr>
                <w:szCs w:val="28"/>
              </w:rPr>
              <w:t>76,0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</w:pPr>
            <w:r>
              <w:rPr>
                <w:szCs w:val="28"/>
              </w:rPr>
              <w:t>12,0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</w:tr>
      <w:tr w:rsidR="00D363E0">
        <w:tc>
          <w:tcPr>
            <w:tcW w:w="3120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сувенирной и подарочной продукции</w:t>
            </w: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D363E0">
            <w:pPr>
              <w:jc w:val="center"/>
              <w:rPr>
                <w:szCs w:val="28"/>
              </w:rPr>
            </w:pPr>
          </w:p>
          <w:p w:rsidR="00D363E0" w:rsidRDefault="00D363E0">
            <w:pPr>
              <w:jc w:val="center"/>
              <w:rPr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snapToGrid w:val="0"/>
              <w:jc w:val="center"/>
            </w:pPr>
            <w:r>
              <w:rPr>
                <w:szCs w:val="28"/>
              </w:rPr>
              <w:t>8,0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89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</w:tr>
      <w:tr w:rsidR="00D363E0">
        <w:tc>
          <w:tcPr>
            <w:tcW w:w="3120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</w:tc>
      </w:tr>
      <w:tr w:rsidR="00D363E0"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Услуги банка за перечисление денежных сре</w:t>
            </w:r>
            <w:proofErr w:type="gramStart"/>
            <w:r>
              <w:rPr>
                <w:szCs w:val="28"/>
              </w:rPr>
              <w:t>дств в р</w:t>
            </w:r>
            <w:proofErr w:type="gramEnd"/>
            <w:r>
              <w:rPr>
                <w:szCs w:val="28"/>
              </w:rPr>
              <w:t>азмере 1% от суммы зачисления на счета физических лиц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2022-2024гг.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szCs w:val="28"/>
              </w:rPr>
            </w:pPr>
          </w:p>
          <w:p w:rsidR="00D363E0" w:rsidRDefault="00CA57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D363E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D363E0" w:rsidRDefault="00CA57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D363E0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snapToGrid w:val="0"/>
              <w:jc w:val="center"/>
            </w:pPr>
            <w:r>
              <w:rPr>
                <w:b/>
                <w:sz w:val="26"/>
                <w:szCs w:val="26"/>
              </w:rPr>
              <w:t>84,92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3E0" w:rsidRDefault="00CA570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E0" w:rsidRDefault="00CA570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43,4</w:t>
            </w:r>
          </w:p>
        </w:tc>
      </w:tr>
    </w:tbl>
    <w:p w:rsidR="00D363E0" w:rsidRDefault="00CA5703">
      <w:pPr>
        <w:spacing w:line="192" w:lineRule="auto"/>
        <w:jc w:val="right"/>
        <w:rPr>
          <w:rFonts w:cs="PT Astra Serif"/>
          <w:szCs w:val="28"/>
        </w:rPr>
      </w:pPr>
      <w:r>
        <w:rPr>
          <w:rFonts w:cs="PT Astra Serif"/>
          <w:szCs w:val="28"/>
        </w:rPr>
        <w:t>»</w:t>
      </w:r>
    </w:p>
    <w:p w:rsidR="00D363E0" w:rsidRDefault="00D363E0">
      <w:pPr>
        <w:spacing w:line="192" w:lineRule="auto"/>
        <w:jc w:val="both"/>
        <w:rPr>
          <w:rFonts w:cs="PT Astra Serif"/>
          <w:szCs w:val="28"/>
        </w:rPr>
      </w:pPr>
    </w:p>
    <w:p w:rsidR="00D363E0" w:rsidRDefault="00CA5703">
      <w:pPr>
        <w:ind w:firstLine="709"/>
        <w:jc w:val="both"/>
      </w:pPr>
      <w:r>
        <w:rPr>
          <w:rFonts w:cs="PT Astra Serif"/>
          <w:color w:val="000000"/>
        </w:rPr>
        <w:t xml:space="preserve">2. </w:t>
      </w:r>
      <w:r>
        <w:rPr>
          <w:rFonts w:cs="PT Astra Serif"/>
          <w:color w:val="000000"/>
          <w:szCs w:val="28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D363E0" w:rsidRDefault="00D363E0">
      <w:pPr>
        <w:jc w:val="both"/>
        <w:rPr>
          <w:rFonts w:cs="PT Astra Serif"/>
          <w:color w:val="000000"/>
          <w:szCs w:val="28"/>
        </w:rPr>
      </w:pPr>
    </w:p>
    <w:p w:rsidR="00D363E0" w:rsidRDefault="00D363E0">
      <w:pPr>
        <w:jc w:val="both"/>
        <w:rPr>
          <w:rFonts w:cs="PT Astra Serif"/>
          <w:color w:val="000000"/>
          <w:szCs w:val="28"/>
        </w:rPr>
      </w:pPr>
    </w:p>
    <w:p w:rsidR="00D363E0" w:rsidRDefault="00D363E0">
      <w:pPr>
        <w:jc w:val="both"/>
        <w:rPr>
          <w:rFonts w:cs="PT Astra Serif"/>
          <w:color w:val="000000"/>
          <w:szCs w:val="28"/>
        </w:rPr>
      </w:pPr>
    </w:p>
    <w:p w:rsidR="00D363E0" w:rsidRDefault="00CA5703">
      <w:pPr>
        <w:jc w:val="both"/>
        <w:rPr>
          <w:rFonts w:cs="PT Astra Serif"/>
          <w:color w:val="000000"/>
          <w:szCs w:val="28"/>
        </w:rPr>
      </w:pPr>
      <w:r>
        <w:rPr>
          <w:rFonts w:cs="PT Astra Serif"/>
          <w:color w:val="000000"/>
          <w:szCs w:val="28"/>
        </w:rPr>
        <w:t xml:space="preserve">Глава администрации </w:t>
      </w:r>
    </w:p>
    <w:p w:rsidR="00D363E0" w:rsidRDefault="00CA5703">
      <w:pPr>
        <w:jc w:val="both"/>
        <w:rPr>
          <w:rFonts w:cs="PT Astra Serif"/>
          <w:color w:val="000000"/>
          <w:szCs w:val="28"/>
        </w:rPr>
      </w:pPr>
      <w:r>
        <w:rPr>
          <w:rFonts w:cs="PT Astra Serif"/>
          <w:color w:val="000000"/>
          <w:szCs w:val="28"/>
        </w:rPr>
        <w:lastRenderedPageBreak/>
        <w:t>муниципального образования</w:t>
      </w:r>
    </w:p>
    <w:p w:rsidR="00D363E0" w:rsidRDefault="00CA5703">
      <w:pPr>
        <w:jc w:val="both"/>
        <w:rPr>
          <w:rFonts w:cs="PT Astra Serif"/>
          <w:color w:val="000000"/>
          <w:szCs w:val="28"/>
        </w:rPr>
      </w:pPr>
      <w:r>
        <w:rPr>
          <w:rFonts w:cs="PT Astra Serif"/>
          <w:color w:val="000000"/>
          <w:szCs w:val="28"/>
        </w:rPr>
        <w:t>«Тереньгульский район»</w:t>
      </w:r>
    </w:p>
    <w:p w:rsidR="00D363E0" w:rsidRDefault="00CA5703">
      <w:pPr>
        <w:jc w:val="both"/>
      </w:pPr>
      <w:r>
        <w:rPr>
          <w:rFonts w:cs="PT Astra Serif"/>
          <w:color w:val="000000"/>
          <w:szCs w:val="28"/>
        </w:rPr>
        <w:t>Ульяновской области                                                                      Г.А. Шерстнев</w:t>
      </w:r>
      <w:r>
        <w:rPr>
          <w:szCs w:val="28"/>
        </w:rPr>
        <w:t xml:space="preserve">           </w:t>
      </w:r>
    </w:p>
    <w:sectPr w:rsidR="00D363E0">
      <w:footerReference w:type="even" r:id="rId8"/>
      <w:footerReference w:type="default" r:id="rId9"/>
      <w:footerReference w:type="first" r:id="rId10"/>
      <w:pgSz w:w="11906" w:h="16838"/>
      <w:pgMar w:top="1134" w:right="560" w:bottom="1777" w:left="1701" w:header="0" w:footer="1172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3" w:rsidRDefault="00CA5703">
      <w:r>
        <w:separator/>
      </w:r>
    </w:p>
  </w:endnote>
  <w:endnote w:type="continuationSeparator" w:id="0">
    <w:p w:rsidR="00CA5703" w:rsidRDefault="00CA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E0" w:rsidRDefault="00D363E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E0" w:rsidRDefault="00D363E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E0" w:rsidRDefault="00CA5703">
    <w:pPr>
      <w:pStyle w:val="af5"/>
      <w:rPr>
        <w:sz w:val="36"/>
        <w:szCs w:val="36"/>
      </w:rPr>
    </w:pPr>
    <w:r>
      <w:rPr>
        <w:sz w:val="36"/>
        <w:szCs w:val="36"/>
      </w:rPr>
      <w:t>0555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3" w:rsidRDefault="00CA5703">
      <w:r>
        <w:separator/>
      </w:r>
    </w:p>
  </w:footnote>
  <w:footnote w:type="continuationSeparator" w:id="0">
    <w:p w:rsidR="00CA5703" w:rsidRDefault="00CA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F0C"/>
    <w:multiLevelType w:val="multilevel"/>
    <w:tmpl w:val="81E0E2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63E0"/>
    <w:rsid w:val="003C7EF2"/>
    <w:rsid w:val="00CA5703"/>
    <w:rsid w:val="00D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PT Astra Serif"/>
      <w:color w:val="000000"/>
      <w:sz w:val="24"/>
      <w:szCs w:val="24"/>
    </w:rPr>
  </w:style>
  <w:style w:type="character" w:customStyle="1" w:styleId="WW8Num3z0">
    <w:name w:val="WW8Num3z0"/>
    <w:qFormat/>
    <w:rPr>
      <w:rFonts w:ascii="Wingdings" w:hAnsi="Wingdings" w:cs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Courier New" w:hAnsi="Courier New" w:cs="Times New Roman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Symbol" w:eastAsia="Arial" w:hAnsi="Symbol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9">
    <w:name w:val="Знак Знак9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7">
    <w:name w:val="Знак Знак7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6">
    <w:name w:val="Знак Знак6"/>
    <w:qFormat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Pr>
      <w:rFonts w:cs="Times New Roman"/>
      <w:color w:val="008000"/>
      <w:sz w:val="22"/>
      <w:szCs w:val="22"/>
    </w:rPr>
  </w:style>
  <w:style w:type="character" w:customStyle="1" w:styleId="11">
    <w:name w:val="Знак Знак1"/>
    <w:qFormat/>
    <w:rPr>
      <w:rFonts w:ascii="Courier New" w:hAnsi="Courier New" w:cs="Courier New"/>
      <w:lang w:val="ru-RU"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WW--">
    <w:name w:val="WW-Интернет-ссылка"/>
    <w:qFormat/>
    <w:rPr>
      <w:color w:val="0000FF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autoSpaceDE w:val="0"/>
      <w:spacing w:line="236" w:lineRule="exact"/>
    </w:pPr>
    <w:rPr>
      <w:sz w:val="24"/>
    </w:rPr>
  </w:style>
  <w:style w:type="paragraph" w:customStyle="1" w:styleId="Style7">
    <w:name w:val="Style7"/>
    <w:basedOn w:val="a"/>
    <w:qFormat/>
    <w:pPr>
      <w:autoSpaceDE w:val="0"/>
      <w:spacing w:line="230" w:lineRule="exact"/>
      <w:ind w:firstLine="514"/>
      <w:jc w:val="both"/>
    </w:pPr>
    <w:rPr>
      <w:sz w:val="24"/>
    </w:rPr>
  </w:style>
  <w:style w:type="paragraph" w:customStyle="1" w:styleId="Style10">
    <w:name w:val="Style10"/>
    <w:basedOn w:val="a"/>
    <w:qFormat/>
    <w:pPr>
      <w:autoSpaceDE w:val="0"/>
    </w:pPr>
    <w:rPr>
      <w:sz w:val="24"/>
    </w:rPr>
  </w:style>
  <w:style w:type="paragraph" w:customStyle="1" w:styleId="Style11">
    <w:name w:val="Style11"/>
    <w:basedOn w:val="a"/>
    <w:qFormat/>
    <w:pPr>
      <w:autoSpaceDE w:val="0"/>
      <w:spacing w:line="235" w:lineRule="exact"/>
    </w:pPr>
    <w:rPr>
      <w:sz w:val="24"/>
    </w:rPr>
  </w:style>
  <w:style w:type="paragraph" w:customStyle="1" w:styleId="Style15">
    <w:name w:val="Style15"/>
    <w:basedOn w:val="a"/>
    <w:qFormat/>
    <w:pPr>
      <w:autoSpaceDE w:val="0"/>
      <w:spacing w:line="198" w:lineRule="exact"/>
    </w:pPr>
    <w:rPr>
      <w:sz w:val="24"/>
    </w:rPr>
  </w:style>
  <w:style w:type="paragraph" w:customStyle="1" w:styleId="Style8">
    <w:name w:val="Style8"/>
    <w:basedOn w:val="a"/>
    <w:qFormat/>
    <w:pPr>
      <w:autoSpaceDE w:val="0"/>
      <w:spacing w:line="235" w:lineRule="exact"/>
      <w:ind w:hanging="1272"/>
    </w:pPr>
    <w:rPr>
      <w:sz w:val="24"/>
    </w:rPr>
  </w:style>
  <w:style w:type="paragraph" w:customStyle="1" w:styleId="Style16">
    <w:name w:val="Style16"/>
    <w:basedOn w:val="a"/>
    <w:qFormat/>
    <w:pPr>
      <w:autoSpaceDE w:val="0"/>
    </w:pPr>
    <w:rPr>
      <w:sz w:val="24"/>
    </w:rPr>
  </w:style>
  <w:style w:type="paragraph" w:customStyle="1" w:styleId="Style17">
    <w:name w:val="Style17"/>
    <w:basedOn w:val="a"/>
    <w:qFormat/>
    <w:pPr>
      <w:autoSpaceDE w:val="0"/>
      <w:spacing w:line="233" w:lineRule="exact"/>
      <w:jc w:val="center"/>
    </w:pPr>
    <w:rPr>
      <w:sz w:val="24"/>
    </w:rPr>
  </w:style>
  <w:style w:type="paragraph" w:customStyle="1" w:styleId="Style9">
    <w:name w:val="Style9"/>
    <w:basedOn w:val="a"/>
    <w:qFormat/>
    <w:pPr>
      <w:autoSpaceDE w:val="0"/>
      <w:spacing w:line="187" w:lineRule="exact"/>
      <w:ind w:firstLine="2587"/>
    </w:pPr>
    <w:rPr>
      <w:sz w:val="24"/>
    </w:rPr>
  </w:style>
  <w:style w:type="paragraph" w:customStyle="1" w:styleId="Style12">
    <w:name w:val="Style12"/>
    <w:basedOn w:val="a"/>
    <w:qFormat/>
    <w:pPr>
      <w:autoSpaceDE w:val="0"/>
      <w:spacing w:line="187" w:lineRule="exact"/>
      <w:jc w:val="both"/>
    </w:pPr>
    <w:rPr>
      <w:sz w:val="24"/>
    </w:rPr>
  </w:style>
  <w:style w:type="paragraph" w:customStyle="1" w:styleId="Style18">
    <w:name w:val="Style18"/>
    <w:basedOn w:val="a"/>
    <w:qFormat/>
    <w:pPr>
      <w:autoSpaceDE w:val="0"/>
      <w:spacing w:line="198" w:lineRule="exact"/>
    </w:pPr>
    <w:rPr>
      <w:sz w:val="24"/>
    </w:rPr>
  </w:style>
  <w:style w:type="paragraph" w:customStyle="1" w:styleId="Style22">
    <w:name w:val="Style22"/>
    <w:basedOn w:val="a"/>
    <w:qFormat/>
    <w:pPr>
      <w:autoSpaceDE w:val="0"/>
      <w:spacing w:line="187" w:lineRule="exact"/>
      <w:jc w:val="both"/>
    </w:pPr>
    <w:rPr>
      <w:sz w:val="24"/>
    </w:rPr>
  </w:style>
  <w:style w:type="paragraph" w:customStyle="1" w:styleId="Style24">
    <w:name w:val="Style24"/>
    <w:basedOn w:val="a"/>
    <w:qFormat/>
    <w:pPr>
      <w:autoSpaceDE w:val="0"/>
      <w:spacing w:line="187" w:lineRule="exact"/>
      <w:jc w:val="center"/>
    </w:pPr>
    <w:rPr>
      <w:sz w:val="24"/>
    </w:rPr>
  </w:style>
  <w:style w:type="paragraph" w:customStyle="1" w:styleId="Style14">
    <w:name w:val="Style14"/>
    <w:basedOn w:val="a"/>
    <w:qFormat/>
    <w:pPr>
      <w:autoSpaceDE w:val="0"/>
      <w:spacing w:line="192" w:lineRule="exact"/>
      <w:ind w:firstLine="1243"/>
    </w:pPr>
    <w:rPr>
      <w:sz w:val="24"/>
    </w:rPr>
  </w:style>
  <w:style w:type="paragraph" w:customStyle="1" w:styleId="Style19">
    <w:name w:val="Style19"/>
    <w:basedOn w:val="a"/>
    <w:qFormat/>
    <w:pPr>
      <w:autoSpaceDE w:val="0"/>
      <w:spacing w:line="194" w:lineRule="exact"/>
      <w:ind w:firstLine="254"/>
    </w:pPr>
    <w:rPr>
      <w:sz w:val="24"/>
    </w:rPr>
  </w:style>
  <w:style w:type="paragraph" w:customStyle="1" w:styleId="Style23">
    <w:name w:val="Style23"/>
    <w:basedOn w:val="a"/>
    <w:qFormat/>
    <w:pPr>
      <w:autoSpaceDE w:val="0"/>
      <w:spacing w:line="197" w:lineRule="exact"/>
      <w:ind w:hanging="250"/>
    </w:pPr>
    <w:rPr>
      <w:sz w:val="24"/>
    </w:rPr>
  </w:style>
  <w:style w:type="paragraph" w:customStyle="1" w:styleId="Style25">
    <w:name w:val="Style25"/>
    <w:basedOn w:val="a"/>
    <w:qFormat/>
    <w:pPr>
      <w:autoSpaceDE w:val="0"/>
      <w:spacing w:line="197" w:lineRule="exact"/>
      <w:jc w:val="both"/>
    </w:pPr>
    <w:rPr>
      <w:sz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310">
    <w:name w:val="Основной текст с отступом 31"/>
    <w:basedOn w:val="a"/>
    <w:qFormat/>
    <w:pPr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e">
    <w:name w:val="Subtitle"/>
    <w:basedOn w:val="a"/>
    <w:next w:val="a7"/>
    <w:qFormat/>
    <w:pPr>
      <w:jc w:val="center"/>
    </w:pPr>
    <w:rPr>
      <w:rFonts w:ascii="Arial" w:eastAsia="Lucida Sans Unicode" w:hAnsi="Arial" w:cs="Arial"/>
      <w:b/>
      <w:bCs/>
      <w:kern w:val="2"/>
      <w:sz w:val="32"/>
    </w:rPr>
  </w:style>
  <w:style w:type="paragraph" w:styleId="af">
    <w:name w:val="Normal (Web)"/>
    <w:basedOn w:val="a"/>
    <w:qFormat/>
    <w:pPr>
      <w:spacing w:before="280" w:after="280"/>
    </w:pPr>
    <w:rPr>
      <w:rFonts w:eastAsia="Lucida Sans Unicode" w:cs="Tahoma"/>
      <w:kern w:val="2"/>
      <w:sz w:val="24"/>
    </w:rPr>
  </w:style>
  <w:style w:type="paragraph" w:customStyle="1" w:styleId="Style">
    <w:name w:val="Style"/>
    <w:basedOn w:val="a"/>
    <w:qFormat/>
    <w:pPr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Style4">
    <w:name w:val="Style4"/>
    <w:basedOn w:val="a"/>
    <w:qFormat/>
    <w:pPr>
      <w:autoSpaceDE w:val="0"/>
      <w:spacing w:line="326" w:lineRule="exact"/>
      <w:ind w:hanging="360"/>
    </w:pPr>
    <w:rPr>
      <w:sz w:val="24"/>
    </w:r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Arial" w:hAnsi="Arial" w:cs="Arial"/>
      <w:color w:val="2B4279"/>
      <w:sz w:val="22"/>
      <w:szCs w:val="22"/>
      <w:lang w:bidi="ar-SA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</w:rPr>
  </w:style>
  <w:style w:type="paragraph" w:customStyle="1" w:styleId="ConsPlusCellTimesNewRoman">
    <w:name w:val="ConsPlusCell + Times New Roman"/>
    <w:basedOn w:val="a"/>
    <w:qFormat/>
    <w:pPr>
      <w:jc w:val="center"/>
    </w:pPr>
    <w:rPr>
      <w:b/>
      <w:bCs/>
      <w:sz w:val="24"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Lucida Sans Unicode" w:hAnsi="Arial" w:cs="Arial"/>
      <w:kern w:val="2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PT Astra Serif"/>
      <w:color w:val="000000"/>
      <w:sz w:val="24"/>
      <w:szCs w:val="24"/>
    </w:rPr>
  </w:style>
  <w:style w:type="character" w:customStyle="1" w:styleId="WW8Num3z0">
    <w:name w:val="WW8Num3z0"/>
    <w:qFormat/>
    <w:rPr>
      <w:rFonts w:ascii="Wingdings" w:hAnsi="Wingdings" w:cs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5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Courier New" w:hAnsi="Courier New" w:cs="Times New Roman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Symbol" w:eastAsia="Arial" w:hAnsi="Symbol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0">
    <w:name w:val="Основной шрифт абзаца1"/>
    <w:qFormat/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qFormat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qFormat/>
    <w:rPr>
      <w:rFonts w:ascii="Sylfaen" w:hAnsi="Sylfaen" w:cs="Sylfaen"/>
      <w:b/>
      <w:bCs/>
      <w:smallCaps/>
      <w:sz w:val="14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9">
    <w:name w:val="Знак Знак9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7">
    <w:name w:val="Знак Знак7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6">
    <w:name w:val="Знак Знак6"/>
    <w:qFormat/>
    <w:rPr>
      <w:rFonts w:ascii="Calibri" w:hAnsi="Calibri" w:cs="Calibri"/>
      <w:sz w:val="16"/>
      <w:szCs w:val="16"/>
      <w:lang w:val="ru-RU" w:bidi="ar-SA"/>
    </w:rPr>
  </w:style>
  <w:style w:type="character" w:customStyle="1" w:styleId="a3">
    <w:name w:val="Гипертекстовая ссылка"/>
    <w:qFormat/>
    <w:rPr>
      <w:rFonts w:cs="Times New Roman"/>
      <w:color w:val="008000"/>
      <w:sz w:val="22"/>
      <w:szCs w:val="22"/>
    </w:rPr>
  </w:style>
  <w:style w:type="character" w:customStyle="1" w:styleId="11">
    <w:name w:val="Знак Знак1"/>
    <w:qFormat/>
    <w:rPr>
      <w:rFonts w:ascii="Courier New" w:hAnsi="Courier New" w:cs="Courier New"/>
      <w:lang w:val="ru-RU" w:bidi="ar-SA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WW--">
    <w:name w:val="WW-Интернет-ссылка"/>
    <w:qFormat/>
    <w:rPr>
      <w:color w:val="0000FF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autoSpaceDE w:val="0"/>
      <w:spacing w:line="236" w:lineRule="exact"/>
    </w:pPr>
    <w:rPr>
      <w:sz w:val="24"/>
    </w:rPr>
  </w:style>
  <w:style w:type="paragraph" w:customStyle="1" w:styleId="Style7">
    <w:name w:val="Style7"/>
    <w:basedOn w:val="a"/>
    <w:qFormat/>
    <w:pPr>
      <w:autoSpaceDE w:val="0"/>
      <w:spacing w:line="230" w:lineRule="exact"/>
      <w:ind w:firstLine="514"/>
      <w:jc w:val="both"/>
    </w:pPr>
    <w:rPr>
      <w:sz w:val="24"/>
    </w:rPr>
  </w:style>
  <w:style w:type="paragraph" w:customStyle="1" w:styleId="Style10">
    <w:name w:val="Style10"/>
    <w:basedOn w:val="a"/>
    <w:qFormat/>
    <w:pPr>
      <w:autoSpaceDE w:val="0"/>
    </w:pPr>
    <w:rPr>
      <w:sz w:val="24"/>
    </w:rPr>
  </w:style>
  <w:style w:type="paragraph" w:customStyle="1" w:styleId="Style11">
    <w:name w:val="Style11"/>
    <w:basedOn w:val="a"/>
    <w:qFormat/>
    <w:pPr>
      <w:autoSpaceDE w:val="0"/>
      <w:spacing w:line="235" w:lineRule="exact"/>
    </w:pPr>
    <w:rPr>
      <w:sz w:val="24"/>
    </w:rPr>
  </w:style>
  <w:style w:type="paragraph" w:customStyle="1" w:styleId="Style15">
    <w:name w:val="Style15"/>
    <w:basedOn w:val="a"/>
    <w:qFormat/>
    <w:pPr>
      <w:autoSpaceDE w:val="0"/>
      <w:spacing w:line="198" w:lineRule="exact"/>
    </w:pPr>
    <w:rPr>
      <w:sz w:val="24"/>
    </w:rPr>
  </w:style>
  <w:style w:type="paragraph" w:customStyle="1" w:styleId="Style8">
    <w:name w:val="Style8"/>
    <w:basedOn w:val="a"/>
    <w:qFormat/>
    <w:pPr>
      <w:autoSpaceDE w:val="0"/>
      <w:spacing w:line="235" w:lineRule="exact"/>
      <w:ind w:hanging="1272"/>
    </w:pPr>
    <w:rPr>
      <w:sz w:val="24"/>
    </w:rPr>
  </w:style>
  <w:style w:type="paragraph" w:customStyle="1" w:styleId="Style16">
    <w:name w:val="Style16"/>
    <w:basedOn w:val="a"/>
    <w:qFormat/>
    <w:pPr>
      <w:autoSpaceDE w:val="0"/>
    </w:pPr>
    <w:rPr>
      <w:sz w:val="24"/>
    </w:rPr>
  </w:style>
  <w:style w:type="paragraph" w:customStyle="1" w:styleId="Style17">
    <w:name w:val="Style17"/>
    <w:basedOn w:val="a"/>
    <w:qFormat/>
    <w:pPr>
      <w:autoSpaceDE w:val="0"/>
      <w:spacing w:line="233" w:lineRule="exact"/>
      <w:jc w:val="center"/>
    </w:pPr>
    <w:rPr>
      <w:sz w:val="24"/>
    </w:rPr>
  </w:style>
  <w:style w:type="paragraph" w:customStyle="1" w:styleId="Style9">
    <w:name w:val="Style9"/>
    <w:basedOn w:val="a"/>
    <w:qFormat/>
    <w:pPr>
      <w:autoSpaceDE w:val="0"/>
      <w:spacing w:line="187" w:lineRule="exact"/>
      <w:ind w:firstLine="2587"/>
    </w:pPr>
    <w:rPr>
      <w:sz w:val="24"/>
    </w:rPr>
  </w:style>
  <w:style w:type="paragraph" w:customStyle="1" w:styleId="Style12">
    <w:name w:val="Style12"/>
    <w:basedOn w:val="a"/>
    <w:qFormat/>
    <w:pPr>
      <w:autoSpaceDE w:val="0"/>
      <w:spacing w:line="187" w:lineRule="exact"/>
      <w:jc w:val="both"/>
    </w:pPr>
    <w:rPr>
      <w:sz w:val="24"/>
    </w:rPr>
  </w:style>
  <w:style w:type="paragraph" w:customStyle="1" w:styleId="Style18">
    <w:name w:val="Style18"/>
    <w:basedOn w:val="a"/>
    <w:qFormat/>
    <w:pPr>
      <w:autoSpaceDE w:val="0"/>
      <w:spacing w:line="198" w:lineRule="exact"/>
    </w:pPr>
    <w:rPr>
      <w:sz w:val="24"/>
    </w:rPr>
  </w:style>
  <w:style w:type="paragraph" w:customStyle="1" w:styleId="Style22">
    <w:name w:val="Style22"/>
    <w:basedOn w:val="a"/>
    <w:qFormat/>
    <w:pPr>
      <w:autoSpaceDE w:val="0"/>
      <w:spacing w:line="187" w:lineRule="exact"/>
      <w:jc w:val="both"/>
    </w:pPr>
    <w:rPr>
      <w:sz w:val="24"/>
    </w:rPr>
  </w:style>
  <w:style w:type="paragraph" w:customStyle="1" w:styleId="Style24">
    <w:name w:val="Style24"/>
    <w:basedOn w:val="a"/>
    <w:qFormat/>
    <w:pPr>
      <w:autoSpaceDE w:val="0"/>
      <w:spacing w:line="187" w:lineRule="exact"/>
      <w:jc w:val="center"/>
    </w:pPr>
    <w:rPr>
      <w:sz w:val="24"/>
    </w:rPr>
  </w:style>
  <w:style w:type="paragraph" w:customStyle="1" w:styleId="Style14">
    <w:name w:val="Style14"/>
    <w:basedOn w:val="a"/>
    <w:qFormat/>
    <w:pPr>
      <w:autoSpaceDE w:val="0"/>
      <w:spacing w:line="192" w:lineRule="exact"/>
      <w:ind w:firstLine="1243"/>
    </w:pPr>
    <w:rPr>
      <w:sz w:val="24"/>
    </w:rPr>
  </w:style>
  <w:style w:type="paragraph" w:customStyle="1" w:styleId="Style19">
    <w:name w:val="Style19"/>
    <w:basedOn w:val="a"/>
    <w:qFormat/>
    <w:pPr>
      <w:autoSpaceDE w:val="0"/>
      <w:spacing w:line="194" w:lineRule="exact"/>
      <w:ind w:firstLine="254"/>
    </w:pPr>
    <w:rPr>
      <w:sz w:val="24"/>
    </w:rPr>
  </w:style>
  <w:style w:type="paragraph" w:customStyle="1" w:styleId="Style23">
    <w:name w:val="Style23"/>
    <w:basedOn w:val="a"/>
    <w:qFormat/>
    <w:pPr>
      <w:autoSpaceDE w:val="0"/>
      <w:spacing w:line="197" w:lineRule="exact"/>
      <w:ind w:hanging="250"/>
    </w:pPr>
    <w:rPr>
      <w:sz w:val="24"/>
    </w:rPr>
  </w:style>
  <w:style w:type="paragraph" w:customStyle="1" w:styleId="Style25">
    <w:name w:val="Style25"/>
    <w:basedOn w:val="a"/>
    <w:qFormat/>
    <w:pPr>
      <w:autoSpaceDE w:val="0"/>
      <w:spacing w:line="197" w:lineRule="exact"/>
      <w:jc w:val="both"/>
    </w:pPr>
    <w:rPr>
      <w:sz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310">
    <w:name w:val="Основной текст с отступом 31"/>
    <w:basedOn w:val="a"/>
    <w:qFormat/>
    <w:pPr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e">
    <w:name w:val="Subtitle"/>
    <w:basedOn w:val="a"/>
    <w:next w:val="a7"/>
    <w:qFormat/>
    <w:pPr>
      <w:jc w:val="center"/>
    </w:pPr>
    <w:rPr>
      <w:rFonts w:ascii="Arial" w:eastAsia="Lucida Sans Unicode" w:hAnsi="Arial" w:cs="Arial"/>
      <w:b/>
      <w:bCs/>
      <w:kern w:val="2"/>
      <w:sz w:val="32"/>
    </w:rPr>
  </w:style>
  <w:style w:type="paragraph" w:styleId="af">
    <w:name w:val="Normal (Web)"/>
    <w:basedOn w:val="a"/>
    <w:qFormat/>
    <w:pPr>
      <w:spacing w:before="280" w:after="280"/>
    </w:pPr>
    <w:rPr>
      <w:rFonts w:eastAsia="Lucida Sans Unicode" w:cs="Tahoma"/>
      <w:kern w:val="2"/>
      <w:sz w:val="24"/>
    </w:rPr>
  </w:style>
  <w:style w:type="paragraph" w:customStyle="1" w:styleId="Style">
    <w:name w:val="Style"/>
    <w:basedOn w:val="a"/>
    <w:qFormat/>
    <w:pPr>
      <w:spacing w:line="360" w:lineRule="auto"/>
      <w:ind w:firstLine="709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f2">
    <w:name w:val="Body Text Indent"/>
    <w:basedOn w:val="a"/>
    <w:pPr>
      <w:spacing w:after="120"/>
      <w:ind w:left="283"/>
    </w:p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qFormat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Style4">
    <w:name w:val="Style4"/>
    <w:basedOn w:val="a"/>
    <w:qFormat/>
    <w:pPr>
      <w:autoSpaceDE w:val="0"/>
      <w:spacing w:line="326" w:lineRule="exact"/>
      <w:ind w:hanging="360"/>
    </w:pPr>
    <w:rPr>
      <w:sz w:val="24"/>
    </w:rPr>
  </w:style>
  <w:style w:type="paragraph" w:customStyle="1" w:styleId="HEADERTEXT">
    <w:name w:val=".HEADERTEXT"/>
    <w:qFormat/>
    <w:pPr>
      <w:widowControl w:val="0"/>
      <w:autoSpaceDE w:val="0"/>
    </w:pPr>
    <w:rPr>
      <w:rFonts w:ascii="Arial" w:eastAsia="Arial" w:hAnsi="Arial" w:cs="Arial"/>
      <w:color w:val="2B4279"/>
      <w:sz w:val="22"/>
      <w:szCs w:val="22"/>
      <w:lang w:bidi="ar-SA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</w:rPr>
  </w:style>
  <w:style w:type="paragraph" w:customStyle="1" w:styleId="ConsPlusCellTimesNewRoman">
    <w:name w:val="ConsPlusCell + Times New Roman"/>
    <w:basedOn w:val="a"/>
    <w:qFormat/>
    <w:pPr>
      <w:jc w:val="center"/>
    </w:pPr>
    <w:rPr>
      <w:b/>
      <w:bCs/>
      <w:sz w:val="24"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2023-12-04T14:19:00Z</cp:lastPrinted>
  <dcterms:created xsi:type="dcterms:W3CDTF">2023-12-27T07:38:00Z</dcterms:created>
  <dcterms:modified xsi:type="dcterms:W3CDTF">2023-12-27T07:38:00Z</dcterms:modified>
  <dc:language>ru-RU</dc:language>
</cp:coreProperties>
</file>