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00D" w:rsidRDefault="00121CFD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bookmarkStart w:id="0" w:name="_GoBack"/>
      <w:bookmarkEnd w:id="0"/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 w:rsidR="00C8400D" w:rsidRDefault="00121CFD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«ТЕРЕНЬГУЛЬСКИЙ РАЙОН»</w:t>
      </w:r>
    </w:p>
    <w:p w:rsidR="00C8400D" w:rsidRDefault="00121CFD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УЛЬЯНОВСКОЙ ОБЛАСТИ</w:t>
      </w:r>
    </w:p>
    <w:p w:rsidR="00C8400D" w:rsidRDefault="00C8400D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</w:p>
    <w:p w:rsidR="00C8400D" w:rsidRDefault="00121CFD">
      <w:pPr>
        <w:suppressAutoHyphens w:val="0"/>
        <w:spacing w:line="276" w:lineRule="auto"/>
        <w:jc w:val="center"/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</w:pPr>
      <w:r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 w:rsidR="00C8400D" w:rsidRDefault="00C8400D">
      <w:pPr>
        <w:suppressAutoHyphens w:val="0"/>
        <w:spacing w:line="276" w:lineRule="auto"/>
        <w:rPr>
          <w:rFonts w:ascii="PT Astra Serif" w:hAnsi="PT Astra Serif" w:cs="PT Astra Serif"/>
          <w:b/>
          <w:spacing w:val="144"/>
          <w:sz w:val="28"/>
          <w:szCs w:val="28"/>
          <w:lang w:eastAsia="en-US" w:bidi="en-US"/>
        </w:rPr>
      </w:pPr>
    </w:p>
    <w:p w:rsidR="00C8400D" w:rsidRDefault="00121CFD">
      <w:pPr>
        <w:suppressAutoHyphens w:val="0"/>
        <w:spacing w:line="276" w:lineRule="auto"/>
      </w:pP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>06 декабря 2023 г.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>№538</w:t>
      </w:r>
    </w:p>
    <w:p w:rsidR="00C8400D" w:rsidRDefault="00121CFD">
      <w:pPr>
        <w:suppressAutoHyphens w:val="0"/>
        <w:spacing w:line="276" w:lineRule="auto"/>
        <w:rPr>
          <w:rFonts w:ascii="PT Astra Serif" w:hAnsi="PT Astra Serif" w:cs="PT Astra Serif"/>
          <w:color w:val="000000"/>
          <w:lang w:eastAsia="en-US" w:bidi="en-US"/>
        </w:rPr>
      </w:pP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  <w:t xml:space="preserve">          </w:t>
      </w:r>
      <w:r>
        <w:rPr>
          <w:rFonts w:ascii="PT Astra Serif" w:hAnsi="PT Astra Serif" w:cs="PT Astra Serif"/>
          <w:color w:val="000000"/>
          <w:lang w:eastAsia="en-US" w:bidi="en-US"/>
        </w:rPr>
        <w:tab/>
        <w:t>Экз. № ______</w:t>
      </w:r>
    </w:p>
    <w:p w:rsidR="00C8400D" w:rsidRDefault="00121CFD">
      <w:pPr>
        <w:suppressAutoHyphens w:val="0"/>
        <w:spacing w:line="276" w:lineRule="auto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</w:p>
    <w:p w:rsidR="00C8400D" w:rsidRDefault="00121CFD">
      <w:pPr>
        <w:suppressAutoHyphens w:val="0"/>
        <w:spacing w:line="276" w:lineRule="auto"/>
        <w:jc w:val="center"/>
        <w:rPr>
          <w:rFonts w:ascii="PT Astra Serif" w:hAnsi="PT Astra Serif" w:cs="PT Astra Serif"/>
          <w:color w:val="000000"/>
          <w:lang w:eastAsia="en-US" w:bidi="en-US"/>
        </w:rPr>
      </w:pPr>
      <w:proofErr w:type="spellStart"/>
      <w:r>
        <w:rPr>
          <w:rFonts w:ascii="PT Astra Serif" w:hAnsi="PT Astra Serif" w:cs="PT Astra Serif"/>
          <w:color w:val="000000"/>
          <w:lang w:eastAsia="en-US" w:bidi="en-US"/>
        </w:rPr>
        <w:t>р.п</w:t>
      </w:r>
      <w:proofErr w:type="spellEnd"/>
      <w:r>
        <w:rPr>
          <w:rFonts w:ascii="PT Astra Serif" w:hAnsi="PT Astra Serif" w:cs="PT Astra Serif"/>
          <w:color w:val="000000"/>
          <w:lang w:eastAsia="en-US" w:bidi="en-US"/>
        </w:rPr>
        <w:t>. Тереньга</w:t>
      </w:r>
    </w:p>
    <w:p w:rsidR="00C8400D" w:rsidRDefault="00C8400D">
      <w:pPr>
        <w:suppressAutoHyphens w:val="0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</w:p>
    <w:p w:rsidR="00C8400D" w:rsidRDefault="00C8400D">
      <w:pPr>
        <w:suppressAutoHyphens w:val="0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C8400D">
        <w:tc>
          <w:tcPr>
            <w:tcW w:w="9640" w:type="dxa"/>
          </w:tcPr>
          <w:p w:rsidR="00C8400D" w:rsidRDefault="00121CFD">
            <w:pPr>
              <w:suppressAutoHyphens w:val="0"/>
              <w:spacing w:line="204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изменений в постановление администрации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муниципального образования «Тереньгульский район» от 25 мая 2015 года №226</w:t>
            </w:r>
          </w:p>
        </w:tc>
      </w:tr>
    </w:tbl>
    <w:p w:rsidR="00C8400D" w:rsidRDefault="00C8400D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400D" w:rsidRDefault="00C8400D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400D" w:rsidRDefault="00C8400D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400D" w:rsidRDefault="00121CFD">
      <w:pPr>
        <w:pStyle w:val="af6"/>
        <w:ind w:firstLine="567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Администрация муниципального образования «Тереньгульский район»             </w:t>
      </w: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п</w:t>
      </w:r>
      <w:proofErr w:type="gramEnd"/>
      <w:r>
        <w:rPr>
          <w:rFonts w:ascii="PT Astra Serif" w:hAnsi="PT Astra Serif" w:cs="PT Astra Serif"/>
          <w:sz w:val="28"/>
          <w:szCs w:val="28"/>
          <w:lang w:eastAsia="en-US"/>
        </w:rPr>
        <w:t xml:space="preserve"> о с т а н о в л я е т:</w:t>
      </w:r>
    </w:p>
    <w:p w:rsidR="00C8400D" w:rsidRDefault="00121CFD">
      <w:pPr>
        <w:pStyle w:val="af6"/>
        <w:numPr>
          <w:ilvl w:val="0"/>
          <w:numId w:val="1"/>
        </w:numPr>
        <w:ind w:lef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r>
        <w:rPr>
          <w:rFonts w:ascii="PT Astra Serif" w:hAnsi="PT Astra Serif" w:cs="PT Astra Serif"/>
          <w:sz w:val="28"/>
          <w:szCs w:val="28"/>
          <w:lang w:eastAsia="en-US"/>
        </w:rPr>
        <w:t>«Тереньгульский район» от 25.05.2015г. №226 «О создании Совета по повышению эффективности бюджетных расходов муниципального образования «Тереньгульский район» следующие изменения:</w:t>
      </w:r>
    </w:p>
    <w:p w:rsidR="00C8400D" w:rsidRDefault="00121CFD">
      <w:pPr>
        <w:pStyle w:val="af6"/>
        <w:ind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1.1. Абзац 2 пункта 6 Приложения №1 к постановлению изложить в следующей ред</w:t>
      </w:r>
      <w:r>
        <w:rPr>
          <w:rFonts w:ascii="PT Astra Serif" w:hAnsi="PT Astra Serif" w:cs="PT Astra Serif"/>
          <w:sz w:val="28"/>
          <w:szCs w:val="28"/>
          <w:lang w:eastAsia="en-US"/>
        </w:rPr>
        <w:t>акции:</w:t>
      </w:r>
    </w:p>
    <w:p w:rsidR="00C8400D" w:rsidRDefault="00121CFD">
      <w:pPr>
        <w:pStyle w:val="af6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«В состав Совета могут входить по согласованию депутаты Совета депутатов муниципального образования «Тереньгульский район», представитель Контрольно-счётной палаты муниципального образования «Тереньгульский район» Ульяновской области, а также предст</w:t>
      </w:r>
      <w:r>
        <w:rPr>
          <w:rFonts w:ascii="PT Astra Serif" w:hAnsi="PT Astra Serif" w:cs="PT Astra Serif"/>
          <w:sz w:val="28"/>
          <w:szCs w:val="28"/>
        </w:rPr>
        <w:t>авители иных органов муниципального образования «Тереньгульский район». В заседаниях Совета по решению председателя Совета в установленном порядке могут принимать участие не являющиеся членами Совета представители иных органов и организаций при рассмотрени</w:t>
      </w:r>
      <w:r>
        <w:rPr>
          <w:rFonts w:ascii="PT Astra Serif" w:hAnsi="PT Astra Serif" w:cs="PT Astra Serif"/>
          <w:sz w:val="28"/>
          <w:szCs w:val="28"/>
        </w:rPr>
        <w:t>и вопросов, относящихся к их компетенции</w:t>
      </w:r>
      <w:proofErr w:type="gramStart"/>
      <w:r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C8400D" w:rsidRDefault="00121CFD">
      <w:pPr>
        <w:widowControl w:val="0"/>
        <w:tabs>
          <w:tab w:val="left" w:pos="362"/>
        </w:tabs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1.2. В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абзаце 1 пункта 12 Приложения №1 к постановлению слова «один раз в квартал» заменить словами «по итогам девяти месяцев текущего года». </w:t>
      </w:r>
    </w:p>
    <w:p w:rsidR="00C8400D" w:rsidRDefault="00121CFD">
      <w:pPr>
        <w:widowControl w:val="0"/>
        <w:tabs>
          <w:tab w:val="left" w:pos="362"/>
        </w:tabs>
        <w:autoSpaceDE w:val="0"/>
        <w:ind w:firstLine="709"/>
        <w:jc w:val="both"/>
      </w:pPr>
      <w:r>
        <w:rPr>
          <w:rFonts w:ascii="PT Astra Serif" w:hAnsi="PT Astra Serif" w:cs="PT Astra Serif"/>
          <w:spacing w:val="-4"/>
          <w:sz w:val="28"/>
          <w:szCs w:val="28"/>
          <w:lang w:eastAsia="ar-SA"/>
        </w:rPr>
        <w:t xml:space="preserve">1.3.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Приложение №2 к постановлению изложить в следующей редакции: </w:t>
      </w: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widowControl w:val="0"/>
        <w:ind w:left="10915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C8400D" w:rsidRDefault="00C8400D">
      <w:pPr>
        <w:widowControl w:val="0"/>
        <w:jc w:val="center"/>
        <w:rPr>
          <w:rFonts w:ascii="PT Astra Serif" w:hAnsi="PT Astra Serif" w:cs="PT Astra Serif"/>
          <w:b/>
          <w:spacing w:val="-4"/>
          <w:sz w:val="28"/>
          <w:szCs w:val="28"/>
        </w:rPr>
        <w:sectPr w:rsidR="00C8400D">
          <w:footerReference w:type="even" r:id="rId8"/>
          <w:footerReference w:type="default" r:id="rId9"/>
          <w:footerReference w:type="first" r:id="rId10"/>
          <w:pgSz w:w="11906" w:h="16838"/>
          <w:pgMar w:top="709" w:right="851" w:bottom="1135" w:left="1701" w:header="0" w:footer="709" w:gutter="0"/>
          <w:pgNumType w:start="1"/>
          <w:cols w:space="720"/>
          <w:formProt w:val="0"/>
          <w:titlePg/>
          <w:docGrid w:linePitch="326"/>
        </w:sectPr>
      </w:pPr>
    </w:p>
    <w:p w:rsidR="00C8400D" w:rsidRDefault="00121CFD">
      <w:pPr>
        <w:widowControl w:val="0"/>
        <w:ind w:left="567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«Приложение №2</w:t>
      </w:r>
    </w:p>
    <w:p w:rsidR="00C8400D" w:rsidRDefault="00121CFD">
      <w:pPr>
        <w:widowControl w:val="0"/>
        <w:ind w:left="5670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 xml:space="preserve">к постановлению Администрации </w:t>
      </w:r>
    </w:p>
    <w:p w:rsidR="00C8400D" w:rsidRDefault="00121CFD">
      <w:pPr>
        <w:shd w:val="clear" w:color="auto" w:fill="FFFFFF"/>
        <w:suppressAutoHyphens w:val="0"/>
        <w:ind w:left="5670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 xml:space="preserve">муниципального образования </w:t>
      </w:r>
    </w:p>
    <w:p w:rsidR="00C8400D" w:rsidRDefault="00121CFD">
      <w:pPr>
        <w:suppressAutoHyphens w:val="0"/>
        <w:ind w:left="5670" w:right="56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>«Тереньгульский район»</w:t>
      </w:r>
    </w:p>
    <w:p w:rsidR="00C8400D" w:rsidRDefault="00121CFD">
      <w:pPr>
        <w:suppressAutoHyphens w:val="0"/>
        <w:ind w:left="5670" w:right="56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>________________ №_________</w:t>
      </w:r>
    </w:p>
    <w:p w:rsidR="00C8400D" w:rsidRPr="002E1212" w:rsidRDefault="00C8400D">
      <w:pPr>
        <w:suppressAutoHyphens w:val="0"/>
        <w:ind w:right="56"/>
        <w:jc w:val="center"/>
        <w:rPr>
          <w:rFonts w:ascii="PT Astra Serif" w:hAnsi="PT Astra Serif" w:cs="PT Astra Serif"/>
          <w:kern w:val="2"/>
          <w:sz w:val="28"/>
          <w:szCs w:val="28"/>
        </w:rPr>
      </w:pPr>
    </w:p>
    <w:p w:rsidR="00C8400D" w:rsidRPr="002E1212" w:rsidRDefault="00C8400D">
      <w:pPr>
        <w:suppressAutoHyphens w:val="0"/>
        <w:ind w:right="56"/>
        <w:jc w:val="center"/>
        <w:rPr>
          <w:rFonts w:ascii="PT Astra Serif" w:hAnsi="PT Astra Serif" w:cs="PT Astra Serif"/>
          <w:kern w:val="2"/>
          <w:sz w:val="28"/>
          <w:szCs w:val="28"/>
        </w:rPr>
      </w:pPr>
    </w:p>
    <w:p w:rsidR="00C8400D" w:rsidRDefault="00121CFD">
      <w:pPr>
        <w:suppressAutoHyphens w:val="0"/>
        <w:ind w:righ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8400D" w:rsidRDefault="00121CFD">
      <w:pPr>
        <w:suppressAutoHyphens w:val="0"/>
        <w:ind w:righ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по </w:t>
      </w:r>
      <w:r>
        <w:rPr>
          <w:b/>
          <w:sz w:val="28"/>
          <w:szCs w:val="28"/>
        </w:rPr>
        <w:t>повышению эффективности бюджетных расходов</w:t>
      </w:r>
    </w:p>
    <w:p w:rsidR="00C8400D" w:rsidRDefault="00121CFD">
      <w:pPr>
        <w:suppressAutoHyphens w:val="0"/>
        <w:ind w:righ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«Тереньгульский район»</w:t>
      </w:r>
    </w:p>
    <w:p w:rsidR="00C8400D" w:rsidRDefault="00C8400D">
      <w:pPr>
        <w:suppressAutoHyphens w:val="0"/>
        <w:spacing w:line="326" w:lineRule="exact"/>
        <w:ind w:left="940"/>
        <w:jc w:val="right"/>
        <w:rPr>
          <w:rFonts w:ascii="PT Astra Serif" w:hAnsi="PT Astra Serif" w:cs="PT Astra Serif"/>
          <w:b/>
          <w:bCs/>
          <w:kern w:val="2"/>
          <w:sz w:val="28"/>
          <w:szCs w:val="28"/>
          <w:lang w:val="en-US"/>
        </w:rPr>
      </w:pPr>
    </w:p>
    <w:p w:rsidR="00C8400D" w:rsidRDefault="00C8400D">
      <w:pPr>
        <w:suppressAutoHyphens w:val="0"/>
        <w:spacing w:line="326" w:lineRule="exact"/>
        <w:ind w:left="940"/>
        <w:jc w:val="right"/>
        <w:rPr>
          <w:rFonts w:ascii="PT Astra Serif" w:hAnsi="PT Astra Serif" w:cs="PT Astra Serif"/>
          <w:b/>
          <w:bCs/>
          <w:kern w:val="2"/>
          <w:sz w:val="28"/>
          <w:szCs w:val="28"/>
          <w:lang w:val="en-US"/>
        </w:rPr>
      </w:pPr>
    </w:p>
    <w:tbl>
      <w:tblPr>
        <w:tblW w:w="93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06"/>
        <w:gridCol w:w="6414"/>
      </w:tblGrid>
      <w:tr w:rsidR="00C8400D">
        <w:tc>
          <w:tcPr>
            <w:tcW w:w="9320" w:type="dxa"/>
            <w:gridSpan w:val="2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Совета:</w:t>
            </w:r>
          </w:p>
        </w:tc>
      </w:tr>
      <w:tr w:rsidR="00C8400D"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Шерстнев Г.А.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Глава администрации муниципального образования «Тереньгульский район» </w:t>
            </w:r>
          </w:p>
          <w:p w:rsidR="00C8400D" w:rsidRDefault="00C8400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8400D">
        <w:trPr>
          <w:trHeight w:val="435"/>
        </w:trPr>
        <w:tc>
          <w:tcPr>
            <w:tcW w:w="9320" w:type="dxa"/>
            <w:gridSpan w:val="2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председателя Совета:</w:t>
            </w:r>
          </w:p>
        </w:tc>
      </w:tr>
      <w:tr w:rsidR="00C8400D">
        <w:trPr>
          <w:trHeight w:val="1106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Магадеев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С.И.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 w:rsidR="00C8400D">
        <w:trPr>
          <w:trHeight w:val="585"/>
        </w:trPr>
        <w:tc>
          <w:tcPr>
            <w:tcW w:w="9320" w:type="dxa"/>
            <w:gridSpan w:val="2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Секретарь Совета:</w:t>
            </w:r>
          </w:p>
        </w:tc>
      </w:tr>
      <w:tr w:rsidR="00C8400D">
        <w:trPr>
          <w:trHeight w:val="1777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Митрушова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О.А.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финансирования и казначейского исполнения бюджета муниципального учреждения Финансовый отдел муниципального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образования «Тереньгульский район» (по согласованию)</w:t>
            </w:r>
          </w:p>
        </w:tc>
      </w:tr>
      <w:tr w:rsidR="00C8400D">
        <w:trPr>
          <w:trHeight w:val="463"/>
        </w:trPr>
        <w:tc>
          <w:tcPr>
            <w:tcW w:w="9320" w:type="dxa"/>
            <w:gridSpan w:val="2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Члены Совета:</w:t>
            </w:r>
          </w:p>
        </w:tc>
      </w:tr>
      <w:tr w:rsidR="00C8400D">
        <w:trPr>
          <w:trHeight w:val="1074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Адаев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А.И.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. главы администрации муниципального образования «Белогорское сельское поселение» (по согласованию)</w:t>
            </w:r>
          </w:p>
        </w:tc>
      </w:tr>
      <w:tr w:rsidR="00C8400D">
        <w:trPr>
          <w:trHeight w:val="1132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Андросова Н.В.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муниципального учреждения Отдел образования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«Тереньгульский район» Ульяновской области</w:t>
            </w:r>
          </w:p>
        </w:tc>
      </w:tr>
      <w:tr w:rsidR="00C8400D">
        <w:trPr>
          <w:trHeight w:val="1404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Горячкина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Е.С.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правового обеспечения и противодействия коррупции администрации муниципального образования «Тереньгульский район» </w:t>
            </w:r>
          </w:p>
        </w:tc>
      </w:tr>
      <w:tr w:rsidR="00C8400D"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Егиазарян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З.Ж.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. главы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администрации муниципального образования «Михайловское сельское поселение» (по согласованию)</w:t>
            </w:r>
          </w:p>
        </w:tc>
      </w:tr>
      <w:tr w:rsidR="00C8400D">
        <w:trPr>
          <w:trHeight w:val="1417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Казанцев А.В.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муниципального учреждения Отдел по делам культуры и организации досуга населения муниципального образования «Тереньгульский район» Ульянов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ской области</w:t>
            </w:r>
          </w:p>
        </w:tc>
      </w:tr>
      <w:tr w:rsidR="00C8400D">
        <w:trPr>
          <w:trHeight w:val="1421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Каленов Ю.И.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 w:rsidR="00C8400D">
        <w:trPr>
          <w:trHeight w:val="1131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Шалимова К.Н.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.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Подкуровское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сельское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поселение» (по согласованию)</w:t>
            </w:r>
          </w:p>
        </w:tc>
      </w:tr>
      <w:tr w:rsidR="00C8400D">
        <w:trPr>
          <w:trHeight w:val="1146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Корытин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С.С.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Заместитель Главы администрации - начальник управления ТЭР, ЖКХ муниципального образования «Тереньгульский район»</w:t>
            </w:r>
          </w:p>
        </w:tc>
      </w:tr>
      <w:tr w:rsidR="00C8400D">
        <w:trPr>
          <w:trHeight w:val="1120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Рубцова Т.Г.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.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Ясашноташлинское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сельское поселе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ние» (по согласованию)</w:t>
            </w:r>
          </w:p>
        </w:tc>
      </w:tr>
      <w:tr w:rsidR="00C8400D">
        <w:trPr>
          <w:trHeight w:val="1419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Минеев А.В.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управления социального развития, спорта и охраны здоровья граждан администрации муниципального образования «Тереньгульский район»</w:t>
            </w:r>
          </w:p>
        </w:tc>
      </w:tr>
      <w:tr w:rsidR="00C8400D">
        <w:trPr>
          <w:trHeight w:val="1128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Навознова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Н.Н.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муниципального </w:t>
            </w:r>
            <w:r>
              <w:rPr>
                <w:sz w:val="28"/>
                <w:szCs w:val="28"/>
              </w:rPr>
              <w:t>образования «Тереньгульский район»</w:t>
            </w:r>
          </w:p>
        </w:tc>
      </w:tr>
      <w:tr w:rsidR="00C8400D">
        <w:trPr>
          <w:trHeight w:val="1144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Пименова С.А.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Начальник муниципального учреждения Финансовый отдел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«Тереньгульский район»</w:t>
            </w:r>
          </w:p>
        </w:tc>
      </w:tr>
      <w:tr w:rsidR="00C8400D">
        <w:trPr>
          <w:trHeight w:val="1415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Пучкова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Т.В.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и стратегического развития администрации </w:t>
            </w:r>
            <w:r>
              <w:rPr>
                <w:sz w:val="28"/>
                <w:szCs w:val="28"/>
              </w:rPr>
              <w:t>муниципального образования «Тереньгульский район»</w:t>
            </w:r>
          </w:p>
        </w:tc>
      </w:tr>
      <w:tr w:rsidR="00C8400D">
        <w:trPr>
          <w:trHeight w:val="1833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Серова М.В.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Председатель муниципального учреждения «Комитет по управлению муниципальным имуществом и земельным отношениям муниципального образования «Тереньгульский район» Ульяновской области»</w:t>
            </w:r>
          </w:p>
        </w:tc>
      </w:tr>
      <w:tr w:rsidR="00C8400D">
        <w:trPr>
          <w:trHeight w:val="567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Тихонов П.А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по развитию сельских территорий управления экономического и стратегического развития администрации муниципального образования «Тереньгульский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район»</w:t>
            </w:r>
          </w:p>
        </w:tc>
      </w:tr>
      <w:tr w:rsidR="00C8400D">
        <w:trPr>
          <w:trHeight w:val="844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Чегодаев В.П.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Директор муниципального учреждения «Техническое обслуживание» </w:t>
            </w:r>
          </w:p>
        </w:tc>
      </w:tr>
      <w:tr w:rsidR="00C8400D">
        <w:trPr>
          <w:trHeight w:val="1138"/>
        </w:trPr>
        <w:tc>
          <w:tcPr>
            <w:tcW w:w="2906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Шуравина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А.О.</w:t>
            </w:r>
          </w:p>
        </w:tc>
        <w:tc>
          <w:tcPr>
            <w:tcW w:w="6414" w:type="dxa"/>
            <w:shd w:val="clear" w:color="auto" w:fill="FFFFFF"/>
          </w:tcPr>
          <w:p w:rsidR="00C8400D" w:rsidRDefault="00121CFD">
            <w:pPr>
              <w:widowControl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. главы администрации муниципального образования «Красноборское сельское поселение» (по согласованию)</w:t>
            </w:r>
          </w:p>
        </w:tc>
      </w:tr>
    </w:tbl>
    <w:p w:rsidR="00C8400D" w:rsidRDefault="00121CFD">
      <w:pPr>
        <w:widowControl w:val="0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  <w:r>
        <w:rPr>
          <w:rFonts w:ascii="PT Astra Serif" w:hAnsi="PT Astra Serif" w:cs="PT Astra Serif"/>
          <w:kern w:val="2"/>
          <w:sz w:val="22"/>
          <w:szCs w:val="22"/>
        </w:rPr>
        <w:t>».</w:t>
      </w:r>
    </w:p>
    <w:p w:rsidR="00C8400D" w:rsidRPr="002E1212" w:rsidRDefault="00C8400D">
      <w:pPr>
        <w:widowControl w:val="0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C8400D" w:rsidRPr="002E1212" w:rsidRDefault="00C8400D">
      <w:pPr>
        <w:widowControl w:val="0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C8400D" w:rsidRDefault="00121CFD">
      <w:pPr>
        <w:pStyle w:val="Default"/>
        <w:ind w:firstLine="708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C8400D" w:rsidRDefault="00C8400D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8400D" w:rsidRDefault="00C8400D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8400D" w:rsidRDefault="00C8400D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8400D" w:rsidRDefault="00121CFD">
      <w:pPr>
        <w:pStyle w:val="ConsPlusNormal"/>
        <w:widowControl/>
        <w:tabs>
          <w:tab w:val="left" w:pos="7700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C8400D" w:rsidRDefault="00121CFD">
      <w:pPr>
        <w:pStyle w:val="ConsPlusNormal"/>
        <w:widowControl/>
        <w:tabs>
          <w:tab w:val="left" w:pos="7700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C8400D" w:rsidRDefault="00121CFD">
      <w:pPr>
        <w:pStyle w:val="ConsPlusNormal"/>
        <w:widowControl/>
        <w:tabs>
          <w:tab w:val="left" w:pos="7700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«Тереньгульский район»                                  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Г.А.Шерстнев</w:t>
      </w:r>
      <w:proofErr w:type="spellEnd"/>
    </w:p>
    <w:sectPr w:rsidR="00C840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FD" w:rsidRDefault="00121CFD">
      <w:r>
        <w:separator/>
      </w:r>
    </w:p>
  </w:endnote>
  <w:endnote w:type="continuationSeparator" w:id="0">
    <w:p w:rsidR="00121CFD" w:rsidRDefault="0012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121CFD">
    <w:pPr>
      <w:pStyle w:val="af0"/>
      <w:rPr>
        <w:sz w:val="36"/>
        <w:szCs w:val="36"/>
        <w:lang w:val="en-US"/>
      </w:rPr>
    </w:pPr>
    <w:r>
      <w:rPr>
        <w:sz w:val="36"/>
        <w:szCs w:val="36"/>
        <w:lang w:val="en-US"/>
      </w:rPr>
      <w:t>0559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0"/>
    </w:pPr>
  </w:p>
  <w:p w:rsidR="00C8400D" w:rsidRDefault="00C840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FD" w:rsidRDefault="00121CFD">
      <w:r>
        <w:separator/>
      </w:r>
    </w:p>
  </w:footnote>
  <w:footnote w:type="continuationSeparator" w:id="0">
    <w:p w:rsidR="00121CFD" w:rsidRDefault="00121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0D" w:rsidRDefault="00C8400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B52"/>
    <w:multiLevelType w:val="multilevel"/>
    <w:tmpl w:val="B008C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AE1D91"/>
    <w:multiLevelType w:val="multilevel"/>
    <w:tmpl w:val="08A877B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PT Astra Serif" w:hAnsi="PT Astra Serif" w:cs="PT Astra Serif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PT Astra Serif" w:hAnsi="PT Astra Serif" w:cs="PT Astra Serif"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/>
        <w:sz w:val="28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PT Astra Serif" w:hAnsi="PT Astra Serif" w:cs="PT Astra Serif"/>
        <w:sz w:val="28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PT Astra Serif" w:hAnsi="PT Astra Serif" w:cs="PT Astra Serif"/>
        <w:sz w:val="28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PT Astra Serif" w:hAnsi="PT Astra Serif" w:cs="PT Astra Serif"/>
        <w:sz w:val="28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PT Astra Serif" w:hAnsi="PT Astra Serif" w:cs="PT Astra Serif"/>
        <w:sz w:val="28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PT Astra Serif" w:hAnsi="PT Astra Serif" w:cs="PT Astra Serif"/>
        <w:sz w:val="28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PT Astra Serif" w:hAnsi="PT Astra Serif" w:cs="PT Astra Serif"/>
        <w:sz w:val="28"/>
        <w:szCs w:val="28"/>
        <w:lang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400D"/>
    <w:rsid w:val="00121CFD"/>
    <w:rsid w:val="002E1212"/>
    <w:rsid w:val="00C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PT Astra Serif" w:hAnsi="PT Astra Serif" w:cs="PT Astra Serif"/>
      <w:sz w:val="28"/>
      <w:szCs w:val="28"/>
      <w:lang w:eastAsia="en-U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PT Astra Serif" w:hAnsi="PT Astra Serif" w:cs="PT Astra Serif"/>
      <w:sz w:val="28"/>
      <w:szCs w:val="28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ижний колонтитул Знак1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qFormat/>
    <w:rPr>
      <w:rFonts w:ascii="Times New Roman" w:hAnsi="Times New Roman" w:cs="Times New Roman"/>
      <w:sz w:val="16"/>
      <w:szCs w:val="16"/>
      <w:lang w:val="ru-RU" w:bidi="ar-SA"/>
    </w:rPr>
  </w:style>
  <w:style w:type="character" w:customStyle="1" w:styleId="11">
    <w:name w:val="Стиль1 Знак1"/>
    <w:qFormat/>
    <w:rPr>
      <w:sz w:val="28"/>
      <w:lang w:val="ru-RU"/>
    </w:rPr>
  </w:style>
  <w:style w:type="character" w:customStyle="1" w:styleId="10">
    <w:name w:val="Основной шрифт абзаца1"/>
    <w:qFormat/>
  </w:style>
  <w:style w:type="character" w:customStyle="1" w:styleId="a7">
    <w:name w:val="Основной текст_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3">
    <w:name w:val="WW8Num25z3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rFonts w:eastAsia="Calibri"/>
    </w:r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;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Droid Sans Devanagari;Ari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Droid Sans Devanagari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Arial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310">
    <w:name w:val="Основной текст 31"/>
    <w:basedOn w:val="a"/>
    <w:qFormat/>
    <w:pPr>
      <w:spacing w:after="120"/>
    </w:pPr>
    <w:rPr>
      <w:rFonts w:eastAsia="Calibri"/>
      <w:sz w:val="16"/>
      <w:szCs w:val="16"/>
    </w:rPr>
  </w:style>
  <w:style w:type="paragraph" w:styleId="af1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4">
    <w:name w:val="Знак Знак Знак Знак Знак"/>
    <w:basedOn w:val="a"/>
    <w:qFormat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qFormat/>
    <w:pPr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5">
    <w:name w:val="Стиль1"/>
    <w:basedOn w:val="a9"/>
    <w:qFormat/>
    <w:pPr>
      <w:suppressAutoHyphens w:val="0"/>
      <w:spacing w:after="0"/>
      <w:jc w:val="both"/>
    </w:pPr>
    <w:rPr>
      <w:rFonts w:ascii="Calibri" w:hAnsi="Calibri" w:cs="Calibri"/>
      <w:sz w:val="28"/>
      <w:szCs w:val="20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uppressAutoHyphens w:val="0"/>
      <w:spacing w:before="180" w:line="0" w:lineRule="atLeast"/>
      <w:jc w:val="both"/>
    </w:pPr>
    <w:rPr>
      <w:sz w:val="18"/>
      <w:szCs w:val="18"/>
    </w:rPr>
  </w:style>
  <w:style w:type="paragraph" w:styleId="af6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f7">
    <w:name w:val="Верхний колонтитул слева"/>
    <w:basedOn w:val="af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PT Astra Serif" w:hAnsi="PT Astra Serif" w:cs="PT Astra Serif"/>
      <w:sz w:val="28"/>
      <w:szCs w:val="28"/>
      <w:lang w:eastAsia="en-U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PT Astra Serif" w:hAnsi="PT Astra Serif" w:cs="PT Astra Serif"/>
      <w:sz w:val="28"/>
      <w:szCs w:val="28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ижний колонтитул Знак1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qFormat/>
    <w:rPr>
      <w:rFonts w:ascii="Times New Roman" w:hAnsi="Times New Roman" w:cs="Times New Roman"/>
      <w:sz w:val="16"/>
      <w:szCs w:val="16"/>
      <w:lang w:val="ru-RU" w:bidi="ar-SA"/>
    </w:rPr>
  </w:style>
  <w:style w:type="character" w:customStyle="1" w:styleId="11">
    <w:name w:val="Стиль1 Знак1"/>
    <w:qFormat/>
    <w:rPr>
      <w:sz w:val="28"/>
      <w:lang w:val="ru-RU"/>
    </w:rPr>
  </w:style>
  <w:style w:type="character" w:customStyle="1" w:styleId="10">
    <w:name w:val="Основной шрифт абзаца1"/>
    <w:qFormat/>
  </w:style>
  <w:style w:type="character" w:customStyle="1" w:styleId="a7">
    <w:name w:val="Основной текст_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3">
    <w:name w:val="WW8Num25z3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rFonts w:eastAsia="Calibri"/>
    </w:r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;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Droid Sans Devanagari;Ari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Droid Sans Devanagari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Arial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310">
    <w:name w:val="Основной текст 31"/>
    <w:basedOn w:val="a"/>
    <w:qFormat/>
    <w:pPr>
      <w:spacing w:after="120"/>
    </w:pPr>
    <w:rPr>
      <w:rFonts w:eastAsia="Calibri"/>
      <w:sz w:val="16"/>
      <w:szCs w:val="16"/>
    </w:rPr>
  </w:style>
  <w:style w:type="paragraph" w:styleId="af1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4">
    <w:name w:val="Знак Знак Знак Знак Знак"/>
    <w:basedOn w:val="a"/>
    <w:qFormat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qFormat/>
    <w:pPr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5">
    <w:name w:val="Стиль1"/>
    <w:basedOn w:val="a9"/>
    <w:qFormat/>
    <w:pPr>
      <w:suppressAutoHyphens w:val="0"/>
      <w:spacing w:after="0"/>
      <w:jc w:val="both"/>
    </w:pPr>
    <w:rPr>
      <w:rFonts w:ascii="Calibri" w:hAnsi="Calibri" w:cs="Calibri"/>
      <w:sz w:val="28"/>
      <w:szCs w:val="20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uppressAutoHyphens w:val="0"/>
      <w:spacing w:before="180" w:line="0" w:lineRule="atLeast"/>
      <w:jc w:val="both"/>
    </w:pPr>
    <w:rPr>
      <w:sz w:val="18"/>
      <w:szCs w:val="18"/>
    </w:rPr>
  </w:style>
  <w:style w:type="paragraph" w:styleId="af6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f7">
    <w:name w:val="Верхний колонтитул слева"/>
    <w:basedOn w:val="af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USNCOMPUTERS</dc:creator>
  <cp:lastModifiedBy>Tabakov</cp:lastModifiedBy>
  <cp:revision>2</cp:revision>
  <cp:lastPrinted>2023-12-05T09:59:00Z</cp:lastPrinted>
  <dcterms:created xsi:type="dcterms:W3CDTF">2023-12-27T07:38:00Z</dcterms:created>
  <dcterms:modified xsi:type="dcterms:W3CDTF">2023-12-27T07:38:00Z</dcterms:modified>
  <dc:language>ru-RU</dc:language>
</cp:coreProperties>
</file>