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3C" w:rsidRDefault="005F3130">
      <w:pPr>
        <w:spacing w:line="192" w:lineRule="auto"/>
        <w:jc w:val="center"/>
        <w:rPr>
          <w:rFonts w:ascii="PT Astra Serif" w:hAnsi="PT Astra Serif"/>
          <w:smallCaps/>
          <w:color w:val="000000" w:themeColor="text1"/>
        </w:rPr>
      </w:pPr>
      <w:bookmarkStart w:id="0" w:name="_GoBack"/>
      <w:bookmarkEnd w:id="0"/>
      <w:r>
        <w:rPr>
          <w:rFonts w:ascii="PT Astra Serif" w:hAnsi="PT Astra Serif"/>
          <w:smallCaps/>
          <w:color w:val="000000" w:themeColor="text1"/>
        </w:rPr>
        <w:t>АДМИНИСТРАЦИЯ МУНИЦИПАЛЬНОГО ОБРАЗОВАНИЯ «ТЕРЕНЬГУЛЬСКИЙ РАЙОН»</w:t>
      </w:r>
    </w:p>
    <w:p w:rsidR="008C273C" w:rsidRDefault="005F3130">
      <w:pPr>
        <w:spacing w:line="192" w:lineRule="auto"/>
        <w:jc w:val="center"/>
        <w:rPr>
          <w:rFonts w:ascii="PT Astra Serif" w:hAnsi="PT Astra Serif"/>
          <w:smallCaps/>
          <w:color w:val="000000" w:themeColor="text1"/>
        </w:rPr>
      </w:pPr>
      <w:r>
        <w:rPr>
          <w:rFonts w:ascii="PT Astra Serif" w:hAnsi="PT Astra Serif"/>
          <w:smallCaps/>
          <w:color w:val="000000" w:themeColor="text1"/>
        </w:rPr>
        <w:t>УЛЬЯНОВСКОЙ ОБЛАСТИ</w:t>
      </w:r>
    </w:p>
    <w:p w:rsidR="008C273C" w:rsidRDefault="008C273C">
      <w:pPr>
        <w:jc w:val="center"/>
        <w:rPr>
          <w:rFonts w:ascii="PT Astra Serif" w:hAnsi="PT Astra Serif"/>
          <w:b/>
          <w:color w:val="000000" w:themeColor="text1"/>
          <w:sz w:val="4"/>
        </w:rPr>
      </w:pPr>
    </w:p>
    <w:p w:rsidR="008C273C" w:rsidRDefault="008C273C">
      <w:pPr>
        <w:jc w:val="center"/>
        <w:rPr>
          <w:rFonts w:ascii="PT Astra Serif" w:hAnsi="PT Astra Serif"/>
          <w:b/>
          <w:color w:val="000000" w:themeColor="text1"/>
          <w:sz w:val="4"/>
        </w:rPr>
      </w:pPr>
    </w:p>
    <w:p w:rsidR="008C273C" w:rsidRDefault="008C273C">
      <w:pPr>
        <w:jc w:val="center"/>
        <w:rPr>
          <w:rFonts w:ascii="PT Astra Serif" w:hAnsi="PT Astra Serif"/>
          <w:b/>
          <w:color w:val="000000" w:themeColor="text1"/>
          <w:sz w:val="4"/>
        </w:rPr>
      </w:pPr>
    </w:p>
    <w:p w:rsidR="008C273C" w:rsidRDefault="005F3130">
      <w:pPr>
        <w:jc w:val="center"/>
        <w:rPr>
          <w:rFonts w:ascii="PT Astra Serif" w:hAnsi="PT Astra Serif"/>
          <w:b/>
          <w:color w:val="000000" w:themeColor="text1"/>
          <w:spacing w:val="144"/>
          <w:sz w:val="36"/>
        </w:rPr>
      </w:pPr>
      <w:r>
        <w:rPr>
          <w:rFonts w:ascii="PT Astra Serif" w:hAnsi="PT Astra Serif"/>
          <w:b/>
          <w:color w:val="000000" w:themeColor="text1"/>
          <w:spacing w:val="144"/>
          <w:sz w:val="36"/>
        </w:rPr>
        <w:t>ПОСТАНОВЛЕНИЕ</w:t>
      </w:r>
    </w:p>
    <w:p w:rsidR="008C273C" w:rsidRDefault="008C273C">
      <w:pPr>
        <w:rPr>
          <w:rFonts w:ascii="PT Astra Serif" w:hAnsi="PT Astra Serif"/>
          <w:color w:val="000000" w:themeColor="text1"/>
          <w:sz w:val="36"/>
        </w:rPr>
      </w:pPr>
    </w:p>
    <w:p w:rsidR="008C273C" w:rsidRDefault="005F3130">
      <w:pPr>
        <w:rPr>
          <w:rFonts w:ascii="PT Astra Serif" w:hAnsi="PT Astra Serif"/>
          <w:color w:val="000000" w:themeColor="text1"/>
          <w:sz w:val="18"/>
        </w:rPr>
      </w:pPr>
      <w:r>
        <w:rPr>
          <w:rFonts w:ascii="PT Astra Serif" w:hAnsi="PT Astra Serif"/>
          <w:color w:val="000000" w:themeColor="text1"/>
          <w:szCs w:val="28"/>
        </w:rPr>
        <w:t>04 декабря 2023 г.</w:t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  <w:t xml:space="preserve">      </w:t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Cs w:val="28"/>
        </w:rPr>
        <w:t>№533</w:t>
      </w:r>
    </w:p>
    <w:p w:rsidR="008C273C" w:rsidRDefault="008C273C">
      <w:pPr>
        <w:rPr>
          <w:rFonts w:ascii="PT Astra Serif" w:hAnsi="PT Astra Serif"/>
          <w:color w:val="000000" w:themeColor="text1"/>
          <w:sz w:val="18"/>
        </w:rPr>
      </w:pPr>
    </w:p>
    <w:p w:rsidR="008C273C" w:rsidRDefault="005F3130">
      <w:pPr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  <w:t xml:space="preserve">      </w:t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24"/>
          <w:szCs w:val="24"/>
        </w:rPr>
        <w:t>Экз. № ____</w:t>
      </w:r>
    </w:p>
    <w:p w:rsidR="008C273C" w:rsidRDefault="005F3130">
      <w:pPr>
        <w:rPr>
          <w:rFonts w:ascii="PT Astra Serif" w:hAnsi="PT Astra Serif"/>
          <w:color w:val="000000" w:themeColor="text1"/>
          <w:sz w:val="18"/>
        </w:rPr>
      </w:pP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  <w:r>
        <w:rPr>
          <w:rFonts w:ascii="PT Astra Serif" w:hAnsi="PT Astra Serif"/>
          <w:color w:val="000000" w:themeColor="text1"/>
          <w:sz w:val="18"/>
        </w:rPr>
        <w:tab/>
      </w:r>
    </w:p>
    <w:p w:rsidR="008C273C" w:rsidRDefault="005F3130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proofErr w:type="spellStart"/>
      <w:r>
        <w:rPr>
          <w:rFonts w:ascii="PT Astra Serif" w:hAnsi="PT Astra Serif"/>
          <w:color w:val="000000" w:themeColor="text1"/>
          <w:sz w:val="24"/>
          <w:szCs w:val="24"/>
        </w:rPr>
        <w:t>р.п</w:t>
      </w:r>
      <w:proofErr w:type="spellEnd"/>
      <w:r>
        <w:rPr>
          <w:rFonts w:ascii="PT Astra Serif" w:hAnsi="PT Astra Serif"/>
          <w:color w:val="000000" w:themeColor="text1"/>
          <w:sz w:val="24"/>
          <w:szCs w:val="24"/>
        </w:rPr>
        <w:t>. Тереньга</w:t>
      </w:r>
    </w:p>
    <w:p w:rsidR="008C273C" w:rsidRDefault="008C273C">
      <w:pPr>
        <w:jc w:val="center"/>
        <w:rPr>
          <w:rFonts w:ascii="PT Astra Serif" w:hAnsi="PT Astra Serif"/>
          <w:color w:val="000000" w:themeColor="text1"/>
          <w:szCs w:val="28"/>
        </w:rPr>
      </w:pPr>
    </w:p>
    <w:p w:rsidR="008C273C" w:rsidRDefault="008C273C">
      <w:pPr>
        <w:jc w:val="center"/>
        <w:rPr>
          <w:rFonts w:ascii="PT Astra Serif" w:hAnsi="PT Astra Serif"/>
          <w:color w:val="000000" w:themeColor="text1"/>
          <w:szCs w:val="28"/>
        </w:rPr>
      </w:pPr>
    </w:p>
    <w:tbl>
      <w:tblPr>
        <w:tblW w:w="964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8C273C">
        <w:trPr>
          <w:jc w:val="center"/>
        </w:trPr>
        <w:tc>
          <w:tcPr>
            <w:tcW w:w="9640" w:type="dxa"/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 xml:space="preserve">О Перечне должностей муниципальной службы, при замещении </w:t>
            </w:r>
            <w:r>
              <w:rPr>
                <w:rFonts w:ascii="PT Astra Serif" w:hAnsi="PT Astra Serif"/>
                <w:b/>
                <w:color w:val="000000" w:themeColor="text1"/>
              </w:rPr>
              <w:t>которых гражданин в течени</w:t>
            </w:r>
            <w:proofErr w:type="gramStart"/>
            <w:r>
              <w:rPr>
                <w:rFonts w:ascii="PT Astra Serif" w:hAnsi="PT Astra Serif"/>
                <w:b/>
                <w:color w:val="000000" w:themeColor="text1"/>
              </w:rPr>
              <w:t>и</w:t>
            </w:r>
            <w:proofErr w:type="gramEnd"/>
            <w:r>
              <w:rPr>
                <w:rFonts w:ascii="PT Astra Serif" w:hAnsi="PT Astra Serif"/>
                <w:b/>
                <w:color w:val="000000" w:themeColor="text1"/>
              </w:rPr>
              <w:t xml:space="preserve"> двух лет после увольнения с муниципальной службы не вправе замещать на условиях трудового договора должности в организациях и (или) выполнять в данной организации работу на условиях гражданско-правового договора в случаях, преду</w:t>
            </w:r>
            <w:r>
              <w:rPr>
                <w:rFonts w:ascii="PT Astra Serif" w:hAnsi="PT Astra Serif"/>
                <w:b/>
                <w:color w:val="000000" w:themeColor="text1"/>
              </w:rPr>
              <w:t>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согласования соответствующей комиссии по соблюдению требо</w:t>
            </w:r>
            <w:r>
              <w:rPr>
                <w:rFonts w:ascii="PT Astra Serif" w:hAnsi="PT Astra Serif"/>
                <w:b/>
                <w:color w:val="000000" w:themeColor="text1"/>
              </w:rPr>
              <w:t>ваний к должностному поведению лиц, замещающих должности муниципальной службы администрации муниципального образования «Тереньгульский район» и ее отраслевых (функциональных) органов и урегулированию конфликта интересов</w:t>
            </w:r>
          </w:p>
          <w:p w:rsidR="008C273C" w:rsidRDefault="008C273C">
            <w:pPr>
              <w:widowControl w:val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  <w:p w:rsidR="008C273C" w:rsidRDefault="008C273C">
            <w:pPr>
              <w:widowControl w:val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</w:tr>
    </w:tbl>
    <w:p w:rsidR="008C273C" w:rsidRDefault="005F3130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В соответствии с пунктом 4 статьи</w:t>
      </w:r>
      <w:r>
        <w:rPr>
          <w:rFonts w:ascii="PT Astra Serif" w:hAnsi="PT Astra Serif"/>
          <w:color w:val="000000" w:themeColor="text1"/>
        </w:rPr>
        <w:t xml:space="preserve"> 14 Федерального закона от 02.03.2007 № 25 – ФЗ «О муниципальной службе в Российской Федерации», пунктом 1 статьи 12 Федерального закона от 25.12.2008 № 273 – ФЗ «О противодействии коррупции» Администрации муниципального образования «Тереньгульский район» </w:t>
      </w:r>
      <w:proofErr w:type="gramStart"/>
      <w:r>
        <w:rPr>
          <w:rFonts w:ascii="PT Astra Serif" w:hAnsi="PT Astra Serif"/>
          <w:color w:val="000000" w:themeColor="text1"/>
        </w:rPr>
        <w:t>п</w:t>
      </w:r>
      <w:proofErr w:type="gramEnd"/>
      <w:r>
        <w:rPr>
          <w:rFonts w:ascii="PT Astra Serif" w:hAnsi="PT Astra Serif"/>
          <w:color w:val="000000" w:themeColor="text1"/>
        </w:rPr>
        <w:t xml:space="preserve"> о с т а н о в л я е т:</w:t>
      </w:r>
    </w:p>
    <w:p w:rsidR="008C273C" w:rsidRDefault="005F3130">
      <w:pPr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ab/>
        <w:t>1. Утвердить прилагаемый перечень должностей муниципальной службы, при замещении которых гражданин в течени</w:t>
      </w:r>
      <w:proofErr w:type="gramStart"/>
      <w:r>
        <w:rPr>
          <w:rFonts w:ascii="PT Astra Serif" w:hAnsi="PT Astra Serif"/>
          <w:color w:val="000000" w:themeColor="text1"/>
        </w:rPr>
        <w:t>и</w:t>
      </w:r>
      <w:proofErr w:type="gramEnd"/>
      <w:r>
        <w:rPr>
          <w:rFonts w:ascii="PT Astra Serif" w:hAnsi="PT Astra Serif"/>
          <w:color w:val="000000" w:themeColor="text1"/>
        </w:rPr>
        <w:t xml:space="preserve"> двух лет после увольнения с муниципальной службы не вправе замещать на условиях трудового договора должности в организаци</w:t>
      </w:r>
      <w:r>
        <w:rPr>
          <w:rFonts w:ascii="PT Astra Serif" w:hAnsi="PT Astra Serif"/>
          <w:color w:val="000000" w:themeColor="text1"/>
        </w:rPr>
        <w:t>ях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</w:t>
      </w:r>
      <w:r>
        <w:rPr>
          <w:rFonts w:ascii="PT Astra Serif" w:hAnsi="PT Astra Serif"/>
          <w:color w:val="000000" w:themeColor="text1"/>
        </w:rPr>
        <w:t xml:space="preserve">жебные) обязанности муниципального служащего, без согласования соответствующей комиссии по соблюдению требований к должностному поведению лиц, замещающих должности муниципальной службы администрации муниципального образования «Тереньгульский район» и ее </w:t>
      </w:r>
    </w:p>
    <w:p w:rsidR="008C273C" w:rsidRDefault="005F3130">
      <w:pPr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отраслевых (функциональных) органов и урегулированию конфликта интересов.</w:t>
      </w:r>
    </w:p>
    <w:p w:rsidR="008C273C" w:rsidRDefault="008C273C">
      <w:pPr>
        <w:jc w:val="both"/>
        <w:rPr>
          <w:rFonts w:ascii="PT Astra Serif" w:hAnsi="PT Astra Serif"/>
          <w:color w:val="000000" w:themeColor="text1"/>
          <w:sz w:val="16"/>
          <w:szCs w:val="16"/>
        </w:rPr>
      </w:pPr>
    </w:p>
    <w:p w:rsidR="008C273C" w:rsidRDefault="005F3130">
      <w:pPr>
        <w:jc w:val="both"/>
        <w:rPr>
          <w:rFonts w:ascii="PT Astra Serif" w:hAnsi="PT Astra Serif"/>
          <w:color w:val="000000" w:themeColor="text1"/>
          <w:sz w:val="36"/>
          <w:szCs w:val="36"/>
        </w:rPr>
      </w:pPr>
      <w:r>
        <w:rPr>
          <w:rFonts w:ascii="PT Astra Serif" w:hAnsi="PT Astra Serif"/>
          <w:color w:val="000000" w:themeColor="text1"/>
          <w:sz w:val="36"/>
          <w:szCs w:val="36"/>
        </w:rPr>
        <w:lastRenderedPageBreak/>
        <w:t>0551</w:t>
      </w:r>
    </w:p>
    <w:p w:rsidR="008C273C" w:rsidRDefault="005F3130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2. </w:t>
      </w:r>
      <w:proofErr w:type="gramStart"/>
      <w:r>
        <w:rPr>
          <w:rFonts w:ascii="PT Astra Serif" w:hAnsi="PT Astra Serif"/>
          <w:color w:val="000000" w:themeColor="text1"/>
        </w:rPr>
        <w:t>Контроль за</w:t>
      </w:r>
      <w:proofErr w:type="gramEnd"/>
      <w:r>
        <w:rPr>
          <w:rFonts w:ascii="PT Astra Serif" w:hAnsi="PT Astra Serif"/>
          <w:color w:val="000000" w:themeColor="text1"/>
        </w:rPr>
        <w:t xml:space="preserve"> исполнением настоящего постановления возложить на руководителя аппарата администрации муниципального образования «Тереньгульский район».</w:t>
      </w:r>
    </w:p>
    <w:p w:rsidR="008C273C" w:rsidRDefault="005F3130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3. Настоящее постановлен</w:t>
      </w:r>
      <w:r>
        <w:rPr>
          <w:rFonts w:ascii="PT Astra Serif" w:hAnsi="PT Astra Serif"/>
          <w:color w:val="000000" w:themeColor="text1"/>
        </w:rPr>
        <w:t>ие вступает в силу на следующий день после дня его опубликования в информационном бюллетене «Вестник района».</w:t>
      </w:r>
    </w:p>
    <w:p w:rsidR="008C273C" w:rsidRDefault="008C273C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8C273C" w:rsidRDefault="008C273C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8C273C" w:rsidRDefault="008C273C">
      <w:pPr>
        <w:jc w:val="both"/>
        <w:rPr>
          <w:rFonts w:ascii="PT Astra Serif" w:hAnsi="PT Astra Serif"/>
          <w:color w:val="000000" w:themeColor="text1"/>
          <w:szCs w:val="28"/>
        </w:rPr>
      </w:pPr>
    </w:p>
    <w:p w:rsidR="008C273C" w:rsidRDefault="005F3130">
      <w:pPr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Глава администрации </w:t>
      </w:r>
    </w:p>
    <w:p w:rsidR="008C273C" w:rsidRDefault="005F3130">
      <w:pPr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муниципального образования </w:t>
      </w:r>
    </w:p>
    <w:p w:rsidR="008C273C" w:rsidRDefault="005F3130">
      <w:pPr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«Тереньгульский район»</w:t>
      </w:r>
      <w:r>
        <w:rPr>
          <w:rFonts w:ascii="PT Astra Serif" w:hAnsi="PT Astra Serif"/>
          <w:color w:val="000000" w:themeColor="text1"/>
          <w:szCs w:val="28"/>
        </w:rPr>
        <w:tab/>
      </w:r>
      <w:r>
        <w:rPr>
          <w:rFonts w:ascii="PT Astra Serif" w:hAnsi="PT Astra Serif"/>
          <w:color w:val="000000" w:themeColor="text1"/>
          <w:szCs w:val="28"/>
        </w:rPr>
        <w:tab/>
      </w:r>
      <w:r>
        <w:rPr>
          <w:rFonts w:ascii="PT Astra Serif" w:hAnsi="PT Astra Serif"/>
          <w:color w:val="000000" w:themeColor="text1"/>
          <w:szCs w:val="28"/>
        </w:rPr>
        <w:tab/>
      </w:r>
      <w:r>
        <w:rPr>
          <w:rFonts w:ascii="PT Astra Serif" w:hAnsi="PT Astra Serif"/>
          <w:color w:val="000000" w:themeColor="text1"/>
          <w:szCs w:val="28"/>
        </w:rPr>
        <w:tab/>
        <w:t xml:space="preserve">                             </w:t>
      </w:r>
      <w:proofErr w:type="spellStart"/>
      <w:r>
        <w:rPr>
          <w:rFonts w:ascii="PT Astra Serif" w:hAnsi="PT Astra Serif"/>
          <w:color w:val="000000" w:themeColor="text1"/>
          <w:szCs w:val="28"/>
        </w:rPr>
        <w:t>Г.А.Шерстнев</w:t>
      </w:r>
      <w:proofErr w:type="spellEnd"/>
    </w:p>
    <w:p w:rsidR="008C273C" w:rsidRDefault="008C273C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8C273C" w:rsidRDefault="008C273C">
      <w:pPr>
        <w:jc w:val="both"/>
        <w:rPr>
          <w:rFonts w:ascii="PT Astra Serif" w:hAnsi="PT Astra Serif"/>
          <w:color w:val="000000" w:themeColor="text1"/>
          <w:sz w:val="36"/>
          <w:szCs w:val="36"/>
        </w:rPr>
      </w:pPr>
    </w:p>
    <w:tbl>
      <w:tblPr>
        <w:tblStyle w:val="ab"/>
        <w:tblW w:w="4309" w:type="dxa"/>
        <w:tblInd w:w="5328" w:type="dxa"/>
        <w:tblLayout w:type="fixed"/>
        <w:tblLook w:val="01E0" w:firstRow="1" w:lastRow="1" w:firstColumn="1" w:lastColumn="1" w:noHBand="0" w:noVBand="0"/>
      </w:tblPr>
      <w:tblGrid>
        <w:gridCol w:w="4309"/>
      </w:tblGrid>
      <w:tr w:rsidR="008C273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5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ПРИЛОЖЕНИЕ </w:t>
            </w:r>
          </w:p>
          <w:p w:rsidR="008C273C" w:rsidRDefault="008C27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C273C" w:rsidRDefault="005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 постановлению Администрации муниципального образования «Тереньгульский район»</w:t>
            </w:r>
          </w:p>
          <w:p w:rsidR="008C273C" w:rsidRDefault="005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___________2023 № ________</w:t>
            </w:r>
          </w:p>
        </w:tc>
      </w:tr>
    </w:tbl>
    <w:p w:rsidR="008C273C" w:rsidRDefault="008C2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rFonts w:ascii="PT Astra Serif" w:hAnsi="PT Astra Serif"/>
          <w:color w:val="000000" w:themeColor="text1"/>
          <w:szCs w:val="28"/>
        </w:rPr>
      </w:pPr>
    </w:p>
    <w:p w:rsidR="008C273C" w:rsidRDefault="008C2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rFonts w:ascii="PT Astra Serif" w:hAnsi="PT Astra Serif"/>
          <w:color w:val="000000" w:themeColor="text1"/>
          <w:szCs w:val="28"/>
        </w:rPr>
      </w:pPr>
    </w:p>
    <w:p w:rsidR="008C273C" w:rsidRDefault="005F3130">
      <w:pPr>
        <w:jc w:val="center"/>
        <w:rPr>
          <w:rFonts w:ascii="PT Astra Serif" w:hAnsi="PT Astra Serif"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>ПЕРЕЧЕНЬ</w:t>
      </w:r>
    </w:p>
    <w:p w:rsidR="008C273C" w:rsidRDefault="005F3130">
      <w:pPr>
        <w:jc w:val="center"/>
        <w:rPr>
          <w:rFonts w:ascii="PT Astra Serif" w:hAnsi="PT Astra Serif"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>должностей муниципальной службы, при замещении которых гражданин в течени</w:t>
      </w:r>
      <w:proofErr w:type="gramStart"/>
      <w:r>
        <w:rPr>
          <w:rFonts w:ascii="PT Astra Serif" w:hAnsi="PT Astra Serif"/>
          <w:b/>
          <w:color w:val="000000" w:themeColor="text1"/>
        </w:rPr>
        <w:t>и</w:t>
      </w:r>
      <w:proofErr w:type="gramEnd"/>
      <w:r>
        <w:rPr>
          <w:rFonts w:ascii="PT Astra Serif" w:hAnsi="PT Astra Serif"/>
          <w:b/>
          <w:color w:val="000000" w:themeColor="text1"/>
        </w:rPr>
        <w:t xml:space="preserve"> двух лет после увольнения с </w:t>
      </w:r>
      <w:r>
        <w:rPr>
          <w:rFonts w:ascii="PT Astra Serif" w:hAnsi="PT Astra Serif"/>
          <w:b/>
          <w:color w:val="000000" w:themeColor="text1"/>
        </w:rPr>
        <w:t>муниципальной службы не вправе замещать на условиях трудового договора должности в организациях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</w:t>
      </w:r>
      <w:r>
        <w:rPr>
          <w:rFonts w:ascii="PT Astra Serif" w:hAnsi="PT Astra Serif"/>
          <w:b/>
          <w:color w:val="000000" w:themeColor="text1"/>
        </w:rPr>
        <w:t xml:space="preserve">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согласования соответствующей комиссии по соблюдению требований к должностному поведению лиц, замещающих должности</w:t>
      </w:r>
      <w:r>
        <w:rPr>
          <w:rFonts w:ascii="PT Astra Serif" w:hAnsi="PT Astra Serif"/>
          <w:b/>
          <w:color w:val="000000" w:themeColor="text1"/>
        </w:rPr>
        <w:t xml:space="preserve"> муниципальной службы администрации муниципального образования «Тереньгульский район» и ее отраслевых (функциональных) органов и урегулированию конфликта интересов</w:t>
      </w:r>
    </w:p>
    <w:p w:rsidR="008C273C" w:rsidRDefault="008C273C">
      <w:pPr>
        <w:jc w:val="center"/>
        <w:rPr>
          <w:rFonts w:ascii="PT Astra Serif" w:hAnsi="PT Astra Serif"/>
          <w:b/>
          <w:color w:val="000000" w:themeColor="text1"/>
        </w:rPr>
      </w:pPr>
    </w:p>
    <w:p w:rsidR="008C273C" w:rsidRDefault="005F3130">
      <w:pPr>
        <w:jc w:val="center"/>
        <w:rPr>
          <w:rFonts w:ascii="PT Astra Serif" w:hAnsi="PT Astra Serif"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 xml:space="preserve">Муниципальное учреждение Администрация </w:t>
      </w:r>
    </w:p>
    <w:p w:rsidR="008C273C" w:rsidRDefault="005F3130">
      <w:pPr>
        <w:jc w:val="center"/>
        <w:rPr>
          <w:rFonts w:ascii="PT Astra Serif" w:hAnsi="PT Astra Serif"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>муниципального образования «Тереньгульский район»</w:t>
      </w:r>
    </w:p>
    <w:tbl>
      <w:tblPr>
        <w:tblW w:w="9450" w:type="dxa"/>
        <w:tblInd w:w="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0"/>
      </w:tblGrid>
      <w:tr w:rsidR="008C273C">
        <w:trPr>
          <w:trHeight w:val="331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Глава администрации </w:t>
            </w:r>
          </w:p>
        </w:tc>
      </w:tr>
      <w:tr w:rsidR="008C273C">
        <w:trPr>
          <w:trHeight w:val="32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Первый заместитель Главы администрации </w:t>
            </w:r>
          </w:p>
        </w:tc>
      </w:tr>
      <w:tr w:rsidR="008C273C">
        <w:trPr>
          <w:trHeight w:val="32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Руководитель аппарата администрации</w:t>
            </w:r>
          </w:p>
        </w:tc>
      </w:tr>
      <w:tr w:rsidR="008C273C">
        <w:trPr>
          <w:trHeight w:val="32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Заместитель Главы администрации – начальник управления ТЭР, ЖКХ</w:t>
            </w:r>
          </w:p>
        </w:tc>
      </w:tr>
      <w:tr w:rsidR="008C273C">
        <w:trPr>
          <w:trHeight w:val="312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управления экономического и стратегического развития</w:t>
            </w:r>
          </w:p>
        </w:tc>
      </w:tr>
      <w:tr w:rsidR="008C273C">
        <w:trPr>
          <w:trHeight w:val="312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управления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строительства, архитектуры и дорожной деятельности</w:t>
            </w:r>
          </w:p>
        </w:tc>
      </w:tr>
      <w:tr w:rsidR="008C273C">
        <w:trPr>
          <w:trHeight w:val="312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управления социального развития, спорта и охраны здоровья граждан</w:t>
            </w:r>
          </w:p>
        </w:tc>
      </w:tr>
      <w:tr w:rsidR="008C273C">
        <w:trPr>
          <w:trHeight w:val="312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управления по вопросам городского поселения</w:t>
            </w:r>
          </w:p>
        </w:tc>
      </w:tr>
      <w:tr w:rsidR="008C273C">
        <w:trPr>
          <w:trHeight w:val="312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отдела общественных коммуникаций управления социального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развития, спорта и охраны здоровья граждан</w:t>
            </w:r>
          </w:p>
        </w:tc>
      </w:tr>
      <w:tr w:rsidR="008C273C">
        <w:trPr>
          <w:trHeight w:val="312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ТЭР, ЖКХ управления ТЭР, ЖКХ</w:t>
            </w:r>
          </w:p>
        </w:tc>
      </w:tr>
      <w:tr w:rsidR="008C273C">
        <w:trPr>
          <w:trHeight w:val="312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строительства, архитектуры и дорожной деятельности управления строительства, архитектуры и дорожной деятельности</w:t>
            </w:r>
          </w:p>
        </w:tc>
      </w:tr>
      <w:tr w:rsidR="008C273C">
        <w:trPr>
          <w:trHeight w:val="312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экономического мо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ниторинга, прогнозирования и размещения муниципального заказа управления экономического и стратегического развития</w:t>
            </w:r>
          </w:p>
        </w:tc>
      </w:tr>
      <w:tr w:rsidR="008C273C">
        <w:trPr>
          <w:trHeight w:val="331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по развитию сельских территорий управления экономического и стратегического развития</w:t>
            </w:r>
          </w:p>
        </w:tc>
      </w:tr>
      <w:tr w:rsidR="008C273C">
        <w:trPr>
          <w:trHeight w:val="331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отдела - главный бухгалтер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отдела бухгалтерского учёта, планирования и отчётности </w:t>
            </w:r>
          </w:p>
        </w:tc>
      </w:tr>
      <w:tr w:rsidR="008C273C">
        <w:trPr>
          <w:trHeight w:val="331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записи актов гражданского состояния</w:t>
            </w:r>
          </w:p>
        </w:tc>
      </w:tr>
      <w:tr w:rsidR="008C273C">
        <w:trPr>
          <w:trHeight w:val="331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Начальник отдела правового обеспечения и противодействия коррупции</w:t>
            </w:r>
          </w:p>
        </w:tc>
      </w:tr>
      <w:tr w:rsidR="008C273C">
        <w:trPr>
          <w:trHeight w:val="331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информационных технологий и защиты информации</w:t>
            </w:r>
          </w:p>
        </w:tc>
      </w:tr>
      <w:tr w:rsidR="008C273C">
        <w:trPr>
          <w:trHeight w:val="33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отдела организационного и архивного обеспечения</w:t>
            </w:r>
          </w:p>
        </w:tc>
      </w:tr>
      <w:tr w:rsidR="008C273C">
        <w:trPr>
          <w:trHeight w:val="33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по делам ГО и ЧС и взаимодействия с правоохранительными органами</w:t>
            </w:r>
          </w:p>
        </w:tc>
      </w:tr>
      <w:tr w:rsidR="008C273C">
        <w:trPr>
          <w:trHeight w:val="33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по мобилизационной подготовке и режиму секретности</w:t>
            </w:r>
          </w:p>
        </w:tc>
      </w:tr>
      <w:tr w:rsidR="008C273C">
        <w:trPr>
          <w:trHeight w:val="33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отдела организационного и архивного обеспечения</w:t>
            </w:r>
          </w:p>
        </w:tc>
      </w:tr>
      <w:tr w:rsidR="008C273C">
        <w:trPr>
          <w:trHeight w:val="33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отдела правового обеспечения и противодействия коррупции</w:t>
            </w:r>
          </w:p>
        </w:tc>
      </w:tr>
      <w:tr w:rsidR="008C273C">
        <w:trPr>
          <w:trHeight w:val="33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по муниципальному контролю</w:t>
            </w:r>
          </w:p>
        </w:tc>
      </w:tr>
      <w:tr w:rsidR="008C273C">
        <w:trPr>
          <w:trHeight w:val="33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муниципальной службы и кадров</w:t>
            </w:r>
          </w:p>
        </w:tc>
      </w:tr>
      <w:tr w:rsidR="008C273C">
        <w:trPr>
          <w:trHeight w:val="33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отдела бухгалтерского учёта, планирования и отчётности</w:t>
            </w:r>
          </w:p>
        </w:tc>
      </w:tr>
      <w:tr w:rsidR="008C273C">
        <w:trPr>
          <w:trHeight w:val="384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Консультант – главный эколог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управления ТЭР, ЖКХ</w:t>
            </w:r>
          </w:p>
        </w:tc>
      </w:tr>
      <w:tr w:rsidR="008C273C">
        <w:trPr>
          <w:trHeight w:val="61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Главный специалист-эксперт Комиссии по делам несовершеннолетних и защите их прав</w:t>
            </w:r>
          </w:p>
        </w:tc>
      </w:tr>
      <w:tr w:rsidR="008C273C">
        <w:trPr>
          <w:trHeight w:val="42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Специалист 1 разряда Комиссии по делам несовершеннолетних и защите их прав</w:t>
            </w:r>
          </w:p>
        </w:tc>
      </w:tr>
      <w:tr w:rsidR="008C273C">
        <w:trPr>
          <w:trHeight w:val="702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Муниципальное учреждение Отдел по делам культуры и организации досуга населения муниципального образования «Тереньгульский район» </w:t>
            </w:r>
          </w:p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Ульяновской области</w:t>
            </w:r>
          </w:p>
        </w:tc>
      </w:tr>
      <w:tr w:rsidR="008C273C">
        <w:trPr>
          <w:trHeight w:val="42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</w:t>
            </w:r>
          </w:p>
        </w:tc>
      </w:tr>
      <w:tr w:rsidR="008C273C">
        <w:trPr>
          <w:trHeight w:val="42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Главный специалист-эксперт</w:t>
            </w:r>
          </w:p>
        </w:tc>
      </w:tr>
      <w:tr w:rsidR="008C273C">
        <w:trPr>
          <w:trHeight w:val="72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Муниципальное учреждение Отдел образования муниципального </w:t>
            </w: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образования «Тереньгульский район» Ульяновской области</w:t>
            </w:r>
          </w:p>
        </w:tc>
      </w:tr>
      <w:tr w:rsidR="008C273C">
        <w:trPr>
          <w:trHeight w:val="377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</w:t>
            </w:r>
          </w:p>
        </w:tc>
      </w:tr>
      <w:tr w:rsidR="008C273C">
        <w:trPr>
          <w:trHeight w:val="411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Заместитель начальника </w:t>
            </w:r>
          </w:p>
        </w:tc>
      </w:tr>
      <w:tr w:rsidR="008C273C">
        <w:trPr>
          <w:trHeight w:val="42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опеки и попечительства</w:t>
            </w:r>
          </w:p>
        </w:tc>
      </w:tr>
      <w:tr w:rsidR="008C273C">
        <w:trPr>
          <w:trHeight w:val="42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Главный специалист-эксперт отдела опеки и попечительства</w:t>
            </w:r>
          </w:p>
        </w:tc>
      </w:tr>
      <w:tr w:rsidR="008C273C">
        <w:trPr>
          <w:trHeight w:val="750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Муниципальное учреждение Финансовый отдел муниципального </w:t>
            </w: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образования «Тереньгульский район» Ульяновской области</w:t>
            </w:r>
          </w:p>
        </w:tc>
      </w:tr>
      <w:tr w:rsidR="008C273C">
        <w:trPr>
          <w:trHeight w:val="25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</w:t>
            </w:r>
          </w:p>
        </w:tc>
      </w:tr>
      <w:tr w:rsidR="008C273C">
        <w:trPr>
          <w:trHeight w:val="628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Заместитель начальника Финансового отдела – начальник отдела прогнозирования расходов бюджета</w:t>
            </w:r>
          </w:p>
        </w:tc>
      </w:tr>
      <w:tr w:rsidR="008C273C">
        <w:trPr>
          <w:trHeight w:val="42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отдела - главный бухгалтер отдела бухгалтерского учёта и отчётности </w:t>
            </w:r>
          </w:p>
        </w:tc>
      </w:tr>
      <w:tr w:rsidR="008C273C">
        <w:trPr>
          <w:trHeight w:val="42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Начальник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отдела прогнозирования доходов бюджета и налогов</w:t>
            </w:r>
          </w:p>
        </w:tc>
      </w:tr>
      <w:tr w:rsidR="008C273C">
        <w:trPr>
          <w:trHeight w:val="426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Начальник отдела финансирования и казначейского исполнения бюджета</w:t>
            </w:r>
          </w:p>
        </w:tc>
      </w:tr>
      <w:tr w:rsidR="008C273C">
        <w:trPr>
          <w:trHeight w:val="488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Консультант отдела финансирования и казначейского исполнения бюджета</w:t>
            </w:r>
          </w:p>
        </w:tc>
      </w:tr>
      <w:tr w:rsidR="008C273C">
        <w:trPr>
          <w:trHeight w:val="913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Муниципальное учреждение «Комитет по управления муниципальным </w:t>
            </w: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имуществом и земельным отношениям муниципального образования «Тереньгульский район» Ульяновской области»</w:t>
            </w:r>
          </w:p>
        </w:tc>
      </w:tr>
      <w:tr w:rsidR="008C273C">
        <w:trPr>
          <w:trHeight w:val="254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Председатель </w:t>
            </w:r>
          </w:p>
        </w:tc>
      </w:tr>
      <w:tr w:rsidR="008C273C">
        <w:trPr>
          <w:trHeight w:val="361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Заместитель Председателя</w:t>
            </w:r>
          </w:p>
        </w:tc>
      </w:tr>
      <w:tr w:rsidR="008C273C">
        <w:trPr>
          <w:trHeight w:val="211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73C" w:rsidRDefault="005F3130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Главный специалист-эксперт</w:t>
            </w:r>
          </w:p>
        </w:tc>
      </w:tr>
    </w:tbl>
    <w:p w:rsidR="008C273C" w:rsidRDefault="008C273C">
      <w:pPr>
        <w:jc w:val="both"/>
        <w:rPr>
          <w:rFonts w:ascii="PT Astra Serif" w:hAnsi="PT Astra Serif"/>
          <w:color w:val="000000" w:themeColor="text1"/>
          <w:szCs w:val="28"/>
        </w:rPr>
      </w:pPr>
    </w:p>
    <w:sectPr w:rsidR="008C273C">
      <w:pgSz w:w="11906" w:h="16838"/>
      <w:pgMar w:top="992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3C"/>
    <w:rsid w:val="005F3130"/>
    <w:rsid w:val="008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7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E1E9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">
    <w:name w:val="1 Знак"/>
    <w:basedOn w:val="a"/>
    <w:qFormat/>
    <w:rsid w:val="003342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Balloon Text"/>
    <w:basedOn w:val="a"/>
    <w:uiPriority w:val="99"/>
    <w:semiHidden/>
    <w:unhideWhenUsed/>
    <w:qFormat/>
    <w:rsid w:val="00FE1E9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D3DF1"/>
    <w:pPr>
      <w:ind w:left="720"/>
      <w:contextualSpacing/>
    </w:pPr>
  </w:style>
  <w:style w:type="table" w:styleId="ab">
    <w:name w:val="Table Grid"/>
    <w:basedOn w:val="a1"/>
    <w:rsid w:val="0033427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7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E1E9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">
    <w:name w:val="1 Знак"/>
    <w:basedOn w:val="a"/>
    <w:qFormat/>
    <w:rsid w:val="003342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Balloon Text"/>
    <w:basedOn w:val="a"/>
    <w:uiPriority w:val="99"/>
    <w:semiHidden/>
    <w:unhideWhenUsed/>
    <w:qFormat/>
    <w:rsid w:val="00FE1E9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D3DF1"/>
    <w:pPr>
      <w:ind w:left="720"/>
      <w:contextualSpacing/>
    </w:pPr>
  </w:style>
  <w:style w:type="table" w:styleId="ab">
    <w:name w:val="Table Grid"/>
    <w:basedOn w:val="a1"/>
    <w:rsid w:val="0033427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Tabakov</cp:lastModifiedBy>
  <cp:revision>2</cp:revision>
  <cp:lastPrinted>2023-12-01T10:38:00Z</cp:lastPrinted>
  <dcterms:created xsi:type="dcterms:W3CDTF">2023-12-27T07:27:00Z</dcterms:created>
  <dcterms:modified xsi:type="dcterms:W3CDTF">2023-12-27T07:27:00Z</dcterms:modified>
  <dc:language>ru-RU</dc:language>
</cp:coreProperties>
</file>