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99" w:rsidRDefault="00453666">
      <w:pPr>
        <w:spacing w:line="192" w:lineRule="auto"/>
        <w:jc w:val="center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 w:cs="PT Astra Serif"/>
          <w:smallCaps/>
          <w:szCs w:val="28"/>
        </w:rPr>
        <w:t>АДМИНИСТРАЦИЯ МУНИЦИПАЛЬНОГО ОБРАЗОВАНИЯ</w:t>
      </w:r>
    </w:p>
    <w:p w:rsidR="002D6899" w:rsidRDefault="00453666">
      <w:pPr>
        <w:spacing w:line="192" w:lineRule="auto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smallCaps/>
          <w:szCs w:val="28"/>
        </w:rPr>
        <w:t>«ТЕРЕНЬГУЛЬСКИЙ РАЙОН»</w:t>
      </w:r>
    </w:p>
    <w:p w:rsidR="002D6899" w:rsidRDefault="00453666">
      <w:pPr>
        <w:spacing w:line="192" w:lineRule="auto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smallCaps/>
          <w:szCs w:val="28"/>
        </w:rPr>
        <w:t>УЛЬЯНОВСКОЙ ОБЛАСТИ</w:t>
      </w:r>
    </w:p>
    <w:p w:rsidR="002D6899" w:rsidRDefault="002D6899">
      <w:pPr>
        <w:spacing w:line="192" w:lineRule="auto"/>
        <w:jc w:val="center"/>
        <w:rPr>
          <w:rFonts w:ascii="PT Astra Serif" w:hAnsi="PT Astra Serif" w:cs="PT Astra Serif"/>
          <w:smallCaps/>
          <w:szCs w:val="28"/>
        </w:rPr>
      </w:pPr>
    </w:p>
    <w:p w:rsidR="002D6899" w:rsidRDefault="002D6899">
      <w:pPr>
        <w:spacing w:line="192" w:lineRule="auto"/>
        <w:jc w:val="center"/>
        <w:rPr>
          <w:rFonts w:ascii="PT Astra Serif" w:hAnsi="PT Astra Serif" w:cs="PT Astra Serif"/>
          <w:smallCaps/>
          <w:szCs w:val="28"/>
        </w:rPr>
      </w:pPr>
    </w:p>
    <w:p w:rsidR="002D6899" w:rsidRDefault="00453666">
      <w:pPr>
        <w:spacing w:line="192" w:lineRule="auto"/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 w:cs="PT Astra Serif"/>
          <w:b/>
          <w:smallCaps/>
          <w:sz w:val="36"/>
          <w:szCs w:val="36"/>
        </w:rPr>
        <w:t>П</w:t>
      </w:r>
      <w:proofErr w:type="gramEnd"/>
      <w:r>
        <w:rPr>
          <w:rFonts w:ascii="PT Astra Serif" w:hAnsi="PT Astra Serif" w:cs="PT Astra Serif"/>
          <w:b/>
          <w:smallCaps/>
          <w:sz w:val="36"/>
          <w:szCs w:val="36"/>
        </w:rPr>
        <w:t xml:space="preserve"> О С Т А Н О В Л Е Н И Е</w:t>
      </w:r>
    </w:p>
    <w:p w:rsidR="002D6899" w:rsidRDefault="002D6899">
      <w:pPr>
        <w:jc w:val="center"/>
        <w:rPr>
          <w:rFonts w:ascii="PT Astra Serif" w:hAnsi="PT Astra Serif" w:cs="PT Astra Serif"/>
          <w:b/>
          <w:smallCaps/>
          <w:sz w:val="36"/>
          <w:szCs w:val="36"/>
        </w:rPr>
      </w:pPr>
    </w:p>
    <w:p w:rsidR="002D6899" w:rsidRDefault="00453666">
      <w:pPr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color w:val="000000"/>
          <w:szCs w:val="28"/>
        </w:rPr>
        <w:t xml:space="preserve">20 октября 2023г. </w:t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  <w:t xml:space="preserve">                                  </w:t>
      </w:r>
      <w:r>
        <w:rPr>
          <w:rFonts w:ascii="PT Astra Serif" w:hAnsi="PT Astra Serif" w:cs="PT Astra Serif"/>
          <w:color w:val="000000"/>
          <w:szCs w:val="28"/>
        </w:rPr>
        <w:tab/>
        <w:t xml:space="preserve">           №</w:t>
      </w:r>
      <w:r>
        <w:rPr>
          <w:rFonts w:ascii="PT Astra Serif" w:hAnsi="PT Astra Serif" w:cs="PT Astra Serif"/>
          <w:color w:val="000000"/>
          <w:szCs w:val="28"/>
          <w:u w:val="single"/>
        </w:rPr>
        <w:t>442</w:t>
      </w:r>
    </w:p>
    <w:p w:rsidR="002D6899" w:rsidRDefault="00453666">
      <w:pPr>
        <w:jc w:val="center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color w:val="000000"/>
          <w:szCs w:val="28"/>
        </w:rPr>
        <w:t xml:space="preserve">                                                                                                              </w:t>
      </w:r>
    </w:p>
    <w:p w:rsidR="002D6899" w:rsidRDefault="00453666">
      <w:pPr>
        <w:jc w:val="center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color w:val="000000"/>
          <w:szCs w:val="28"/>
        </w:rPr>
        <w:t xml:space="preserve">                                                                                                              </w:t>
      </w:r>
      <w:r>
        <w:rPr>
          <w:rFonts w:ascii="PT Astra Serif" w:hAnsi="PT Astra Serif" w:cs="PT Astra Serif"/>
          <w:color w:val="000000"/>
          <w:szCs w:val="28"/>
        </w:rPr>
        <w:t xml:space="preserve">Экз.№______ </w:t>
      </w:r>
    </w:p>
    <w:p w:rsidR="002D6899" w:rsidRDefault="00453666">
      <w:pPr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  <w:t xml:space="preserve">    </w:t>
      </w:r>
      <w:r>
        <w:rPr>
          <w:rFonts w:ascii="PT Astra Serif" w:hAnsi="PT Astra Serif" w:cs="PT Astra Serif"/>
          <w:color w:val="000000"/>
          <w:szCs w:val="28"/>
        </w:rPr>
        <w:tab/>
      </w:r>
    </w:p>
    <w:p w:rsidR="002D6899" w:rsidRDefault="00453666">
      <w:pPr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р.п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>. Тере</w:t>
      </w:r>
      <w:r>
        <w:rPr>
          <w:rFonts w:ascii="PT Astra Serif" w:hAnsi="PT Astra Serif" w:cs="PT Astra Serif"/>
          <w:color w:val="000000"/>
          <w:sz w:val="24"/>
          <w:szCs w:val="24"/>
        </w:rPr>
        <w:t>ньга</w:t>
      </w:r>
    </w:p>
    <w:p w:rsidR="002D6899" w:rsidRDefault="002D6899">
      <w:pPr>
        <w:jc w:val="center"/>
        <w:rPr>
          <w:rFonts w:ascii="PT Astra Serif" w:hAnsi="PT Astra Serif" w:cs="PT Astra Serif"/>
          <w:color w:val="000000"/>
          <w:szCs w:val="28"/>
        </w:rPr>
      </w:pPr>
    </w:p>
    <w:tbl>
      <w:tblPr>
        <w:tblW w:w="92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66"/>
      </w:tblGrid>
      <w:tr w:rsidR="002D6899">
        <w:trPr>
          <w:trHeight w:val="977"/>
        </w:trPr>
        <w:tc>
          <w:tcPr>
            <w:tcW w:w="9266" w:type="dxa"/>
            <w:shd w:val="clear" w:color="auto" w:fill="auto"/>
          </w:tcPr>
          <w:p w:rsidR="002D6899" w:rsidRDefault="00453666">
            <w:pPr>
              <w:pStyle w:val="ConsPlusNormal"/>
              <w:spacing w:before="200"/>
              <w:ind w:firstLine="540"/>
              <w:jc w:val="center"/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порядка осуществления полномочий главных администраторов доходов бюджетов бюджетной системы Российской Федерации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органами местного самоуправления муниципального образования «Тереньгульское городское поселение» и (или) находящимися в их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ведении казенными учреждениями.</w:t>
            </w:r>
          </w:p>
          <w:p w:rsidR="002D6899" w:rsidRDefault="002D6899">
            <w:pPr>
              <w:widowControl w:val="0"/>
              <w:jc w:val="center"/>
              <w:rPr>
                <w:rFonts w:ascii="PT Astra Serif" w:hAnsi="PT Astra Serif"/>
                <w:szCs w:val="28"/>
              </w:rPr>
            </w:pPr>
          </w:p>
        </w:tc>
      </w:tr>
    </w:tbl>
    <w:p w:rsidR="002D6899" w:rsidRDefault="00453666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6">
        <w:r>
          <w:rPr>
            <w:rFonts w:ascii="PT Astra Serif" w:hAnsi="PT Astra Serif"/>
            <w:color w:val="0000FF"/>
            <w:sz w:val="28"/>
            <w:szCs w:val="28"/>
          </w:rPr>
          <w:t>статьей 160.1</w:t>
        </w:r>
      </w:hyperlink>
      <w:r>
        <w:rPr>
          <w:rFonts w:ascii="PT Astra Serif" w:hAnsi="PT Astra Serif"/>
          <w:sz w:val="28"/>
          <w:szCs w:val="28"/>
        </w:rPr>
        <w:t xml:space="preserve"> Бюджетного кодекса Российской Федерации Администрация муниципального образования «Тереньгульский район» постановляет:</w:t>
      </w:r>
    </w:p>
    <w:p w:rsidR="002D6899" w:rsidRDefault="00453666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1. Утвердить прилагаемый </w:t>
      </w:r>
      <w:hyperlink w:anchor="P38">
        <w:r>
          <w:rPr>
            <w:rFonts w:ascii="PT Astra Serif" w:hAnsi="PT Astra Serif"/>
            <w:color w:val="0000FF"/>
            <w:sz w:val="28"/>
            <w:szCs w:val="28"/>
          </w:rPr>
          <w:t>Порядок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осуществления полномочий главных администраторов доходов бюджетов бюджетной системы Российской Федерации</w:t>
      </w:r>
      <w:proofErr w:type="gramEnd"/>
      <w:r>
        <w:rPr>
          <w:rFonts w:ascii="PT Astra Serif" w:hAnsi="PT Astra Serif"/>
          <w:sz w:val="28"/>
          <w:szCs w:val="28"/>
        </w:rPr>
        <w:t xml:space="preserve"> органами местного самоуправления муниципального образования «Тереньгульское городское поселение» и (или) находящимися в их ведении казенными учреждени</w:t>
      </w:r>
      <w:r>
        <w:rPr>
          <w:rFonts w:ascii="PT Astra Serif" w:hAnsi="PT Astra Serif"/>
          <w:sz w:val="28"/>
          <w:szCs w:val="28"/>
        </w:rPr>
        <w:t>ями.</w:t>
      </w:r>
    </w:p>
    <w:p w:rsidR="002D6899" w:rsidRDefault="00453666">
      <w:pPr>
        <w:ind w:firstLine="708"/>
        <w:jc w:val="both"/>
      </w:pPr>
      <w:r>
        <w:rPr>
          <w:rFonts w:ascii="PT Astra Serif" w:hAnsi="PT Astra Serif" w:cs="PT Astra Serif"/>
        </w:rPr>
        <w:t>2.</w:t>
      </w:r>
      <w:r>
        <w:rPr>
          <w:rFonts w:ascii="PT Astra Serif" w:hAnsi="PT Astra Serif" w:cs="PT Astra Serif"/>
        </w:rPr>
        <w:tab/>
        <w:t xml:space="preserve">Настоящее постановление  вступает в силу на следующий день после дня его опубликования в информационном бюллетене «Вестник района».  </w:t>
      </w:r>
    </w:p>
    <w:p w:rsidR="002D6899" w:rsidRDefault="002D6899">
      <w:pPr>
        <w:jc w:val="both"/>
        <w:rPr>
          <w:rFonts w:ascii="PT Astra Serif" w:hAnsi="PT Astra Serif" w:cs="PT Astra Serif"/>
        </w:rPr>
      </w:pPr>
    </w:p>
    <w:p w:rsidR="002D6899" w:rsidRDefault="002D6899">
      <w:pPr>
        <w:jc w:val="both"/>
        <w:rPr>
          <w:rFonts w:ascii="PT Astra Serif" w:hAnsi="PT Astra Serif" w:cs="PT Astra Serif"/>
        </w:rPr>
      </w:pPr>
    </w:p>
    <w:p w:rsidR="002D6899" w:rsidRDefault="002D6899">
      <w:pPr>
        <w:jc w:val="both"/>
        <w:rPr>
          <w:rFonts w:ascii="PT Astra Serif" w:hAnsi="PT Astra Serif" w:cs="PT Astra Serif"/>
        </w:rPr>
      </w:pPr>
    </w:p>
    <w:p w:rsidR="002D6899" w:rsidRDefault="00453666">
      <w:pPr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Глава</w:t>
      </w:r>
      <w:r>
        <w:rPr>
          <w:rFonts w:ascii="PT Astra Serif" w:hAnsi="PT Astra Serif" w:cs="PT Astra Serif"/>
          <w:szCs w:val="28"/>
        </w:rPr>
        <w:t xml:space="preserve"> администрации </w:t>
      </w:r>
    </w:p>
    <w:p w:rsidR="002D6899" w:rsidRDefault="00453666">
      <w:pPr>
        <w:spacing w:line="204" w:lineRule="auto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Cs w:val="28"/>
        </w:rPr>
        <w:t xml:space="preserve">муниципального образования </w:t>
      </w:r>
    </w:p>
    <w:p w:rsidR="002D6899" w:rsidRDefault="00453666">
      <w:pPr>
        <w:spacing w:line="204" w:lineRule="auto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«Тереньгульский район»                                        </w:t>
      </w:r>
      <w:r>
        <w:rPr>
          <w:rFonts w:ascii="PT Astra Serif" w:hAnsi="PT Astra Serif" w:cs="PT Astra Serif"/>
          <w:szCs w:val="28"/>
        </w:rPr>
        <w:t xml:space="preserve">                        Г.А. Шерстнев</w:t>
      </w:r>
    </w:p>
    <w:p w:rsidR="002D6899" w:rsidRDefault="002D6899">
      <w:pPr>
        <w:spacing w:line="204" w:lineRule="auto"/>
        <w:rPr>
          <w:rFonts w:ascii="PT Astra Serif" w:hAnsi="PT Astra Serif" w:cs="PT Astra Serif"/>
          <w:szCs w:val="28"/>
        </w:rPr>
      </w:pPr>
    </w:p>
    <w:p w:rsidR="002D6899" w:rsidRDefault="002D6899">
      <w:pPr>
        <w:spacing w:line="204" w:lineRule="auto"/>
        <w:rPr>
          <w:rFonts w:ascii="PT Astra Serif" w:hAnsi="PT Astra Serif" w:cs="PT Astra Serif"/>
          <w:szCs w:val="28"/>
        </w:rPr>
      </w:pPr>
    </w:p>
    <w:p w:rsidR="002D6899" w:rsidRDefault="002D6899">
      <w:pPr>
        <w:pStyle w:val="ConsPlusNormal"/>
        <w:ind w:right="964"/>
        <w:jc w:val="right"/>
        <w:rPr>
          <w:rFonts w:ascii="PT Astra Serif" w:hAnsi="PT Astra Serif"/>
          <w:sz w:val="28"/>
          <w:szCs w:val="28"/>
        </w:rPr>
      </w:pPr>
    </w:p>
    <w:p w:rsidR="002D6899" w:rsidRDefault="002D6899">
      <w:pPr>
        <w:pStyle w:val="ConsPlusNormal"/>
        <w:ind w:right="964"/>
        <w:jc w:val="right"/>
        <w:rPr>
          <w:rFonts w:ascii="PT Astra Serif" w:hAnsi="PT Astra Serif"/>
          <w:sz w:val="28"/>
          <w:szCs w:val="28"/>
        </w:rPr>
      </w:pPr>
    </w:p>
    <w:p w:rsidR="002D6899" w:rsidRDefault="002D6899">
      <w:pPr>
        <w:pStyle w:val="ConsPlusNormal"/>
        <w:ind w:right="964"/>
        <w:jc w:val="right"/>
        <w:rPr>
          <w:rFonts w:ascii="PT Astra Serif" w:hAnsi="PT Astra Serif"/>
          <w:sz w:val="28"/>
          <w:szCs w:val="28"/>
        </w:rPr>
      </w:pPr>
    </w:p>
    <w:p w:rsidR="002D6899" w:rsidRDefault="002D6899">
      <w:pPr>
        <w:pStyle w:val="ConsPlusNormal"/>
        <w:ind w:right="964"/>
        <w:jc w:val="right"/>
        <w:rPr>
          <w:rFonts w:ascii="PT Astra Serif" w:hAnsi="PT Astra Serif"/>
          <w:sz w:val="28"/>
          <w:szCs w:val="28"/>
        </w:rPr>
      </w:pPr>
    </w:p>
    <w:p w:rsidR="002D6899" w:rsidRDefault="002D6899">
      <w:pPr>
        <w:pStyle w:val="ConsPlusNormal"/>
        <w:ind w:right="964"/>
        <w:jc w:val="right"/>
        <w:rPr>
          <w:rFonts w:ascii="PT Astra Serif" w:hAnsi="PT Astra Serif"/>
          <w:sz w:val="28"/>
          <w:szCs w:val="28"/>
        </w:rPr>
      </w:pPr>
    </w:p>
    <w:p w:rsidR="002D6899" w:rsidRDefault="002D6899">
      <w:pPr>
        <w:pStyle w:val="ConsPlusNormal"/>
        <w:ind w:right="964"/>
        <w:jc w:val="right"/>
        <w:rPr>
          <w:rFonts w:ascii="PT Astra Serif" w:hAnsi="PT Astra Serif"/>
          <w:sz w:val="28"/>
          <w:szCs w:val="28"/>
        </w:rPr>
      </w:pPr>
    </w:p>
    <w:p w:rsidR="002D6899" w:rsidRDefault="00453666">
      <w:pPr>
        <w:pStyle w:val="ConsPlusNormal"/>
        <w:ind w:right="964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0445</w:t>
      </w:r>
    </w:p>
    <w:p w:rsidR="002D6899" w:rsidRDefault="00453666">
      <w:pPr>
        <w:pStyle w:val="ConsPlusNormal"/>
        <w:ind w:right="964"/>
        <w:jc w:val="right"/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2D6899" w:rsidRDefault="00453666">
      <w:pPr>
        <w:pStyle w:val="ConsPlusNormal"/>
        <w:ind w:right="-227"/>
        <w:jc w:val="right"/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2D6899" w:rsidRDefault="00453666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2D6899" w:rsidRDefault="00453666">
      <w:pPr>
        <w:pStyle w:val="ConsPlusNormal"/>
        <w:ind w:right="227"/>
        <w:jc w:val="right"/>
      </w:pPr>
      <w:r>
        <w:rPr>
          <w:rFonts w:ascii="PT Astra Serif" w:hAnsi="PT Astra Serif"/>
          <w:sz w:val="28"/>
          <w:szCs w:val="28"/>
        </w:rPr>
        <w:t xml:space="preserve">«Тереньгульский район» </w:t>
      </w:r>
    </w:p>
    <w:p w:rsidR="002D6899" w:rsidRDefault="00453666">
      <w:pPr>
        <w:pStyle w:val="ConsPlusNormal"/>
        <w:ind w:right="283"/>
        <w:jc w:val="right"/>
      </w:pPr>
      <w:r>
        <w:rPr>
          <w:rFonts w:ascii="PT Astra Serif" w:hAnsi="PT Astra Serif"/>
          <w:sz w:val="28"/>
          <w:szCs w:val="28"/>
        </w:rPr>
        <w:t>от ________№______</w:t>
      </w:r>
    </w:p>
    <w:p w:rsidR="002D6899" w:rsidRDefault="002D6899">
      <w:pPr>
        <w:pStyle w:val="ConsPlusNormal"/>
        <w:jc w:val="both"/>
      </w:pPr>
      <w:bookmarkStart w:id="1" w:name="P38"/>
      <w:bookmarkEnd w:id="1"/>
    </w:p>
    <w:p w:rsidR="002D6899" w:rsidRDefault="00453666">
      <w:pPr>
        <w:pStyle w:val="ConsPlusNormal"/>
        <w:spacing w:before="200"/>
        <w:ind w:firstLine="540"/>
        <w:jc w:val="center"/>
      </w:pPr>
      <w:hyperlink w:anchor="P38">
        <w:r>
          <w:rPr>
            <w:rFonts w:ascii="PT Astra Serif" w:hAnsi="PT Astra Serif"/>
            <w:b/>
            <w:sz w:val="28"/>
            <w:szCs w:val="28"/>
          </w:rPr>
          <w:t>Порядок</w:t>
        </w:r>
      </w:hyperlink>
      <w:r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/>
          <w:sz w:val="28"/>
          <w:szCs w:val="28"/>
        </w:rPr>
        <w:t>осуществления полномочий главных администраторов доходов бюджетов бюджетной системы Российской Федерации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органами местного самоуправления муниципального образования «Тереньгульское городское поселение» и (или) находящимися в их ведении казенными учреждени</w:t>
      </w:r>
      <w:r>
        <w:rPr>
          <w:rFonts w:ascii="PT Astra Serif" w:hAnsi="PT Astra Serif"/>
          <w:b/>
          <w:sz w:val="28"/>
          <w:szCs w:val="28"/>
        </w:rPr>
        <w:t>ями.</w:t>
      </w:r>
    </w:p>
    <w:p w:rsidR="002D6899" w:rsidRDefault="002D6899">
      <w:pPr>
        <w:pStyle w:val="ConsPlusNormal"/>
        <w:spacing w:after="1"/>
        <w:jc w:val="center"/>
        <w:rPr>
          <w:rFonts w:ascii="PT Astra Serif" w:hAnsi="PT Astra Serif"/>
          <w:b/>
          <w:sz w:val="28"/>
          <w:szCs w:val="28"/>
        </w:rPr>
      </w:pPr>
    </w:p>
    <w:p w:rsidR="002D6899" w:rsidRDefault="00453666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1. Органы местного самоуправления муниципального образования «Тереньгульское городское поселение» и (или) находящиеся в их ведении казенные учреждения (далее - главные администраторы доходов) в качестве главных </w:t>
      </w:r>
      <w:proofErr w:type="gramStart"/>
      <w:r>
        <w:rPr>
          <w:rFonts w:ascii="PT Astra Serif" w:hAnsi="PT Astra Serif"/>
          <w:sz w:val="28"/>
          <w:szCs w:val="28"/>
        </w:rPr>
        <w:t>администраторов доходов бюджетов бюджет</w:t>
      </w:r>
      <w:r>
        <w:rPr>
          <w:rFonts w:ascii="PT Astra Serif" w:hAnsi="PT Astra Serif"/>
          <w:sz w:val="28"/>
          <w:szCs w:val="28"/>
        </w:rPr>
        <w:t>ной системы Российской Федерации</w:t>
      </w:r>
      <w:proofErr w:type="gramEnd"/>
      <w:r>
        <w:rPr>
          <w:rFonts w:ascii="PT Astra Serif" w:hAnsi="PT Astra Serif"/>
          <w:sz w:val="28"/>
          <w:szCs w:val="28"/>
        </w:rPr>
        <w:t>:</w:t>
      </w:r>
    </w:p>
    <w:p w:rsidR="002D6899" w:rsidRDefault="0045366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формируют и утверждают перечень администраторов доходов бюджетов, подведомственных главному администратору доходов бюджетов (далее - администраторы доходов);</w:t>
      </w:r>
    </w:p>
    <w:p w:rsidR="002D6899" w:rsidRDefault="00453666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>б) формируют и представляют в отдел бухгалтерского учета, пла</w:t>
      </w:r>
      <w:r>
        <w:rPr>
          <w:rFonts w:ascii="PT Astra Serif" w:hAnsi="PT Astra Serif"/>
          <w:sz w:val="28"/>
          <w:szCs w:val="28"/>
        </w:rPr>
        <w:t>нирования и отчетности администрации муниципального образования «Тереньгульский район» (далее — бухгалтерский отдел)  следующие документы:</w:t>
      </w:r>
    </w:p>
    <w:p w:rsidR="002D6899" w:rsidRDefault="0045366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прогноз поступления доходов по форме и в сроки, согласованные с финансовыми органами;</w:t>
      </w:r>
    </w:p>
    <w:p w:rsidR="002D6899" w:rsidRDefault="0045366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аналитические материалы по </w:t>
      </w:r>
      <w:r>
        <w:rPr>
          <w:rFonts w:ascii="PT Astra Serif" w:hAnsi="PT Astra Serif"/>
          <w:sz w:val="28"/>
          <w:szCs w:val="28"/>
        </w:rPr>
        <w:t>исполнению бюджета в части доходов соответствующего бюджета в установленные законодательством Российской Федерации, законодательством Ульяновской области, муниципальными правовыми актами сроки;</w:t>
      </w:r>
    </w:p>
    <w:p w:rsidR="002D6899" w:rsidRDefault="0045366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сведения, необходимые для составления проекта соответствующего</w:t>
      </w:r>
      <w:r>
        <w:rPr>
          <w:rFonts w:ascii="PT Astra Serif" w:hAnsi="PT Astra Serif"/>
          <w:sz w:val="28"/>
          <w:szCs w:val="28"/>
        </w:rPr>
        <w:t xml:space="preserve"> бюджета;</w:t>
      </w:r>
    </w:p>
    <w:p w:rsidR="002D6899" w:rsidRDefault="0045366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сведения, необходимые для составления и ведения кассового плана;</w:t>
      </w:r>
    </w:p>
    <w:p w:rsidR="002D6899" w:rsidRDefault="0045366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формируют и представляют бюджетную отчетность главного администратора доходов по формам и в сроки, установленные законодательством Российской Федерации и законодательством Ульяно</w:t>
      </w:r>
      <w:r>
        <w:rPr>
          <w:rFonts w:ascii="PT Astra Serif" w:hAnsi="PT Astra Serif"/>
          <w:sz w:val="28"/>
          <w:szCs w:val="28"/>
        </w:rPr>
        <w:t>вской области, муниципальными правовыми актами;</w:t>
      </w:r>
    </w:p>
    <w:p w:rsidR="002D6899" w:rsidRDefault="0045366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</w:t>
      </w:r>
      <w:r>
        <w:rPr>
          <w:rFonts w:ascii="PT Astra Serif" w:hAnsi="PT Astra Serif"/>
          <w:sz w:val="28"/>
          <w:szCs w:val="28"/>
        </w:rPr>
        <w:t>доходов бюджетов.</w:t>
      </w:r>
    </w:p>
    <w:p w:rsidR="002D6899" w:rsidRDefault="00453666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2. Главные администраторы доходов одновременно с квартальной бюджетной отчетностью представляют в Финансовый отдел аналитические материалы по исполнению соответствующего бюджета в части закрепленных </w:t>
      </w:r>
      <w:r>
        <w:rPr>
          <w:rFonts w:ascii="PT Astra Serif" w:hAnsi="PT Astra Serif"/>
          <w:sz w:val="28"/>
          <w:szCs w:val="28"/>
        </w:rPr>
        <w:lastRenderedPageBreak/>
        <w:t>за ними доходов, в том числе:</w:t>
      </w:r>
    </w:p>
    <w:p w:rsidR="002D6899" w:rsidRDefault="0045366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пояснител</w:t>
      </w:r>
      <w:r>
        <w:rPr>
          <w:rFonts w:ascii="PT Astra Serif" w:hAnsi="PT Astra Serif"/>
          <w:sz w:val="28"/>
          <w:szCs w:val="28"/>
        </w:rPr>
        <w:t>ьную записку с указанием причин, повлекших перевыполнение (недовыполнение) бюджетных назначений за отчетный период текущего года в разрезе видов (подвидов) доходов;</w:t>
      </w:r>
    </w:p>
    <w:p w:rsidR="002D6899" w:rsidRDefault="00453666">
      <w:pPr>
        <w:pStyle w:val="ConsPlusNormal"/>
        <w:ind w:firstLine="540"/>
        <w:jc w:val="both"/>
      </w:pPr>
      <w:hyperlink w:anchor="P94">
        <w:proofErr w:type="gramStart"/>
        <w:r>
          <w:rPr>
            <w:rFonts w:ascii="PT Astra Serif" w:hAnsi="PT Astra Serif"/>
            <w:color w:val="0000FF"/>
            <w:sz w:val="28"/>
            <w:szCs w:val="28"/>
          </w:rPr>
          <w:t>информацию</w:t>
        </w:r>
      </w:hyperlink>
      <w:r>
        <w:rPr>
          <w:rFonts w:ascii="PT Astra Serif" w:hAnsi="PT Astra Serif"/>
          <w:sz w:val="28"/>
          <w:szCs w:val="28"/>
        </w:rPr>
        <w:t xml:space="preserve"> о состоянии расчетов с соответствующим бюджетом по дох</w:t>
      </w:r>
      <w:r>
        <w:rPr>
          <w:rFonts w:ascii="PT Astra Serif" w:hAnsi="PT Astra Serif"/>
          <w:sz w:val="28"/>
          <w:szCs w:val="28"/>
        </w:rPr>
        <w:t>одам, администрируемым главным администратором доходов и подведомственными ему администраторами доходов, по форме согласно приложению к настоящему Порядку;</w:t>
      </w:r>
      <w:proofErr w:type="gramEnd"/>
    </w:p>
    <w:p w:rsidR="002D6899" w:rsidRDefault="0045366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сведения о мерах, принимаемых по взысканию задолженности по закрепленным доходам (включая сумму иско</w:t>
      </w:r>
      <w:r>
        <w:rPr>
          <w:rFonts w:ascii="PT Astra Serif" w:hAnsi="PT Astra Serif"/>
          <w:sz w:val="28"/>
          <w:szCs w:val="28"/>
        </w:rPr>
        <w:t xml:space="preserve">в в судебные органы и их количество, сумму доходов, поступивших в соответствующий бюджет в результате проведенной </w:t>
      </w:r>
      <w:proofErr w:type="spellStart"/>
      <w:r>
        <w:rPr>
          <w:rFonts w:ascii="PT Astra Serif" w:hAnsi="PT Astra Serif"/>
          <w:sz w:val="28"/>
          <w:szCs w:val="28"/>
        </w:rPr>
        <w:t>претензионно</w:t>
      </w:r>
      <w:proofErr w:type="spellEnd"/>
      <w:r>
        <w:rPr>
          <w:rFonts w:ascii="PT Astra Serif" w:hAnsi="PT Astra Serif"/>
          <w:sz w:val="28"/>
          <w:szCs w:val="28"/>
        </w:rPr>
        <w:t>-исковой работы).</w:t>
      </w:r>
    </w:p>
    <w:p w:rsidR="002D6899" w:rsidRDefault="0045366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Главные администраторы доходов бюджетов в срок не позднее 15 дней до начала очередного финансового года утвер</w:t>
      </w:r>
      <w:r>
        <w:rPr>
          <w:rFonts w:ascii="PT Astra Serif" w:hAnsi="PT Astra Serif"/>
          <w:sz w:val="28"/>
          <w:szCs w:val="28"/>
        </w:rPr>
        <w:t>ждают и доводят до своих подведомственных администраторов доходов бюджетов порядок осуществления и наделения их полномочиями администраторов доходов бюджетов, который должен содержать следующие положения:</w:t>
      </w:r>
    </w:p>
    <w:p w:rsidR="002D6899" w:rsidRDefault="00453666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>а) закрепление за подведомственными администраторам</w:t>
      </w:r>
      <w:r>
        <w:rPr>
          <w:rFonts w:ascii="PT Astra Serif" w:hAnsi="PT Astra Serif"/>
          <w:sz w:val="28"/>
          <w:szCs w:val="28"/>
        </w:rPr>
        <w:t xml:space="preserve">и доходов бюджетов источников доходов бюджетов, </w:t>
      </w:r>
      <w:proofErr w:type="gramStart"/>
      <w:r>
        <w:rPr>
          <w:rFonts w:ascii="PT Astra Serif" w:hAnsi="PT Astra Serif"/>
          <w:sz w:val="28"/>
          <w:szCs w:val="28"/>
        </w:rPr>
        <w:t>полномочия</w:t>
      </w:r>
      <w:proofErr w:type="gramEnd"/>
      <w:r>
        <w:rPr>
          <w:rFonts w:ascii="PT Astra Serif" w:hAnsi="PT Astra Serif"/>
          <w:sz w:val="28"/>
          <w:szCs w:val="28"/>
        </w:rPr>
        <w:t xml:space="preserve"> по администрированию которых они осуществляют, с указанием нормативных правовых актов Российской Федерации, нормативных правовых актов Ульяновской области, нормативно правовых актов муниципального </w:t>
      </w:r>
      <w:r>
        <w:rPr>
          <w:rFonts w:ascii="PT Astra Serif" w:hAnsi="PT Astra Serif"/>
          <w:sz w:val="28"/>
          <w:szCs w:val="28"/>
        </w:rPr>
        <w:t>образования «Тереньгульское городское поселение»,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</w:t>
      </w:r>
      <w:r>
        <w:rPr>
          <w:rFonts w:ascii="PT Astra Serif" w:hAnsi="PT Astra Serif"/>
          <w:sz w:val="28"/>
          <w:szCs w:val="28"/>
        </w:rPr>
        <w:t>инистратору доходов бюджета в соответствии с законодательством Российской Федерации;</w:t>
      </w:r>
    </w:p>
    <w:p w:rsidR="002D6899" w:rsidRDefault="0045366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наделение администраторов доходов бюджетов в </w:t>
      </w:r>
      <w:proofErr w:type="gramStart"/>
      <w:r>
        <w:rPr>
          <w:rFonts w:ascii="PT Astra Serif" w:hAnsi="PT Astra Serif"/>
          <w:sz w:val="28"/>
          <w:szCs w:val="28"/>
        </w:rPr>
        <w:t>отношении</w:t>
      </w:r>
      <w:proofErr w:type="gramEnd"/>
      <w:r>
        <w:rPr>
          <w:rFonts w:ascii="PT Astra Serif" w:hAnsi="PT Astra Serif"/>
          <w:sz w:val="28"/>
          <w:szCs w:val="28"/>
        </w:rPr>
        <w:t xml:space="preserve"> закрепленных за ними доходов бюджетов бюджетной системы Российской Федерации следующими бюджетными полномочиями:</w:t>
      </w:r>
    </w:p>
    <w:p w:rsidR="002D6899" w:rsidRDefault="0045366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начисление, учет и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2D6899" w:rsidRDefault="0045366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взыскание задолженности по платежам в бюджет, пеней и штрафов;</w:t>
      </w:r>
    </w:p>
    <w:p w:rsidR="002D6899" w:rsidRDefault="0045366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принятие решений о возврате излишне уплаченных (взы</w:t>
      </w:r>
      <w:r>
        <w:rPr>
          <w:rFonts w:ascii="PT Astra Serif" w:hAnsi="PT Astra Serif"/>
          <w:sz w:val="28"/>
          <w:szCs w:val="28"/>
        </w:rPr>
        <w:t xml:space="preserve">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</w:t>
      </w:r>
      <w:r>
        <w:rPr>
          <w:rFonts w:ascii="PT Astra Serif" w:hAnsi="PT Astra Serif"/>
          <w:sz w:val="28"/>
          <w:szCs w:val="28"/>
        </w:rPr>
        <w:t>возврата в порядке, установленном Министерством финансов Российской Федерации;</w:t>
      </w:r>
    </w:p>
    <w:p w:rsidR="002D6899" w:rsidRDefault="0045366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2D6899" w:rsidRDefault="00453666">
      <w:pPr>
        <w:pStyle w:val="ConsPlusNormal"/>
        <w:ind w:firstLine="540"/>
        <w:jc w:val="both"/>
      </w:pPr>
      <w:proofErr w:type="gramStart"/>
      <w:r>
        <w:rPr>
          <w:rFonts w:ascii="PT Astra Serif" w:hAnsi="PT Astra Serif"/>
          <w:sz w:val="28"/>
          <w:szCs w:val="28"/>
        </w:rPr>
        <w:t xml:space="preserve">предоставление в Государственную информационную систему о </w:t>
      </w:r>
      <w:r>
        <w:rPr>
          <w:rFonts w:ascii="PT Astra Serif" w:hAnsi="PT Astra Serif"/>
          <w:sz w:val="28"/>
          <w:szCs w:val="28"/>
        </w:rPr>
        <w:lastRenderedPageBreak/>
        <w:t>государственных и муниципальных платежах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</w:t>
      </w:r>
      <w:r>
        <w:rPr>
          <w:rFonts w:ascii="PT Astra Serif" w:hAnsi="PT Astra Serif"/>
          <w:sz w:val="28"/>
          <w:szCs w:val="28"/>
        </w:rPr>
        <w:t xml:space="preserve">щихся источниками формирования доходов бюджетов бюджетной системы Российской Федерации, в соответствии с порядком, установленным Федеральным </w:t>
      </w:r>
      <w:hyperlink r:id="rId7">
        <w:r>
          <w:rPr>
            <w:rFonts w:ascii="PT Astra Serif" w:hAnsi="PT Astra Serif"/>
            <w:color w:val="0000F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  <w:proofErr w:type="gramEnd"/>
    </w:p>
    <w:p w:rsidR="002D6899" w:rsidRDefault="00453666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>в) определение порядка заполнения (составления) и отражения в бюджетном учете первичных документов по администрируемым дохода</w:t>
      </w:r>
      <w:r>
        <w:rPr>
          <w:rFonts w:ascii="PT Astra Serif" w:hAnsi="PT Astra Serif"/>
          <w:sz w:val="28"/>
          <w:szCs w:val="28"/>
        </w:rPr>
        <w:t>м бюджетов или указание нормативных правовых актов Российской Федерации, нормативных правовых актов Ульяновской области и нормативных правовых актов муниципального образования «Тереньгульское городское поселение», регулирующих данные вопросы;</w:t>
      </w:r>
    </w:p>
    <w:p w:rsidR="002D6899" w:rsidRDefault="0045366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определени</w:t>
      </w:r>
      <w:r>
        <w:rPr>
          <w:rFonts w:ascii="PT Astra Serif" w:hAnsi="PT Astra Serif"/>
          <w:sz w:val="28"/>
          <w:szCs w:val="28"/>
        </w:rPr>
        <w:t>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 и нормативными правовыми актами Ульяновской области;</w:t>
      </w:r>
    </w:p>
    <w:p w:rsidR="002D6899" w:rsidRDefault="0045366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д) определение </w:t>
      </w:r>
      <w:proofErr w:type="gramStart"/>
      <w:r>
        <w:rPr>
          <w:rFonts w:ascii="PT Astra Serif" w:hAnsi="PT Astra Serif"/>
          <w:sz w:val="28"/>
          <w:szCs w:val="28"/>
        </w:rPr>
        <w:t>порядка действий администраторов дох</w:t>
      </w:r>
      <w:r>
        <w:rPr>
          <w:rFonts w:ascii="PT Astra Serif" w:hAnsi="PT Astra Serif"/>
          <w:sz w:val="28"/>
          <w:szCs w:val="28"/>
        </w:rPr>
        <w:t>одов бюджетов</w:t>
      </w:r>
      <w:proofErr w:type="gramEnd"/>
      <w:r>
        <w:rPr>
          <w:rFonts w:ascii="PT Astra Serif" w:hAnsi="PT Astra Serif"/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2D6899" w:rsidRDefault="0045366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д¹) определение порядка возврата денежных средст</w:t>
      </w:r>
      <w:r>
        <w:rPr>
          <w:rFonts w:ascii="PT Astra Serif" w:hAnsi="PT Astra Serif"/>
          <w:sz w:val="28"/>
          <w:szCs w:val="28"/>
        </w:rPr>
        <w:t>в физическим и юридическим лицам в случаях осуществления ими платежей, являющихся источниками формирования доходов бюджетов бюджетной системы Российской Федерации, в соответствии с порядками, установленными федеральными законами, и (или) общими требованиям</w:t>
      </w:r>
      <w:r>
        <w:rPr>
          <w:rFonts w:ascii="PT Astra Serif" w:hAnsi="PT Astra Serif"/>
          <w:sz w:val="28"/>
          <w:szCs w:val="28"/>
        </w:rPr>
        <w:t xml:space="preserve">и, установленными Министерством финансов Российской Федерации; </w:t>
      </w:r>
      <w:proofErr w:type="gramEnd"/>
    </w:p>
    <w:p w:rsidR="002D6899" w:rsidRDefault="0045366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е)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</w:t>
      </w:r>
      <w:r>
        <w:rPr>
          <w:rFonts w:ascii="PT Astra Serif" w:hAnsi="PT Astra Serif"/>
          <w:sz w:val="28"/>
          <w:szCs w:val="28"/>
        </w:rPr>
        <w:t xml:space="preserve">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</w:t>
      </w:r>
      <w:r>
        <w:rPr>
          <w:rFonts w:ascii="PT Astra Serif" w:hAnsi="PT Astra Serif"/>
          <w:sz w:val="28"/>
          <w:szCs w:val="28"/>
        </w:rPr>
        <w:t>(или) судебного пристава-исполнителя в соответствии</w:t>
      </w:r>
      <w:proofErr w:type="gramEnd"/>
      <w:r>
        <w:rPr>
          <w:rFonts w:ascii="PT Astra Serif" w:hAnsi="PT Astra Serif"/>
          <w:sz w:val="28"/>
          <w:szCs w:val="28"/>
        </w:rPr>
        <w:t xml:space="preserve"> с нормативными правовыми актами Министерства финансов Российской Федерации);</w:t>
      </w:r>
    </w:p>
    <w:p w:rsidR="002D6899" w:rsidRDefault="0045366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ж) установление порядка обмена информацией между структурными подразделениями администратора доходов бюджетов (в том числе обес</w:t>
      </w:r>
      <w:r>
        <w:rPr>
          <w:rFonts w:ascii="PT Astra Serif" w:hAnsi="PT Astra Serif"/>
          <w:sz w:val="28"/>
          <w:szCs w:val="28"/>
        </w:rPr>
        <w:t>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бюджетов);</w:t>
      </w:r>
    </w:p>
    <w:p w:rsidR="002D6899" w:rsidRDefault="0045366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з) определение порядк</w:t>
      </w:r>
      <w:r>
        <w:rPr>
          <w:rFonts w:ascii="PT Astra Serif" w:hAnsi="PT Astra Serif"/>
          <w:sz w:val="28"/>
          <w:szCs w:val="28"/>
        </w:rPr>
        <w:t xml:space="preserve">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</w:t>
      </w:r>
      <w:r>
        <w:rPr>
          <w:rFonts w:ascii="PT Astra Serif" w:hAnsi="PT Astra Serif"/>
          <w:sz w:val="28"/>
          <w:szCs w:val="28"/>
        </w:rPr>
        <w:lastRenderedPageBreak/>
        <w:t>главного администратора доходов бюджетов;</w:t>
      </w:r>
    </w:p>
    <w:p w:rsidR="002D6899" w:rsidRDefault="00453666">
      <w:pPr>
        <w:pStyle w:val="ConsPlusNormal"/>
        <w:jc w:val="both"/>
      </w:pPr>
      <w:r>
        <w:rPr>
          <w:rFonts w:ascii="PT Astra Serif" w:hAnsi="PT Astra Serif"/>
          <w:sz w:val="28"/>
          <w:szCs w:val="28"/>
        </w:rPr>
        <w:tab/>
        <w:t>и) определение порядка и сроков пр</w:t>
      </w:r>
      <w:r>
        <w:rPr>
          <w:rFonts w:ascii="PT Astra Serif" w:hAnsi="PT Astra Serif"/>
          <w:sz w:val="28"/>
          <w:szCs w:val="28"/>
        </w:rPr>
        <w:t>едставления бюджетной отчетности в орган, организующий исполнение соответствующего бюджета по доходам «Тереньгульское городское поселение»;</w:t>
      </w:r>
    </w:p>
    <w:p w:rsidR="002D6899" w:rsidRDefault="00453666">
      <w:pPr>
        <w:jc w:val="both"/>
      </w:pPr>
      <w:r>
        <w:rPr>
          <w:rFonts w:ascii="PT Astra Serif" w:hAnsi="PT Astra Serif" w:cs="Arial"/>
          <w:szCs w:val="28"/>
        </w:rPr>
        <w:tab/>
        <w:t xml:space="preserve">к) определение срока уточнения платежей в бюджеты бюджетной системы Российской Федерации в случае </w:t>
      </w:r>
      <w:proofErr w:type="gramStart"/>
      <w:r>
        <w:rPr>
          <w:rFonts w:ascii="PT Astra Serif" w:hAnsi="PT Astra Serif" w:cs="Arial"/>
          <w:szCs w:val="28"/>
        </w:rPr>
        <w:t>изменения кодов к</w:t>
      </w:r>
      <w:r>
        <w:rPr>
          <w:rFonts w:ascii="PT Astra Serif" w:hAnsi="PT Astra Serif" w:cs="Arial"/>
          <w:szCs w:val="28"/>
        </w:rPr>
        <w:t>лассификации доходов бюджетов Российской Федерации</w:t>
      </w:r>
      <w:proofErr w:type="gramEnd"/>
      <w:r>
        <w:rPr>
          <w:rFonts w:ascii="PT Astra Serif" w:hAnsi="PT Astra Serif" w:cs="Arial"/>
          <w:szCs w:val="28"/>
        </w:rPr>
        <w:t>;</w:t>
      </w:r>
    </w:p>
    <w:p w:rsidR="002D6899" w:rsidRDefault="00453666">
      <w:pPr>
        <w:jc w:val="both"/>
      </w:pPr>
      <w:r>
        <w:rPr>
          <w:rFonts w:ascii="PT Astra Serif" w:hAnsi="PT Astra Serif" w:cs="Arial"/>
          <w:szCs w:val="28"/>
        </w:rPr>
        <w:tab/>
        <w:t>л) определение порядка действий администраторов доходов по взысканию дебиторской задолженности по платежам в соответствующий бюджет, пеням и штрафам по ним в досудебном порядке (с момента истечения срока</w:t>
      </w:r>
      <w:r>
        <w:rPr>
          <w:rFonts w:ascii="PT Astra Serif" w:hAnsi="PT Astra Serif" w:cs="Arial"/>
          <w:szCs w:val="28"/>
        </w:rPr>
        <w:t xml:space="preserve"> уплаты соответствующего платежа в бюджет (пеней, штрафов) до начала работы по их принудительному взысканию);</w:t>
      </w:r>
    </w:p>
    <w:p w:rsidR="002D6899" w:rsidRDefault="00453666">
      <w:pPr>
        <w:suppressAutoHyphens w:val="0"/>
        <w:jc w:val="both"/>
      </w:pPr>
      <w:r>
        <w:rPr>
          <w:rFonts w:ascii="PT Astra Serif" w:hAnsi="PT Astra Serif"/>
          <w:szCs w:val="28"/>
        </w:rPr>
        <w:tab/>
        <w:t xml:space="preserve">м) требование об установлении администраторами доходов </w:t>
      </w:r>
      <w:proofErr w:type="gramStart"/>
      <w:r>
        <w:rPr>
          <w:rFonts w:ascii="PT Astra Serif" w:hAnsi="PT Astra Serif"/>
          <w:szCs w:val="28"/>
        </w:rPr>
        <w:t>регламе</w:t>
      </w:r>
      <w:r>
        <w:rPr>
          <w:rFonts w:ascii="PT Astra Serif" w:hAnsi="PT Astra Serif"/>
          <w:szCs w:val="28"/>
        </w:rPr>
        <w:t>н</w:t>
      </w:r>
      <w:r>
        <w:rPr>
          <w:rFonts w:ascii="PT Astra Serif" w:hAnsi="PT Astra Serif"/>
          <w:szCs w:val="28"/>
        </w:rPr>
        <w:t>тов реализации полномочий администратора доходов</w:t>
      </w:r>
      <w:proofErr w:type="gramEnd"/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br/>
        <w:t>по взысканию дебиторской задолже</w:t>
      </w:r>
      <w:r>
        <w:rPr>
          <w:rFonts w:ascii="PT Astra Serif" w:hAnsi="PT Astra Serif"/>
          <w:szCs w:val="28"/>
        </w:rPr>
        <w:t>нности по платежам в соответствующий бюджет, пеням и штрафам по ним, разработанных в соответствии с общими требованиями, установленными Министерством финансов Российской Фед</w:t>
      </w:r>
      <w:r>
        <w:rPr>
          <w:rFonts w:ascii="PT Astra Serif" w:hAnsi="PT Astra Serif"/>
          <w:szCs w:val="28"/>
        </w:rPr>
        <w:t>е</w:t>
      </w:r>
      <w:r>
        <w:rPr>
          <w:rFonts w:ascii="PT Astra Serif" w:hAnsi="PT Astra Serif"/>
          <w:szCs w:val="28"/>
        </w:rPr>
        <w:t>рации;</w:t>
      </w:r>
    </w:p>
    <w:p w:rsidR="002D6899" w:rsidRDefault="00453666">
      <w:pPr>
        <w:pStyle w:val="ConsPlusNormal"/>
        <w:jc w:val="both"/>
      </w:pPr>
      <w:r>
        <w:rPr>
          <w:rFonts w:ascii="PT Astra Serif" w:hAnsi="PT Astra Serif"/>
          <w:sz w:val="28"/>
          <w:szCs w:val="28"/>
        </w:rPr>
        <w:tab/>
        <w:t>н) иные положения, необходимые для реализации полномочий администратора до</w:t>
      </w:r>
      <w:r>
        <w:rPr>
          <w:rFonts w:ascii="PT Astra Serif" w:hAnsi="PT Astra Serif"/>
          <w:sz w:val="28"/>
          <w:szCs w:val="28"/>
        </w:rPr>
        <w:t>ходов бюджетов.</w:t>
      </w:r>
    </w:p>
    <w:p w:rsidR="002D6899" w:rsidRDefault="00453666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>4. В случае изменения состава и (или) функций главных администраторов доходов бюджетов главный администратор доходов бюджетов, который наделен полномочиями по их взиманию, доводит эту информацию до бухгалтерского отдела.</w:t>
      </w:r>
    </w:p>
    <w:p w:rsidR="002D6899" w:rsidRDefault="00453666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>5. Главные админист</w:t>
      </w:r>
      <w:r>
        <w:rPr>
          <w:rFonts w:ascii="PT Astra Serif" w:hAnsi="PT Astra Serif"/>
          <w:sz w:val="28"/>
          <w:szCs w:val="28"/>
        </w:rPr>
        <w:t>раторы доходов представляют в орган Федерального казначейства и в отдел бухгалтерского учета, планирования и отчетности копии правовых актов о наделении полномочиями администратора доходов, а также копии правовых актов о внесении изменений в них не позднее</w:t>
      </w:r>
      <w:r>
        <w:rPr>
          <w:rFonts w:ascii="PT Astra Serif" w:hAnsi="PT Astra Serif"/>
          <w:sz w:val="28"/>
          <w:szCs w:val="28"/>
        </w:rPr>
        <w:t xml:space="preserve"> 5 рабочих дней со дня их принятия.</w:t>
      </w:r>
    </w:p>
    <w:p w:rsidR="002D6899" w:rsidRDefault="002D6899">
      <w:pPr>
        <w:pStyle w:val="ConsPlusNormal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2D6899" w:rsidRDefault="002D689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D6899" w:rsidRDefault="002D6899">
      <w:pPr>
        <w:pStyle w:val="ConsPlusNormal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2D6899" w:rsidRDefault="002D6899">
      <w:pPr>
        <w:pStyle w:val="ConsPlusNormal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2D6899" w:rsidRDefault="002D6899">
      <w:pPr>
        <w:pStyle w:val="ConsPlusNormal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2D6899" w:rsidRDefault="002D6899">
      <w:pPr>
        <w:pStyle w:val="ConsPlusNormal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2D6899" w:rsidRDefault="002D6899">
      <w:pPr>
        <w:pStyle w:val="ConsPlusNormal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2D6899" w:rsidRDefault="002D6899">
      <w:pPr>
        <w:pStyle w:val="ConsPlusNormal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2D6899" w:rsidRDefault="002D6899">
      <w:pPr>
        <w:pStyle w:val="ConsPlusNormal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2D6899" w:rsidRDefault="002D6899">
      <w:pPr>
        <w:pStyle w:val="ConsPlusNormal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2D6899" w:rsidRDefault="002D6899">
      <w:pPr>
        <w:pStyle w:val="ConsPlusNormal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2D6899" w:rsidRDefault="002D6899">
      <w:pPr>
        <w:pStyle w:val="ConsPlusNormal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2D6899" w:rsidRDefault="002D6899">
      <w:pPr>
        <w:pStyle w:val="ConsPlusNormal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2D6899" w:rsidRDefault="002D6899">
      <w:pPr>
        <w:pStyle w:val="ConsPlusNormal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2D6899" w:rsidRDefault="002D6899">
      <w:pPr>
        <w:pStyle w:val="ConsPlusNormal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2D6899" w:rsidRDefault="002D6899">
      <w:pPr>
        <w:pStyle w:val="ConsPlusNormal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2D6899" w:rsidRDefault="002D6899">
      <w:pPr>
        <w:pStyle w:val="ConsPlusNormal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2D6899" w:rsidRDefault="0045366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2D6899" w:rsidRDefault="00453666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Порядку</w:t>
      </w:r>
    </w:p>
    <w:p w:rsidR="002D6899" w:rsidRDefault="002D689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D6899" w:rsidRDefault="00453666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bookmarkStart w:id="2" w:name="P94"/>
      <w:bookmarkEnd w:id="2"/>
      <w:r>
        <w:rPr>
          <w:rFonts w:ascii="PT Astra Serif" w:hAnsi="PT Astra Serif"/>
          <w:sz w:val="28"/>
          <w:szCs w:val="28"/>
        </w:rPr>
        <w:t>ИНФОРМАЦИЯ</w:t>
      </w:r>
    </w:p>
    <w:p w:rsidR="002D6899" w:rsidRDefault="00453666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доходах, администрируемых _________________________________________</w:t>
      </w:r>
    </w:p>
    <w:p w:rsidR="002D6899" w:rsidRDefault="00453666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(наименование главного администратора доходов)</w:t>
      </w:r>
    </w:p>
    <w:p w:rsidR="002D6899" w:rsidRDefault="00453666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 (или) его подведомственными администраторами, по </w:t>
      </w:r>
      <w:r>
        <w:rPr>
          <w:rFonts w:ascii="PT Astra Serif" w:hAnsi="PT Astra Serif"/>
          <w:sz w:val="28"/>
          <w:szCs w:val="28"/>
        </w:rPr>
        <w:t>состоянию</w:t>
      </w:r>
    </w:p>
    <w:p w:rsidR="002D6899" w:rsidRDefault="00453666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1 _____________ 20_____ года</w:t>
      </w:r>
    </w:p>
    <w:p w:rsidR="002D6899" w:rsidRDefault="00453666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(месяц)</w:t>
      </w:r>
    </w:p>
    <w:p w:rsidR="002D6899" w:rsidRDefault="002D689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8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8"/>
        <w:gridCol w:w="1356"/>
        <w:gridCol w:w="1017"/>
        <w:gridCol w:w="849"/>
        <w:gridCol w:w="793"/>
        <w:gridCol w:w="788"/>
        <w:gridCol w:w="1246"/>
        <w:gridCol w:w="5"/>
        <w:gridCol w:w="1074"/>
        <w:gridCol w:w="871"/>
      </w:tblGrid>
      <w:tr w:rsidR="002D6899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45366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администратора доходов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45366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45366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Сальдо на начало года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45366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Начислено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45366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Поступило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45366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Возвращено (зачтено)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45366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Сальдо на отчетную дату</w:t>
            </w:r>
          </w:p>
        </w:tc>
      </w:tr>
      <w:tr w:rsidR="002D6899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45366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задолженность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45366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переплата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45366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задолженность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45366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переплата</w:t>
            </w:r>
          </w:p>
        </w:tc>
      </w:tr>
      <w:tr w:rsidR="002D689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689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689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689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453666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Итого по администратору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689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45366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899" w:rsidRDefault="002D689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D6899" w:rsidRDefault="002D689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D6899" w:rsidRDefault="002D689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D6899" w:rsidRDefault="002D6899">
      <w:pPr>
        <w:rPr>
          <w:rFonts w:ascii="PT Astra Serif" w:hAnsi="PT Astra Serif"/>
          <w:szCs w:val="28"/>
        </w:rPr>
      </w:pPr>
    </w:p>
    <w:p w:rsidR="002D6899" w:rsidRDefault="002D6899"/>
    <w:sectPr w:rsidR="002D6899">
      <w:pgSz w:w="11906" w:h="16838"/>
      <w:pgMar w:top="1134" w:right="851" w:bottom="1134" w:left="1701" w:header="0" w:footer="0" w:gutter="0"/>
      <w:cols w:space="720"/>
      <w:formProt w:val="0"/>
      <w:titlePg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23C4F"/>
    <w:multiLevelType w:val="multilevel"/>
    <w:tmpl w:val="B76888F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99"/>
    <w:rsid w:val="002D6899"/>
    <w:rsid w:val="0045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7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F4B79"/>
    <w:pPr>
      <w:keepNext/>
      <w:numPr>
        <w:numId w:val="1"/>
      </w:numPr>
      <w:suppressAutoHyphens w:val="0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F4B7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3">
    <w:name w:val="Основной текст + Полужирный"/>
    <w:qFormat/>
    <w:rsid w:val="00BF4B79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grame">
    <w:name w:val="grame"/>
    <w:basedOn w:val="a0"/>
    <w:qFormat/>
    <w:rsid w:val="00E2039C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BF4B79"/>
    <w:pPr>
      <w:widowControl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qFormat/>
    <w:rsid w:val="00BF4B79"/>
    <w:pPr>
      <w:widowControl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qFormat/>
    <w:rsid w:val="00BF4B79"/>
    <w:pPr>
      <w:widowControl w:val="0"/>
    </w:pPr>
    <w:rPr>
      <w:rFonts w:ascii="Arial" w:eastAsiaTheme="minorEastAsia" w:hAnsi="Arial" w:cs="Arial"/>
      <w:b/>
      <w:lang w:eastAsia="ru-RU"/>
    </w:rPr>
  </w:style>
  <w:style w:type="paragraph" w:customStyle="1" w:styleId="ConsPlusTitlePage">
    <w:name w:val="ConsPlusTitlePage"/>
    <w:qFormat/>
    <w:rsid w:val="00BF4B79"/>
    <w:pPr>
      <w:widowControl w:val="0"/>
    </w:pPr>
    <w:rPr>
      <w:rFonts w:ascii="Tahoma" w:eastAsiaTheme="minorEastAsia" w:hAnsi="Tahoma" w:cs="Tahoma"/>
      <w:lang w:eastAsia="ru-RU"/>
    </w:rPr>
  </w:style>
  <w:style w:type="paragraph" w:customStyle="1" w:styleId="consplusnormal0">
    <w:name w:val="consplusnormal"/>
    <w:basedOn w:val="a"/>
    <w:qFormat/>
    <w:rsid w:val="00E2039C"/>
    <w:pPr>
      <w:suppressAutoHyphens w:val="0"/>
      <w:spacing w:beforeAutospacing="1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7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F4B79"/>
    <w:pPr>
      <w:keepNext/>
      <w:numPr>
        <w:numId w:val="1"/>
      </w:numPr>
      <w:suppressAutoHyphens w:val="0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F4B7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3">
    <w:name w:val="Основной текст + Полужирный"/>
    <w:qFormat/>
    <w:rsid w:val="00BF4B79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grame">
    <w:name w:val="grame"/>
    <w:basedOn w:val="a0"/>
    <w:qFormat/>
    <w:rsid w:val="00E2039C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BF4B79"/>
    <w:pPr>
      <w:widowControl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qFormat/>
    <w:rsid w:val="00BF4B79"/>
    <w:pPr>
      <w:widowControl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qFormat/>
    <w:rsid w:val="00BF4B79"/>
    <w:pPr>
      <w:widowControl w:val="0"/>
    </w:pPr>
    <w:rPr>
      <w:rFonts w:ascii="Arial" w:eastAsiaTheme="minorEastAsia" w:hAnsi="Arial" w:cs="Arial"/>
      <w:b/>
      <w:lang w:eastAsia="ru-RU"/>
    </w:rPr>
  </w:style>
  <w:style w:type="paragraph" w:customStyle="1" w:styleId="ConsPlusTitlePage">
    <w:name w:val="ConsPlusTitlePage"/>
    <w:qFormat/>
    <w:rsid w:val="00BF4B79"/>
    <w:pPr>
      <w:widowControl w:val="0"/>
    </w:pPr>
    <w:rPr>
      <w:rFonts w:ascii="Tahoma" w:eastAsiaTheme="minorEastAsia" w:hAnsi="Tahoma" w:cs="Tahoma"/>
      <w:lang w:eastAsia="ru-RU"/>
    </w:rPr>
  </w:style>
  <w:style w:type="paragraph" w:customStyle="1" w:styleId="consplusnormal0">
    <w:name w:val="consplusnormal"/>
    <w:basedOn w:val="a"/>
    <w:qFormat/>
    <w:rsid w:val="00E2039C"/>
    <w:pPr>
      <w:suppressAutoHyphens w:val="0"/>
      <w:spacing w:beforeAutospacing="1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F3F4FEABCBA1020E4A1F4D58DD3FC6D5220852A75AF977C2EA683C637F035567EE485BC5C300F29168FCFE5AFj9f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3F4FEABCBA1020E4A1F4D58DD3FC6D5227812B7EAB977C2EA683C637F035566CE4DDB25F30182247C089B0A09DBEF115CA1ABEB4C5j4f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Tabakov</cp:lastModifiedBy>
  <cp:revision>2</cp:revision>
  <cp:lastPrinted>2023-06-01T08:14:00Z</cp:lastPrinted>
  <dcterms:created xsi:type="dcterms:W3CDTF">2023-11-01T12:46:00Z</dcterms:created>
  <dcterms:modified xsi:type="dcterms:W3CDTF">2023-11-01T12:46:00Z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