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E2" w:rsidRDefault="007A7F31">
      <w:pPr>
        <w:spacing w:after="0" w:line="192" w:lineRule="auto"/>
        <w:jc w:val="center"/>
        <w:rPr>
          <w:rFonts w:ascii="PT Astra Serif" w:eastAsia="Times New Roman" w:hAnsi="PT Astra Serif" w:cs="Times New Roman"/>
          <w:smallCaps/>
          <w:sz w:val="28"/>
          <w:szCs w:val="20"/>
          <w:lang w:eastAsia="ar-SA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smallCaps/>
          <w:sz w:val="28"/>
          <w:szCs w:val="20"/>
          <w:lang w:eastAsia="ar-SA"/>
        </w:rPr>
        <w:t>АДМИНИСТРАЦИЯ МУНИЦИПАЛЬНОГО ОБРАЗОВАНИЯ «ТЕРЕНЬГУЛЬСКИЙ РАЙОН»</w:t>
      </w:r>
    </w:p>
    <w:p w:rsidR="00BF2DE2" w:rsidRDefault="007A7F31">
      <w:pPr>
        <w:spacing w:after="0" w:line="192" w:lineRule="auto"/>
        <w:jc w:val="center"/>
        <w:rPr>
          <w:rFonts w:ascii="PT Astra Serif" w:eastAsia="Times New Roman" w:hAnsi="PT Astra Serif" w:cs="Times New Roman"/>
          <w:smallCaps/>
          <w:sz w:val="28"/>
          <w:szCs w:val="20"/>
          <w:lang w:eastAsia="ar-SA"/>
        </w:rPr>
      </w:pPr>
      <w:r>
        <w:rPr>
          <w:rFonts w:ascii="PT Astra Serif" w:eastAsia="Times New Roman" w:hAnsi="PT Astra Serif" w:cs="Times New Roman"/>
          <w:smallCaps/>
          <w:sz w:val="28"/>
          <w:szCs w:val="20"/>
          <w:lang w:eastAsia="ar-SA"/>
        </w:rPr>
        <w:t>УЛЬЯНОВСКОЙ ОБЛАСТИ</w:t>
      </w:r>
    </w:p>
    <w:p w:rsidR="00BF2DE2" w:rsidRDefault="00BF2DE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BF2DE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"/>
          <w:szCs w:val="20"/>
          <w:lang w:eastAsia="ar-SA"/>
        </w:rPr>
      </w:pPr>
    </w:p>
    <w:p w:rsidR="00BF2DE2" w:rsidRDefault="00BF2DE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"/>
          <w:szCs w:val="20"/>
          <w:lang w:eastAsia="ar-SA"/>
        </w:rPr>
      </w:pPr>
    </w:p>
    <w:p w:rsidR="00BF2DE2" w:rsidRDefault="007A7F31">
      <w:pPr>
        <w:spacing w:after="0" w:line="240" w:lineRule="auto"/>
        <w:rPr>
          <w:rFonts w:ascii="PT Astra Serif" w:eastAsia="Times New Roman" w:hAnsi="PT Astra Serif" w:cs="Times New Roman"/>
          <w:b/>
          <w:spacing w:val="144"/>
          <w:sz w:val="36"/>
          <w:szCs w:val="20"/>
          <w:lang w:eastAsia="ar-SA"/>
        </w:rPr>
      </w:pPr>
      <w:r>
        <w:rPr>
          <w:rFonts w:ascii="PT Astra Serif" w:eastAsia="Times New Roman" w:hAnsi="PT Astra Serif" w:cs="Times New Roman"/>
          <w:b/>
          <w:spacing w:val="144"/>
          <w:sz w:val="36"/>
          <w:szCs w:val="20"/>
          <w:lang w:eastAsia="ar-SA"/>
        </w:rPr>
        <w:t xml:space="preserve">          ПОСТАНОВЛЕНИЕ</w:t>
      </w:r>
    </w:p>
    <w:p w:rsidR="00BF2DE2" w:rsidRDefault="00BF2DE2">
      <w:pPr>
        <w:spacing w:after="0" w:line="240" w:lineRule="auto"/>
        <w:rPr>
          <w:rFonts w:ascii="PT Astra Serif" w:eastAsia="Times New Roman" w:hAnsi="PT Astra Serif" w:cs="Times New Roman"/>
          <w:sz w:val="36"/>
          <w:szCs w:val="20"/>
          <w:lang w:eastAsia="ar-SA"/>
        </w:rPr>
      </w:pPr>
    </w:p>
    <w:p w:rsidR="00BF2DE2" w:rsidRDefault="007A7F31">
      <w:pPr>
        <w:spacing w:after="0" w:line="240" w:lineRule="auto"/>
        <w:rPr>
          <w:rFonts w:ascii="PT Astra Serif" w:eastAsia="Times New Roman" w:hAnsi="PT Astra Serif" w:cs="Times New Roman"/>
          <w:sz w:val="18"/>
          <w:szCs w:val="20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17 августа </w:t>
      </w:r>
      <w:r>
        <w:rPr>
          <w:rFonts w:ascii="PT Astra Serif" w:eastAsia="Times New Roman" w:hAnsi="PT Astra Serif" w:cs="Times New Roman"/>
          <w:sz w:val="28"/>
          <w:szCs w:val="20"/>
          <w:lang w:eastAsia="ar-SA"/>
        </w:rPr>
        <w:t xml:space="preserve">2023 </w:t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  <w:t xml:space="preserve">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№ 325</w:t>
      </w:r>
    </w:p>
    <w:p w:rsidR="00BF2DE2" w:rsidRDefault="00BF2DE2">
      <w:pPr>
        <w:spacing w:after="0" w:line="240" w:lineRule="auto"/>
        <w:rPr>
          <w:rFonts w:ascii="PT Astra Serif" w:eastAsia="Times New Roman" w:hAnsi="PT Astra Serif" w:cs="Times New Roman"/>
          <w:sz w:val="18"/>
          <w:szCs w:val="20"/>
          <w:lang w:eastAsia="ar-SA"/>
        </w:rPr>
      </w:pPr>
    </w:p>
    <w:p w:rsidR="00BF2DE2" w:rsidRDefault="007A7F3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  <w:t xml:space="preserve">        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Экз. № ____</w:t>
      </w:r>
    </w:p>
    <w:p w:rsidR="00BF2DE2" w:rsidRDefault="007A7F31">
      <w:pPr>
        <w:spacing w:after="0" w:line="240" w:lineRule="auto"/>
        <w:rPr>
          <w:rFonts w:ascii="PT Astra Serif" w:eastAsia="Times New Roman" w:hAnsi="PT Astra Serif" w:cs="Times New Roman"/>
          <w:sz w:val="18"/>
          <w:szCs w:val="20"/>
          <w:lang w:eastAsia="ar-SA"/>
        </w:rPr>
      </w:pP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  <w:r>
        <w:rPr>
          <w:rFonts w:ascii="PT Astra Serif" w:eastAsia="Times New Roman" w:hAnsi="PT Astra Serif" w:cs="Times New Roman"/>
          <w:sz w:val="18"/>
          <w:szCs w:val="20"/>
          <w:lang w:eastAsia="ar-SA"/>
        </w:rPr>
        <w:tab/>
      </w:r>
    </w:p>
    <w:p w:rsidR="00BF2DE2" w:rsidRDefault="007A7F3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р.п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. Тереньга</w:t>
      </w:r>
    </w:p>
    <w:p w:rsidR="00BF2DE2" w:rsidRDefault="00BF2DE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F2DE2" w:rsidRDefault="00BF2DE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tbl>
      <w:tblPr>
        <w:tblW w:w="9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0"/>
      </w:tblGrid>
      <w:tr w:rsidR="00BF2DE2">
        <w:trPr>
          <w:trHeight w:val="1325"/>
        </w:trPr>
        <w:tc>
          <w:tcPr>
            <w:tcW w:w="9970" w:type="dxa"/>
            <w:shd w:val="clear" w:color="auto" w:fill="auto"/>
          </w:tcPr>
          <w:p w:rsidR="00BF2DE2" w:rsidRDefault="007A7F31">
            <w:pPr>
              <w:pStyle w:val="af"/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изменений в постановление Администрации</w:t>
            </w:r>
          </w:p>
          <w:p w:rsidR="00BF2DE2" w:rsidRDefault="007A7F31">
            <w:pPr>
              <w:pStyle w:val="af"/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«Тереньгульский район»</w:t>
            </w:r>
          </w:p>
          <w:p w:rsidR="00BF2DE2" w:rsidRDefault="007A7F31">
            <w:pPr>
              <w:pStyle w:val="af"/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08.11.2017г. №420</w:t>
            </w:r>
          </w:p>
          <w:p w:rsidR="00BF2DE2" w:rsidRDefault="00BF2DE2">
            <w:pPr>
              <w:pStyle w:val="af"/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BF2DE2" w:rsidRDefault="007A7F31">
      <w:pPr>
        <w:pStyle w:val="a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Руководствуясь Постановлением Правительства Ульяновской области от 16 декабря 2019г № 724-П «О внесении изменений в постановление </w:t>
      </w:r>
      <w:r>
        <w:rPr>
          <w:rFonts w:ascii="PT Astra Serif" w:hAnsi="PT Astra Serif"/>
          <w:sz w:val="28"/>
          <w:szCs w:val="28"/>
          <w:lang w:eastAsia="ru-RU"/>
        </w:rPr>
        <w:t xml:space="preserve">Правительства Ульяновской области от 02.12.2014 №552-П Администрация муниципального образования «Тереньгульский район»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п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о с т а н о в л я е т:</w:t>
      </w:r>
    </w:p>
    <w:p w:rsidR="00BF2DE2" w:rsidRDefault="007A7F31">
      <w:pPr>
        <w:pStyle w:val="af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rFonts w:ascii="PT Astra Serif" w:hAnsi="PT Astra Serif"/>
          <w:sz w:val="28"/>
          <w:szCs w:val="28"/>
          <w:lang w:eastAsia="ru-RU"/>
        </w:rPr>
        <w:t xml:space="preserve">  1.Внести в постановление Администрации муниципального образования «Тереньгульский район» Ульяновской обла</w:t>
      </w:r>
      <w:r>
        <w:rPr>
          <w:rFonts w:ascii="PT Astra Serif" w:hAnsi="PT Astra Serif"/>
          <w:sz w:val="28"/>
          <w:szCs w:val="28"/>
          <w:lang w:eastAsia="ru-RU"/>
        </w:rPr>
        <w:t xml:space="preserve">сти от 08.11.2017г. №420 «Об утверждении Положения об отраслевой системе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оплаты труда работников учреждений культуры муниципального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образования «Тереньгульское городское поселение» Тереньгульского района Ульяновской области следующие изменения:</w:t>
      </w:r>
    </w:p>
    <w:p w:rsidR="00BF2DE2" w:rsidRDefault="007A7F31">
      <w:pPr>
        <w:pStyle w:val="a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1.1.</w:t>
      </w:r>
      <w:r>
        <w:rPr>
          <w:rFonts w:ascii="PT Astra Serif" w:hAnsi="PT Astra Serif"/>
          <w:sz w:val="28"/>
          <w:szCs w:val="28"/>
          <w:lang w:eastAsia="ru-RU"/>
        </w:rPr>
        <w:t>Приложение №1 к положению изложить в следующей редакции:</w:t>
      </w:r>
    </w:p>
    <w:p w:rsidR="00BF2DE2" w:rsidRDefault="00BF2DE2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7A7F31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«Приложение N 1</w:t>
      </w:r>
      <w:r>
        <w:rPr>
          <w:rFonts w:ascii="PT Astra Serif" w:hAnsi="PT Astra Serif" w:cs="Times New Roman"/>
          <w:sz w:val="28"/>
          <w:szCs w:val="28"/>
          <w:lang w:eastAsia="ru-RU"/>
        </w:rPr>
        <w:br/>
        <w:t>к Положению</w:t>
      </w:r>
    </w:p>
    <w:p w:rsidR="00BF2DE2" w:rsidRDefault="007A7F31">
      <w:pPr>
        <w:pStyle w:val="af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РАЗМЕРЫ БАЗОВЫХ ОКЛАДОВ (БАЗОВЫХ ДОЛЖНОСТНЫХ ОКЛАДОВ) И ПОВЫШАЮЩИЕ КОЭФФИЦИЕНТЫ РАБОТНИКОВ КУЛЬТУРЫ, ИСКУССТВА И КИНЕМОТОГРАФИИ     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96"/>
        <w:gridCol w:w="5359"/>
      </w:tblGrid>
      <w:tr w:rsidR="00BF2DE2">
        <w:trPr>
          <w:trHeight w:hRule="exact" w:val="15"/>
        </w:trPr>
        <w:tc>
          <w:tcPr>
            <w:tcW w:w="3996" w:type="dxa"/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Размер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повышающего коэффициента (К)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Профессии рабочих, отнесенные к профессиональной квалификационной группе "Общеотраслевые профессии рабочих первого уровня". Размер базового оклада по данной профессиональной квалификационной группе (далее -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) - 8423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рубля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Повышающий коэффициент в соответствии с разрядами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Единого</w:t>
            </w:r>
            <w:proofErr w:type="gramEnd"/>
          </w:p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 xml:space="preserve"> тарифно-квалификационного справочника работ и профессий рабочих (далее - ЕТКС) по характеристике (примерам) работ: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 разряд ЕТКС = 0,0</w:t>
            </w:r>
          </w:p>
        </w:tc>
      </w:tr>
      <w:tr w:rsidR="00BF2DE2">
        <w:trPr>
          <w:trHeight w:val="333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 разряд ЕТКС = 0,07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 разряд ЕТКС = 0,14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 квалификационный уровень (профессии рабочих, отнесенные к 1 квалификационному уровню, при выполнении работ по профессии с производным наименованием "старший" (старший по смене)</w:t>
            </w:r>
            <w:proofErr w:type="gramEnd"/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Повышающий коэффициент в соответствии с разрядами ЕТК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С по характеристике (примерам) работ: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 разряд ЕТКС = 0,05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 разряд ЕТКС = 0,12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 разряд ЕТКС = 0,19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Профессии рабочих, отнесенные к профессиональной квалификационной группе "Общеотраслевые профессии рабочих второго уровня".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- 10240 рублей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0,1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0,2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0,3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0,5</w:t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Профессии рабочих, отнесенные к профессиональной квалификационной группе "Профессии рабочих культуры,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искусства и кинематографии первого уровня".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- 8423 рубля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Профессии рабочих, по которым предусмотрено присвоение 1 - 8 квалификационных разрядов в соответствии с ЕТКС: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 разряд ЕТКС = 0,0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 разряд ЕТКС = 0,07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 разряд ЕТКС = 0,14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4 разряд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ЕТКС = 0,21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5 разряд ЕТКС = 0,3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6 разряд ЕТКС = 0,4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7 разряд ЕТКС = 0,45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8 разряд ЕТКС = 0,6</w:t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Профессии рабочих, отнесенные к профессиональной квалификационной группе "Профессии рабочих культуры, искусства и кинематографии второго уровня".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10240 рублей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2 - 4 разряды ЕТКС = 0,0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5 разряд ЕТКС = 0,07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6 разряд ЕТКС = 0,14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7 разряд ЕТКС = 0,2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8 разряд ЕТКС = 0,3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6 разряд ЕТКС = 0,14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7 разряд ЕТКС = 0,2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8 разряд ЕТКС = 0,3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8 разряд ЕТКС = 0,3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Профессии рабочих, предусмотренные 1 - 3 квалификационными уровнями при выполнении важных (особо важных) и ответственных (особо ответственных) работ: К = 0,54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Должности служащих, от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несенные к профессиональной квалификационной группе "Общеотраслевые должности служащих первого уровня".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- 8423 рубля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0,1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0,15</w:t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Должности служащих, отнесенные к профессиональной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квалификационной группе "Общеотраслевые должности служащих второго уровня".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- 10240 рублей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0,0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0,1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0,5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0,55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0,65</w:t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Должности служащих, отнесенные к профессиональной квалификационной группе "Общеотраслевые должности служащих третьего уровня".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- 11780 рублей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0,0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0,1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0,15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0,25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0,3</w:t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Должности служащих, отнесенные к профессиональной квалификационной группе "Общеотраслевые должности служащих четвертого уровня".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- 13465 руб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лей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0,25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0,6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0,8</w:t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Должности работников, отнесенные к профессиональной квалификационной группе "Должности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технических исполнителей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и артистов вспомогательного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состава".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- 8423 рубля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0,21</w:t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Должности работников, отнесенные к профессиональной квалификационной группе "Должности работников культуры, искусства и кинематографии среднего звена".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- 10240 рублей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Должности работников культуры, искусства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и кинематографии среднего звена, по которым установлена должностная категория: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вторая категория = 0,2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первая категория = 0,3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Должности работников культуры, искусства и кинематографии среднего звена, по которым не установлена должностная категория: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0,28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Должности работников, отнесенные к профессиональной квалификационной группе "Должности работников культуры, искусства и кинематографии ведущего звена".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- 11780 рублей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на, по которым установлена должностная категория: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вторая категория = 0,4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первая категория = 0,45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высшая категория = 0,56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ведущий мастер сцены = 0,6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Должности работников культуры, искусства и кинематографии ведущего звена, по которым не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предусмотрена должностная категория: К = 0,36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звена, по которым может устанавливаться производное должностное наименование "старший": К = 0,4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Должности работников культуры, искусства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 кинематографии ведущего звена, по которым может устанавливаться производное должностное наименование "ведущий": К = 0,47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звена, по которым может устанавливаться производное должностное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наименование "главный": К = 0,5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Должности работников, отнесенные к профессиональной квалификационной группе "Должности руководящего состава учреждений культуры, искусства и кинематографии".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- 13465 рублей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Должности руководящего состава учреждени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й культуры, искусства и кинематографии, по которым установлена должностная категория: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вторая категория = 0,6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первая категория = 0,7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высшая категория = 0,8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BF2DE2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Должности руководящего состава учреждений культуры, искусства и кинематографии, по которым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не установлена должностная категория: К = 0,8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Должностные оклады работников государственных архивов Ульяновской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 xml:space="preserve">области по должностям третьего уровня.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- 8423 рубля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0,0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0,52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0,57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0,62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0,67</w:t>
            </w:r>
          </w:p>
        </w:tc>
      </w:tr>
      <w:tr w:rsidR="00BF2DE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Должностные оклады работников государственных архивов Ульяновской области по должностям четвертого уровня.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БОпкг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- 11780 рублей</w:t>
            </w: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 квалификационный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0,77</w:t>
            </w:r>
          </w:p>
          <w:p w:rsidR="00BF2DE2" w:rsidRDefault="00BF2DE2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0,8</w:t>
            </w:r>
          </w:p>
          <w:p w:rsidR="00BF2DE2" w:rsidRDefault="00BF2DE2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F2DE2"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5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4" w:type="dxa"/>
              <w:right w:w="94" w:type="dxa"/>
            </w:tcMar>
          </w:tcPr>
          <w:p w:rsidR="00BF2DE2" w:rsidRDefault="007A7F31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 = 0,82</w:t>
            </w:r>
          </w:p>
          <w:p w:rsidR="00BF2DE2" w:rsidRDefault="00BF2DE2">
            <w:pPr>
              <w:widowControl w:val="0"/>
              <w:spacing w:after="0" w:line="240" w:lineRule="auto"/>
              <w:textAlignment w:val="baseline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F2DE2" w:rsidRDefault="007A7F31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»</w:t>
      </w:r>
    </w:p>
    <w:p w:rsidR="00BF2DE2" w:rsidRDefault="007A7F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 w:rsidR="00BF2DE2" w:rsidRDefault="00BF2DE2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BF2DE2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BF2DE2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7A7F31">
      <w:pPr>
        <w:spacing w:after="0" w:line="20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Глава администрации</w:t>
      </w:r>
    </w:p>
    <w:p w:rsidR="00BF2DE2" w:rsidRDefault="007A7F31">
      <w:pPr>
        <w:spacing w:after="0" w:line="20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муниципального образования</w:t>
      </w:r>
    </w:p>
    <w:p w:rsidR="00BF2DE2" w:rsidRDefault="007A7F31">
      <w:pPr>
        <w:spacing w:after="0" w:line="204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Тереньгульский район»                                                           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Г.А.Шерстнев</w:t>
      </w:r>
      <w:proofErr w:type="spellEnd"/>
    </w:p>
    <w:p w:rsidR="00BF2DE2" w:rsidRDefault="007A7F31">
      <w:pPr>
        <w:spacing w:after="0" w:line="204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  <w:t xml:space="preserve">                                             </w:t>
      </w:r>
    </w:p>
    <w:p w:rsidR="00BF2DE2" w:rsidRDefault="00BF2DE2">
      <w:pPr>
        <w:shd w:val="clear" w:color="auto" w:fill="FFFFFF"/>
        <w:spacing w:after="0" w:line="240" w:lineRule="auto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BF2DE2">
      <w:pPr>
        <w:shd w:val="clear" w:color="auto" w:fill="FFFFFF"/>
        <w:spacing w:after="0" w:line="240" w:lineRule="auto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BF2DE2">
      <w:pPr>
        <w:shd w:val="clear" w:color="auto" w:fill="FFFFFF"/>
        <w:spacing w:after="0" w:line="240" w:lineRule="auto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BF2DE2">
      <w:pPr>
        <w:shd w:val="clear" w:color="auto" w:fill="FFFFFF"/>
        <w:spacing w:after="0" w:line="240" w:lineRule="auto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BF2DE2">
      <w:pPr>
        <w:shd w:val="clear" w:color="auto" w:fill="FFFFFF"/>
        <w:spacing w:after="0" w:line="240" w:lineRule="auto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BF2DE2">
      <w:pPr>
        <w:shd w:val="clear" w:color="auto" w:fill="FFFFFF"/>
        <w:spacing w:after="0" w:line="240" w:lineRule="auto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BF2DE2">
      <w:pPr>
        <w:shd w:val="clear" w:color="auto" w:fill="FFFFFF"/>
        <w:spacing w:after="0" w:line="240" w:lineRule="auto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BF2DE2">
      <w:pPr>
        <w:shd w:val="clear" w:color="auto" w:fill="FFFFFF"/>
        <w:spacing w:after="0" w:line="240" w:lineRule="auto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BF2DE2">
      <w:pPr>
        <w:shd w:val="clear" w:color="auto" w:fill="FFFFFF"/>
        <w:spacing w:after="0" w:line="240" w:lineRule="auto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BF2DE2">
      <w:pPr>
        <w:shd w:val="clear" w:color="auto" w:fill="FFFFFF"/>
        <w:spacing w:after="0" w:line="240" w:lineRule="auto"/>
        <w:textAlignment w:val="baseline"/>
        <w:rPr>
          <w:rFonts w:ascii="PT Astra Serif" w:hAnsi="PT Astra Serif" w:cs="Times New Roman"/>
          <w:sz w:val="28"/>
          <w:szCs w:val="28"/>
          <w:lang w:eastAsia="ru-RU"/>
        </w:rPr>
      </w:pPr>
    </w:p>
    <w:p w:rsidR="00BF2DE2" w:rsidRDefault="00BF2DE2">
      <w:pPr>
        <w:spacing w:after="0" w:line="240" w:lineRule="auto"/>
        <w:contextualSpacing/>
        <w:jc w:val="both"/>
        <w:rPr>
          <w:rFonts w:ascii="PT Astra Serif" w:hAnsi="PT Astra Serif" w:cs="Times New Roman"/>
          <w:sz w:val="21"/>
          <w:szCs w:val="21"/>
          <w:lang w:eastAsia="zh-CN"/>
        </w:rPr>
      </w:pPr>
    </w:p>
    <w:p w:rsidR="00BF2DE2" w:rsidRDefault="00BF2DE2">
      <w:pPr>
        <w:spacing w:after="0" w:line="240" w:lineRule="auto"/>
        <w:contextualSpacing/>
        <w:jc w:val="both"/>
        <w:rPr>
          <w:rFonts w:ascii="PT Astra Serif" w:hAnsi="PT Astra Serif" w:cs="Times New Roman"/>
          <w:sz w:val="21"/>
          <w:szCs w:val="21"/>
          <w:lang w:eastAsia="zh-CN"/>
        </w:rPr>
      </w:pPr>
    </w:p>
    <w:p w:rsidR="00BF2DE2" w:rsidRDefault="00BF2DE2">
      <w:pPr>
        <w:spacing w:after="0" w:line="240" w:lineRule="auto"/>
        <w:contextualSpacing/>
        <w:jc w:val="both"/>
        <w:rPr>
          <w:rFonts w:ascii="PT Astra Serif" w:hAnsi="PT Astra Serif" w:cs="Times New Roman"/>
          <w:sz w:val="21"/>
          <w:szCs w:val="21"/>
          <w:lang w:eastAsia="zh-CN"/>
        </w:rPr>
      </w:pPr>
    </w:p>
    <w:p w:rsidR="00BF2DE2" w:rsidRDefault="00BF2DE2">
      <w:pPr>
        <w:spacing w:after="0" w:line="240" w:lineRule="auto"/>
        <w:contextualSpacing/>
        <w:jc w:val="both"/>
        <w:rPr>
          <w:rFonts w:ascii="PT Astra Serif" w:hAnsi="PT Astra Serif" w:cs="Times New Roman"/>
          <w:sz w:val="21"/>
          <w:szCs w:val="21"/>
          <w:lang w:eastAsia="zh-CN"/>
        </w:rPr>
      </w:pPr>
    </w:p>
    <w:p w:rsidR="00BF2DE2" w:rsidRDefault="00BF2DE2">
      <w:pPr>
        <w:spacing w:after="0" w:line="240" w:lineRule="auto"/>
        <w:contextualSpacing/>
        <w:jc w:val="both"/>
        <w:rPr>
          <w:rFonts w:ascii="PT Astra Serif" w:hAnsi="PT Astra Serif" w:cs="Times New Roman"/>
          <w:sz w:val="21"/>
          <w:szCs w:val="21"/>
          <w:lang w:eastAsia="zh-CN"/>
        </w:rPr>
      </w:pPr>
    </w:p>
    <w:p w:rsidR="00BF2DE2" w:rsidRDefault="00BF2DE2">
      <w:pPr>
        <w:spacing w:after="0" w:line="240" w:lineRule="auto"/>
        <w:contextualSpacing/>
        <w:jc w:val="both"/>
        <w:rPr>
          <w:rFonts w:ascii="PT Astra Serif" w:hAnsi="PT Astra Serif" w:cs="Times New Roman"/>
          <w:sz w:val="21"/>
          <w:szCs w:val="21"/>
          <w:lang w:eastAsia="zh-CN"/>
        </w:rPr>
      </w:pPr>
    </w:p>
    <w:p w:rsidR="00BF2DE2" w:rsidRDefault="00BF2DE2">
      <w:pPr>
        <w:spacing w:after="0" w:line="240" w:lineRule="auto"/>
        <w:contextualSpacing/>
        <w:jc w:val="both"/>
        <w:rPr>
          <w:rFonts w:ascii="PT Astra Serif" w:hAnsi="PT Astra Serif" w:cs="Times New Roman"/>
          <w:sz w:val="21"/>
          <w:szCs w:val="21"/>
          <w:lang w:eastAsia="zh-CN"/>
        </w:rPr>
      </w:pPr>
    </w:p>
    <w:p w:rsidR="00BF2DE2" w:rsidRDefault="00BF2DE2">
      <w:pPr>
        <w:spacing w:after="0" w:line="240" w:lineRule="auto"/>
        <w:contextualSpacing/>
        <w:jc w:val="both"/>
        <w:rPr>
          <w:rFonts w:ascii="PT Astra Serif" w:hAnsi="PT Astra Serif"/>
        </w:rPr>
      </w:pPr>
    </w:p>
    <w:sectPr w:rsidR="00BF2DE2">
      <w:footerReference w:type="default" r:id="rId7"/>
      <w:footerReference w:type="first" r:id="rId8"/>
      <w:pgSz w:w="11906" w:h="16838"/>
      <w:pgMar w:top="1134" w:right="850" w:bottom="2093" w:left="1701" w:header="0" w:footer="113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31" w:rsidRDefault="007A7F31">
      <w:pPr>
        <w:spacing w:after="0" w:line="240" w:lineRule="auto"/>
      </w:pPr>
      <w:r>
        <w:separator/>
      </w:r>
    </w:p>
  </w:endnote>
  <w:endnote w:type="continuationSeparator" w:id="0">
    <w:p w:rsidR="007A7F31" w:rsidRDefault="007A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E2" w:rsidRDefault="00BF2DE2">
    <w:pPr>
      <w:pStyle w:val="ae"/>
      <w:rPr>
        <w:rFonts w:ascii="PT Astra Serif" w:hAnsi="PT Astra Serif"/>
        <w:sz w:val="36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E2" w:rsidRDefault="007A7F31">
    <w:pPr>
      <w:pStyle w:val="ae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0337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31" w:rsidRDefault="007A7F31">
      <w:pPr>
        <w:spacing w:after="0" w:line="240" w:lineRule="auto"/>
      </w:pPr>
      <w:r>
        <w:separator/>
      </w:r>
    </w:p>
  </w:footnote>
  <w:footnote w:type="continuationSeparator" w:id="0">
    <w:p w:rsidR="007A7F31" w:rsidRDefault="007A7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DE2"/>
    <w:rsid w:val="006D40C0"/>
    <w:rsid w:val="007A7F31"/>
    <w:rsid w:val="00B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B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Pr>
      <w:rFonts w:cs="Times New Roman"/>
      <w:lang w:eastAsia="en-US"/>
    </w:rPr>
  </w:style>
  <w:style w:type="character" w:customStyle="1" w:styleId="a4">
    <w:name w:val="Верхний колонтитул Знак"/>
    <w:uiPriority w:val="99"/>
    <w:semiHidden/>
    <w:qFormat/>
    <w:locked/>
    <w:rPr>
      <w:rFonts w:cs="Times New Roman"/>
      <w:lang w:eastAsia="en-US"/>
    </w:rPr>
  </w:style>
  <w:style w:type="character" w:customStyle="1" w:styleId="a5">
    <w:name w:val="Нижний колонтитул Знак"/>
    <w:uiPriority w:val="99"/>
    <w:qFormat/>
    <w:locked/>
    <w:rPr>
      <w:rFonts w:cs="Times New Roman"/>
      <w:lang w:eastAsia="en-US"/>
    </w:rPr>
  </w:style>
  <w:style w:type="character" w:customStyle="1" w:styleId="a6">
    <w:name w:val="Текст выноски Знак"/>
    <w:uiPriority w:val="99"/>
    <w:semiHidden/>
    <w:qFormat/>
    <w:rsid w:val="00C91E27"/>
    <w:rPr>
      <w:rFonts w:ascii="Segoe UI" w:hAnsi="Segoe UI" w:cs="Segoe UI"/>
      <w:sz w:val="18"/>
      <w:szCs w:val="18"/>
      <w:lang w:eastAsia="en-US"/>
    </w:rPr>
  </w:style>
  <w:style w:type="paragraph" w:customStyle="1" w:styleId="a7">
    <w:name w:val="Заголовок"/>
    <w:basedOn w:val="a"/>
    <w:next w:val="a8"/>
    <w:uiPriority w:val="99"/>
    <w:qFormat/>
    <w:rsid w:val="00317A79"/>
    <w:pPr>
      <w:keepNext/>
      <w:spacing w:before="240" w:after="120"/>
    </w:pPr>
    <w:rPr>
      <w:rFonts w:ascii="PT Astra Serif" w:hAnsi="PT Astra Serif" w:cs="Arial"/>
      <w:sz w:val="28"/>
      <w:szCs w:val="28"/>
    </w:rPr>
  </w:style>
  <w:style w:type="paragraph" w:styleId="a8">
    <w:name w:val="Body Text"/>
    <w:basedOn w:val="a"/>
    <w:uiPriority w:val="99"/>
    <w:rsid w:val="00317A79"/>
    <w:pPr>
      <w:spacing w:after="140"/>
    </w:pPr>
  </w:style>
  <w:style w:type="paragraph" w:styleId="a9">
    <w:name w:val="List"/>
    <w:basedOn w:val="a8"/>
    <w:uiPriority w:val="99"/>
    <w:rsid w:val="00317A79"/>
    <w:rPr>
      <w:rFonts w:ascii="PT Astra Serif" w:hAnsi="PT Astra Serif" w:cs="Arial"/>
      <w:sz w:val="24"/>
    </w:rPr>
  </w:style>
  <w:style w:type="paragraph" w:styleId="aa">
    <w:name w:val="caption"/>
    <w:basedOn w:val="a"/>
    <w:uiPriority w:val="99"/>
    <w:qFormat/>
    <w:rsid w:val="00317A79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317A79"/>
    <w:pPr>
      <w:suppressLineNumbers/>
    </w:pPr>
    <w:rPr>
      <w:rFonts w:ascii="PT Astra Serif" w:hAnsi="PT Astra Serif" w:cs="Arial"/>
      <w:sz w:val="24"/>
    </w:rPr>
  </w:style>
  <w:style w:type="paragraph" w:styleId="1">
    <w:name w:val="index 1"/>
    <w:basedOn w:val="a"/>
    <w:next w:val="a"/>
    <w:autoRedefine/>
    <w:uiPriority w:val="99"/>
    <w:semiHidden/>
    <w:qFormat/>
    <w:rsid w:val="00B565B4"/>
    <w:pPr>
      <w:ind w:left="220" w:hanging="220"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D635F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635FE"/>
    <w:pPr>
      <w:tabs>
        <w:tab w:val="center" w:pos="4677"/>
        <w:tab w:val="right" w:pos="9355"/>
      </w:tabs>
    </w:pPr>
  </w:style>
  <w:style w:type="paragraph" w:styleId="af">
    <w:name w:val="No Spacing"/>
    <w:uiPriority w:val="1"/>
    <w:qFormat/>
    <w:rsid w:val="001862B1"/>
    <w:pPr>
      <w:suppressAutoHyphens/>
    </w:pPr>
    <w:rPr>
      <w:sz w:val="22"/>
      <w:szCs w:val="22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C91E2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Tabakov</cp:lastModifiedBy>
  <cp:revision>2</cp:revision>
  <cp:lastPrinted>2023-08-15T11:12:00Z</cp:lastPrinted>
  <dcterms:created xsi:type="dcterms:W3CDTF">2023-09-28T05:31:00Z</dcterms:created>
  <dcterms:modified xsi:type="dcterms:W3CDTF">2023-09-28T05:31:00Z</dcterms:modified>
  <dc:language>ru-RU</dc:language>
</cp:coreProperties>
</file>