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АДМИНИСТРАЦИЯ МУНИЦИПАЛЬНОГО ОБРАЗОВАНИЯ</w:t>
      </w:r>
    </w:p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«ТЕРЕНЬГУЛЬСКИЙ РАЙОН»</w:t>
      </w:r>
    </w:p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УЛЬЯНОВСКОЙ ОБЛАСТИ</w:t>
      </w:r>
    </w:p>
    <w:p>
      <w:pPr>
        <w:pStyle w:val="NoSpacing"/>
        <w:jc w:val="center"/>
        <w:rPr>
          <w:rFonts w:ascii="PT Astra Serif" w:hAnsi="PT Astra Serif"/>
          <w:sz w:val="18"/>
          <w:szCs w:val="18"/>
          <w:shd w:fill="FFFFFF" w:val="clear"/>
        </w:rPr>
      </w:pPr>
      <w:r>
        <w:rPr>
          <w:rFonts w:ascii="PT Astra Serif" w:hAnsi="PT Astra Serif"/>
          <w:sz w:val="18"/>
          <w:szCs w:val="18"/>
          <w:shd w:fill="FFFFFF" w:val="clear"/>
        </w:rPr>
      </w:r>
    </w:p>
    <w:p>
      <w:pPr>
        <w:pStyle w:val="NoSpacing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  <w:shd w:fill="FFFFFF" w:val="clear"/>
        </w:rPr>
        <w:t>П О С Т А Н О В Л Е Н И Е</w:t>
      </w:r>
    </w:p>
    <w:p>
      <w:pPr>
        <w:pStyle w:val="NoSpacing"/>
        <w:jc w:val="center"/>
        <w:rPr>
          <w:rFonts w:ascii="PT Astra Serif" w:hAnsi="PT Astra Serif"/>
          <w:sz w:val="36"/>
          <w:szCs w:val="36"/>
          <w:shd w:fill="FFFFFF" w:val="clear"/>
        </w:rPr>
      </w:pPr>
      <w:r>
        <w:rPr>
          <w:rFonts w:ascii="PT Astra Serif" w:hAnsi="PT Astra Serif"/>
          <w:sz w:val="36"/>
          <w:szCs w:val="36"/>
          <w:shd w:fill="FFFFFF" w:val="clear"/>
        </w:rPr>
      </w:r>
    </w:p>
    <w:p>
      <w:pPr>
        <w:pStyle w:val="Standard"/>
        <w:spacing w:lineRule="auto" w:line="24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>22 июня</w:t>
      </w: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 xml:space="preserve"> 2022 </w:t>
        <w:tab/>
        <w:tab/>
        <w:tab/>
        <w:tab/>
        <w:tab/>
        <w:tab/>
        <w:tab/>
        <w:tab/>
        <w:t>№</w:t>
      </w: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>305</w:t>
      </w:r>
    </w:p>
    <w:p>
      <w:pPr>
        <w:pStyle w:val="Standard"/>
        <w:spacing w:lineRule="auto" w:line="240"/>
        <w:rPr>
          <w:rFonts w:ascii="PT Astra Serif" w:hAnsi="PT Astra Serif" w:eastAsia="Times New Roman" w:cs="Times New Roman"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lineRule="auto" w:line="24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PT Astra Serif" w:hAnsi="PT Astra Serif"/>
          <w:iCs/>
          <w:color w:val="000000"/>
          <w:shd w:fill="FFFFFF" w:val="clear"/>
          <w:lang w:eastAsia="ru-RU"/>
        </w:rPr>
        <w:t>Экз.№___</w:t>
      </w:r>
    </w:p>
    <w:p>
      <w:pPr>
        <w:pStyle w:val="Standard"/>
        <w:spacing w:lineRule="auto" w:line="240"/>
        <w:rPr>
          <w:rFonts w:ascii="PT Astra Serif" w:hAnsi="PT Astra Serif" w:eastAsia="Times New Roman" w:cs="Times New Roman"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lineRule="auto" w:line="24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Cs/>
          <w:color w:val="000000"/>
          <w:shd w:fill="FFFFFF" w:val="clear"/>
          <w:lang w:eastAsia="ru-RU"/>
        </w:rPr>
        <w:t>р.п. Тереньга</w:t>
      </w:r>
    </w:p>
    <w:p>
      <w:pPr>
        <w:pStyle w:val="Standard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4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FFFFFF" w:val="clear"/>
          <w:lang w:eastAsia="ru-RU"/>
        </w:rPr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 xml:space="preserve">Об утверждении правил (оснований, условий и порядка) реструктуризации денежных обязательств </w:t>
      </w:r>
    </w:p>
    <w:p>
      <w:pPr>
        <w:pStyle w:val="ConsPlusTitle"/>
        <w:jc w:val="center"/>
        <w:rPr>
          <w:rFonts w:ascii="PT Astra Serif" w:hAnsi="PT Astra Serif"/>
        </w:rPr>
      </w:pPr>
      <w:bookmarkStart w:id="0" w:name="_GoBack"/>
      <w:r>
        <w:rPr>
          <w:rFonts w:cs="Times New Roman" w:ascii="PT Astra Serif" w:hAnsi="PT Astra Serif"/>
          <w:sz w:val="28"/>
          <w:szCs w:val="28"/>
          <w:shd w:fill="FFFFFF" w:val="clear"/>
        </w:rPr>
        <w:t>(задолженности по денежным обязательствам) перед муниципальным образованием</w:t>
      </w:r>
      <w:bookmarkEnd w:id="0"/>
      <w:r>
        <w:rPr>
          <w:rFonts w:cs="Times New Roman" w:ascii="PT Astra Serif" w:hAnsi="PT Astra Serif"/>
          <w:sz w:val="28"/>
          <w:szCs w:val="28"/>
        </w:rPr>
        <w:t xml:space="preserve"> «Тереньгульское городское поселение»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 xml:space="preserve">В соответствии с пунктом 3 статьи </w:t>
      </w:r>
      <w:r>
        <w:rPr>
          <w:rFonts w:ascii="PT Astra Serif" w:hAnsi="PT Astra Serif"/>
          <w:sz w:val="28"/>
          <w:szCs w:val="28"/>
        </w:rPr>
        <w:t>93</w:t>
      </w:r>
      <w:r>
        <w:rPr>
          <w:rFonts w:ascii="PT Astra Serif" w:hAnsi="PT Astra Serif"/>
          <w:sz w:val="28"/>
          <w:szCs w:val="28"/>
          <w:vertAlign w:val="superscript"/>
        </w:rPr>
        <w:t>8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Бюджетного кодекса Российской Федерации администрация муниципального образования «Тереньгульский район» п о с т а н о в л я е т: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>1. Утвердить прилагаемые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«Тереньгульское городское поселение».</w:t>
      </w:r>
    </w:p>
    <w:p>
      <w:pPr>
        <w:pStyle w:val="1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>2.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>3.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Глава</w:t>
      </w:r>
      <w:r>
        <w:rPr>
          <w:rFonts w:ascii="PT Astra Serif" w:hAnsi="PT Astra Serif"/>
          <w:iCs/>
          <w:sz w:val="28"/>
          <w:szCs w:val="28"/>
          <w:shd w:fill="FFFFFF" w:val="clear"/>
        </w:rPr>
        <w:t xml:space="preserve"> администрации</w:t>
      </w:r>
    </w:p>
    <w:p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iCs/>
          <w:sz w:val="28"/>
          <w:szCs w:val="28"/>
          <w:shd w:fill="FFFFFF" w:val="clear"/>
        </w:rPr>
        <w:t>муниципального образования</w:t>
      </w:r>
    </w:p>
    <w:p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iCs/>
          <w:sz w:val="28"/>
          <w:szCs w:val="28"/>
          <w:shd w:fill="FFFFFF" w:val="clear"/>
        </w:rPr>
        <w:t>«Тереньгульский район»                                                                Г.А. Шерстнев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left="4956" w:hanging="0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ПРИЛОЖЕНИЕ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 xml:space="preserve">к постановлению Администрации 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 xml:space="preserve">муниципального образования 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«Тереньгульский район»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 xml:space="preserve">от </w:t>
      </w:r>
      <w:r>
        <w:rPr>
          <w:rFonts w:ascii="PT Astra Serif" w:hAnsi="PT Astra Serif"/>
          <w:sz w:val="28"/>
          <w:szCs w:val="28"/>
          <w:shd w:fill="FFFFFF" w:val="clear"/>
        </w:rPr>
        <w:t>22.06.</w:t>
      </w:r>
      <w:r>
        <w:rPr>
          <w:rFonts w:ascii="PT Astra Serif" w:hAnsi="PT Astra Serif"/>
          <w:sz w:val="28"/>
          <w:szCs w:val="28"/>
          <w:shd w:fill="FFFFFF" w:val="clear"/>
        </w:rPr>
        <w:t>2022г. №</w:t>
      </w:r>
      <w:r>
        <w:rPr>
          <w:rFonts w:ascii="PT Astra Serif" w:hAnsi="PT Astra Serif"/>
          <w:sz w:val="28"/>
          <w:szCs w:val="28"/>
          <w:shd w:fill="FFFFFF" w:val="clear"/>
        </w:rPr>
        <w:t>305</w:t>
      </w:r>
    </w:p>
    <w:p>
      <w:pPr>
        <w:pStyle w:val="ConsPlusNormal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Title"/>
        <w:jc w:val="center"/>
        <w:rPr>
          <w:rFonts w:ascii="PT Astra Serif" w:hAnsi="PT Astra Serif"/>
        </w:rPr>
      </w:pPr>
      <w:bookmarkStart w:id="1" w:name="Par31"/>
      <w:bookmarkEnd w:id="1"/>
      <w:r>
        <w:rPr>
          <w:rFonts w:cs="Times New Roman" w:ascii="PT Astra Serif" w:hAnsi="PT Astra Serif"/>
          <w:sz w:val="28"/>
          <w:szCs w:val="28"/>
          <w:shd w:fill="FFFFFF" w:val="clear"/>
        </w:rPr>
        <w:t>Правила</w:t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>(основания, условия и порядок) реструктуризации денежных</w:t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>обязательств (задолженности по денежным обязательствам)</w:t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>перед муниципальным образованием «</w:t>
      </w:r>
      <w:r>
        <w:rPr>
          <w:rFonts w:ascii="PT Astra Serif" w:hAnsi="PT Astra Serif"/>
          <w:sz w:val="28"/>
          <w:szCs w:val="28"/>
          <w:shd w:fill="FFFFFF" w:val="clear"/>
        </w:rPr>
        <w:t>Тереньгульское городское поселение</w:t>
      </w:r>
      <w:r>
        <w:rPr>
          <w:rFonts w:cs="Times New Roman" w:ascii="PT Astra Serif" w:hAnsi="PT Astra Serif"/>
          <w:sz w:val="28"/>
          <w:szCs w:val="28"/>
          <w:shd w:fill="FFFFFF" w:val="clear"/>
        </w:rPr>
        <w:t>»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rFonts w:ascii="PT Astra Serif" w:hAnsi="PT Astra Serif"/>
          <w:sz w:val="28"/>
          <w:szCs w:val="28"/>
          <w:shd w:fill="FFFFFF" w:val="clear"/>
        </w:rPr>
        <w:t>ствам) перед муниципальным образованием «Тереньгульское городское поселение» (далее – Правила) разработаны в соответствии с пунктом 3 статьи</w:t>
      </w:r>
      <w:r>
        <w:rPr>
          <w:rFonts w:ascii="PT Astra Serif" w:hAnsi="PT Astra Serif"/>
          <w:sz w:val="28"/>
          <w:szCs w:val="28"/>
        </w:rPr>
        <w:t xml:space="preserve"> 93</w:t>
      </w:r>
      <w:r>
        <w:rPr>
          <w:rFonts w:ascii="PT Astra Serif" w:hAnsi="PT Astra Serif"/>
          <w:sz w:val="28"/>
          <w:szCs w:val="28"/>
          <w:vertAlign w:val="superscript"/>
        </w:rPr>
        <w:t xml:space="preserve">8 </w:t>
      </w:r>
      <w:r>
        <w:rPr>
          <w:rFonts w:ascii="PT Astra Serif" w:hAnsi="PT Astra Serif"/>
          <w:sz w:val="28"/>
          <w:szCs w:val="28"/>
          <w:shd w:fill="FFFFFF" w:val="clear"/>
        </w:rPr>
        <w:t>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муниципальным образованием «Тереньгульское городское поселение» (далее – реструктуризация задолженности)</w:t>
      </w:r>
      <w:r>
        <w:rPr>
          <w:rFonts w:ascii="PT Astra Serif" w:hAnsi="PT Astra Serif"/>
          <w:i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1.2. 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1.3. Возможность и основные условия реструктуризации задолженности устанавливаются решением Совета депутатов муниципального образования «</w:t>
      </w:r>
      <w:r>
        <w:rPr>
          <w:rFonts w:ascii="PT Astra Serif" w:hAnsi="PT Astra Serif"/>
          <w:sz w:val="28"/>
          <w:szCs w:val="28"/>
          <w:shd w:fill="FFFFFF" w:val="clear"/>
        </w:rPr>
        <w:t>Тереньгульское городское поселение</w:t>
      </w:r>
      <w:r>
        <w:rPr>
          <w:rFonts w:ascii="PT Astra Serif" w:hAnsi="PT Astra Serif"/>
          <w:sz w:val="28"/>
          <w:szCs w:val="28"/>
        </w:rPr>
        <w:t>» о бюджете муниципального образования «</w:t>
      </w:r>
      <w:r>
        <w:rPr>
          <w:rFonts w:ascii="PT Astra Serif" w:hAnsi="PT Astra Serif"/>
          <w:sz w:val="28"/>
          <w:szCs w:val="28"/>
          <w:shd w:fill="FFFFFF" w:val="clear"/>
        </w:rPr>
        <w:t>Тереньгульское городское поселение</w:t>
      </w:r>
      <w:r>
        <w:rPr>
          <w:rFonts w:ascii="PT Astra Serif" w:hAnsi="PT Astra Serif"/>
          <w:sz w:val="28"/>
          <w:szCs w:val="28"/>
        </w:rPr>
        <w:t>» на очередной финансовый год и плановый период (далее – решение о бюджете).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rFonts w:ascii="PT Astra Serif" w:hAnsi="PT Astra Serif"/>
          <w:sz w:val="28"/>
          <w:szCs w:val="28"/>
          <w:shd w:fill="FFFFFF" w:val="clear"/>
        </w:rPr>
        <w:t>(задолженности по ним) перед муниципальным образованием «Тереньгульское городское поселение», ус</w:t>
      </w:r>
      <w:r>
        <w:rPr>
          <w:rFonts w:ascii="PT Astra Serif" w:hAnsi="PT Astra Serif"/>
          <w:sz w:val="28"/>
          <w:szCs w:val="28"/>
        </w:rPr>
        <w:t>тановленные к взысканию на основании решения суда</w:t>
      </w:r>
      <w:r>
        <w:rPr>
          <w:rFonts w:ascii="PT Astra Serif" w:hAnsi="PT Astra Serif"/>
          <w:b/>
          <w:i/>
          <w:sz w:val="22"/>
          <w:szCs w:val="22"/>
        </w:rPr>
        <w:t>.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 Основания и условия реструктуризации задолженности</w:t>
      </w:r>
    </w:p>
    <w:p>
      <w:pPr>
        <w:pStyle w:val="ConsPlusTitle"/>
        <w:numPr>
          <w:ilvl w:val="0"/>
          <w:numId w:val="0"/>
        </w:numPr>
        <w:ind w:left="0" w:firstLine="709"/>
        <w:jc w:val="center"/>
        <w:outlineLvl w:val="1"/>
        <w:rPr>
          <w:rFonts w:ascii="PT Astra Serif" w:hAnsi="PT Astra Serif"/>
          <w:shd w:fill="FFFFFF" w:val="clear"/>
        </w:rPr>
      </w:pPr>
      <w:r>
        <w:rPr>
          <w:rFonts w:ascii="PT Astra Serif" w:hAnsi="PT Astra Serif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2.1. Реструктуризация задолженности проводится: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2.1.1. по обязательствам юридических лиц или муниципальных образований, возникшим в связи с предоставлением им из бюджета муниципального образования «Тереньгульское городское поселение» денежных средств на возвратной и возмездной основе (далее - реструктуризация задолженности по бюджетным кредитам);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2.12 настоящих Правил</w:t>
      </w:r>
      <w:r>
        <w:rPr>
          <w:rFonts w:ascii="PT Astra Serif" w:hAnsi="PT Astra Serif"/>
          <w:i/>
          <w:i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бюджете.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Arial"/>
          <w:b/>
          <w:b/>
          <w:bCs/>
          <w:sz w:val="28"/>
          <w:szCs w:val="28"/>
          <w:shd w:fill="FFFFFF" w:val="clear"/>
        </w:rPr>
      </w:pPr>
      <w:r>
        <w:rPr>
          <w:rFonts w:cs="Arial" w:ascii="PT Astra Serif" w:hAnsi="PT Astra Serif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Arial" w:ascii="PT Astra Serif" w:hAnsi="PT Astra Serif"/>
          <w:b/>
          <w:bCs/>
          <w:sz w:val="28"/>
          <w:szCs w:val="28"/>
          <w:shd w:fill="FFFFFF" w:val="clear"/>
        </w:rPr>
        <w:t>3. Порядок реструктуризации задолженности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Arial" w:ascii="PT Astra Serif" w:hAnsi="PT Astra Serif"/>
          <w:b/>
          <w:bCs/>
          <w:sz w:val="28"/>
          <w:szCs w:val="28"/>
          <w:shd w:fill="FFFFFF" w:val="clear"/>
        </w:rPr>
        <w:t>по бюджетным кредитам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Arial" w:eastAsiaTheme="minorHAnsi"/>
          <w:b/>
          <w:b/>
          <w:bCs/>
          <w:sz w:val="28"/>
          <w:szCs w:val="28"/>
          <w:shd w:fill="FFFFFF" w:val="clear"/>
          <w:lang w:eastAsia="en-US"/>
        </w:rPr>
      </w:pPr>
      <w:r>
        <w:rPr>
          <w:rFonts w:eastAsia="Calibri" w:cs="Arial" w:eastAsiaTheme="minorHAnsi" w:ascii="PT Astra Serif" w:hAnsi="PT Astra Serif"/>
          <w:b/>
          <w:bCs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3.1. Для реструктуризации задолженности по бюджетным кредитам 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муниципальное образование в лице главы (главы администрации) муниципального образования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(в случае, если должником является муниципальное образование) представляет в администрацию муниципального образования «</w:t>
      </w:r>
      <w:r>
        <w:rPr>
          <w:rFonts w:ascii="PT Astra Serif" w:hAnsi="PT Astra Serif"/>
          <w:sz w:val="28"/>
          <w:szCs w:val="28"/>
          <w:shd w:fill="FFFFFF" w:val="clear"/>
        </w:rPr>
        <w:t>Тереньгульский район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»: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>3.1.1. обращение, в котором должны быть указаны: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/>
          <w:sz w:val="28"/>
          <w:szCs w:val="28"/>
        </w:rPr>
        <w:t>3.1.1.1.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3.1.1.2. размер задолженности, который предполагается реструктуризировать, </w:t>
      </w:r>
      <w:r>
        <w:rPr>
          <w:rFonts w:eastAsia="Calibri" w:ascii="PT Astra Serif" w:hAnsi="PT Astra Serif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eastAsia="Calibri" w:ascii="PT Astra Serif" w:hAnsi="PT Astra Serif" w:eastAsiaTheme="minorHAnsi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3.1.1.3.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3.1.1.4. информация об источниках и сроках (графике) погашения реструктуризируемой задолженности по денежным обязательствам.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юридическое лицо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представляет 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>в администрацию муниципального образования «Тереньгульский район»</w:t>
      </w:r>
      <w:r>
        <w:rPr>
          <w:rFonts w:eastAsia="Calibri" w:ascii="PT Astra Serif" w:hAnsi="PT Astra Serif" w:eastAsiaTheme="minorHAnsi"/>
          <w:bCs/>
          <w:i/>
          <w:sz w:val="28"/>
          <w:szCs w:val="28"/>
          <w:lang w:eastAsia="en-US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bCs/>
          <w:sz w:val="28"/>
          <w:szCs w:val="28"/>
          <w:lang w:eastAsia="en-US"/>
        </w:rPr>
        <w:t xml:space="preserve">3.2.1.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заявление, в котором должн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ы быть указаны: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eastAsia="Calibri" w:ascii="PT Astra Serif" w:hAnsi="PT Astra Serif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eastAsia="Calibri" w:ascii="PT Astra Serif" w:hAnsi="PT Astra Serif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eastAsia="Calibri" w:ascii="PT Astra Serif" w:hAnsi="PT Astra Serif" w:eastAsiaTheme="minorHAnsi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lang w:eastAsia="en-US"/>
        </w:rPr>
        <w:t>3.2.2.</w:t>
      </w:r>
      <w:r>
        <w:rPr>
          <w:rFonts w:ascii="PT Astra Serif" w:hAnsi="PT Astra Serif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3.2.3.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>3.2.4.</w:t>
      </w:r>
      <w:r>
        <w:rPr>
          <w:rFonts w:ascii="PT Astra Serif" w:hAnsi="PT Astra Serif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по бюджетным кредитам </w:t>
      </w:r>
      <w:r>
        <w:rPr>
          <w:rFonts w:ascii="PT Astra Serif" w:hAnsi="PT Astra Serif"/>
          <w:sz w:val="28"/>
          <w:szCs w:val="28"/>
        </w:rPr>
        <w:t>являются: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настоящих Правил;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3.3.2. представление неполных и (или) недостоверных сведений;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3.3.4. денежные обязательства (задолженности по ним) перед муниципальным образованием «</w:t>
      </w:r>
      <w:r>
        <w:rPr>
          <w:rFonts w:ascii="PT Astra Serif" w:hAnsi="PT Astra Serif"/>
          <w:sz w:val="28"/>
          <w:szCs w:val="28"/>
          <w:shd w:fill="FFFFFF" w:val="clear"/>
        </w:rPr>
        <w:t>Тереньгульское городское поселение</w:t>
      </w:r>
      <w:r>
        <w:rPr>
          <w:rFonts w:ascii="PT Astra Serif" w:hAnsi="PT Astra Serif"/>
          <w:sz w:val="28"/>
          <w:szCs w:val="28"/>
        </w:rPr>
        <w:t>» установлены к взысканию на основании решения суда;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3.3.5. не соблюдены способы и основные условия реструктуризации задолженности, установленные решением о бюджете;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3.4. Представленные документы Администрация муниципального образования «Тереньгульский район» в течение 3-х рабочих дней направляет в муниципальное учреждение Финансовый отдел муниципального образования «Тереньгульский район» (далее – Финансовый отдел).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>3.5. Финансовый отдел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 в течение 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 xml:space="preserve">10 рабочих дней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со дня поступления обращения </w:t>
      </w:r>
      <w:r>
        <w:rPr>
          <w:rFonts w:eastAsia="Calibri" w:ascii="PT Astra Serif" w:hAnsi="PT Astra Serif" w:eastAsiaTheme="minorHAnsi"/>
          <w:i/>
          <w:iCs/>
          <w:sz w:val="28"/>
          <w:szCs w:val="28"/>
          <w:shd w:fill="FFFFFF" w:val="clear"/>
          <w:lang w:eastAsia="en-US"/>
        </w:rPr>
        <w:t>(заявления и прилагаемых к нему документов)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 о реструктуризации задолженности по бюджетным кредитам рассматривает их 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3.5.1. разрабатывает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и представляет </w:t>
      </w:r>
      <w:r>
        <w:rPr>
          <w:rFonts w:eastAsia="Calibri" w:ascii="PT Astra Serif" w:hAnsi="PT Astra Serif" w:eastAsiaTheme="minorHAnsi"/>
          <w:bCs/>
          <w:sz w:val="28"/>
          <w:szCs w:val="28"/>
          <w:lang w:eastAsia="en-US"/>
        </w:rPr>
        <w:t>главе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 xml:space="preserve"> администрации муниципального образования «Тереньгульский район»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 на утверждение проект постановления 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 xml:space="preserve">администрации муниципального образования «Тереньгульский район»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о реструктуризации задолженности по бюджетным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>
        <w:rPr>
          <w:rFonts w:eastAsia="Calibri" w:ascii="PT Astra Serif" w:hAnsi="PT Astra Serif"/>
          <w:sz w:val="28"/>
          <w:szCs w:val="28"/>
        </w:rPr>
        <w:t>главу (главу администрации) муниципального образования (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юридическое лицо), в случае отсутствия оснований для отказа в проведении реструктуризации задолженности, предусмотренных пунктом 3.3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настоящих Правил;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3.5.2. письменно информирует </w:t>
      </w:r>
      <w:r>
        <w:rPr>
          <w:rFonts w:eastAsia="Calibri" w:ascii="PT Astra Serif" w:hAnsi="PT Astra Serif"/>
          <w:sz w:val="28"/>
          <w:szCs w:val="28"/>
          <w:shd w:fill="FFFFFF" w:val="clear"/>
          <w:lang w:eastAsia="en-US"/>
        </w:rPr>
        <w:t>главу (главу администрации) муниципального образования (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юридическое лицо), о причинах отказа в предоставлении реструктуризации задолженности по бюджетным кредитам  в случае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3.3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настоящих Правил.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3.6.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муниципального образования «Тереньгульский район» о реструктуризации задолженности по бюджетным кредитам.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3.7. Соглашение о реструктуризации задолженности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по бюджетным кредитам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 должно предусматривать </w:t>
      </w:r>
      <w:r>
        <w:rPr>
          <w:rFonts w:eastAsia="Calibri" w:ascii="PT Astra Serif" w:hAnsi="PT Astra Serif" w:eastAsiaTheme="minorHAnsi"/>
          <w:sz w:val="28"/>
          <w:szCs w:val="28"/>
        </w:rPr>
        <w:t>следующие условия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3.7.1. способ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3.7.2.  размер реструктурированной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3.7.3.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3.7.4. сроки проведения реструктуризации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3.7.5. обязательства сторон;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3.7.6.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PT Astra Serif" w:hAnsi="PT Astra Serif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3.7.7. 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4. Порядок реструктуризации задолженности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в связи с исполнением муниципальных гарантий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>
        <w:rPr>
          <w:rFonts w:ascii="PT Astra Serif" w:hAnsi="PT Astra Serif"/>
          <w:bCs/>
          <w:color w:val="000000"/>
          <w:sz w:val="28"/>
          <w:szCs w:val="28"/>
        </w:rPr>
        <w:t>юридическое лицо представляет в администрацию муниципального образования «Тереньгульский район»</w:t>
      </w:r>
      <w:r>
        <w:rPr>
          <w:rFonts w:ascii="PT Astra Serif" w:hAnsi="PT Astra Serif"/>
          <w:bCs/>
          <w:i/>
          <w:iCs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4.1.1. з</w:t>
      </w:r>
      <w:r>
        <w:rPr>
          <w:rFonts w:ascii="PT Astra Serif" w:hAnsi="PT Astra Serif"/>
          <w:iCs/>
          <w:color w:val="000000"/>
          <w:sz w:val="28"/>
          <w:szCs w:val="28"/>
        </w:rPr>
        <w:t>аявление, в котором должн</w:t>
      </w:r>
      <w:r>
        <w:rPr>
          <w:rFonts w:ascii="PT Astra Serif" w:hAnsi="PT Astra Serif"/>
          <w:iCs/>
          <w:color w:val="000000"/>
          <w:sz w:val="28"/>
          <w:szCs w:val="28"/>
          <w:shd w:fill="FFFFFF" w:val="clear"/>
        </w:rPr>
        <w:t>ы быть указаны: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4.1.1.1.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обстоятельства, наличие которых препятствует </w:t>
      </w:r>
      <w:r>
        <w:rPr>
          <w:rFonts w:eastAsia="Calibri" w:ascii="PT Astra Serif" w:hAnsi="PT Astra Serif"/>
          <w:sz w:val="28"/>
          <w:szCs w:val="28"/>
        </w:rPr>
        <w:t>исполнению обязательств по муниципальной гарантии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 в установленные сроки;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(графике)</w:t>
      </w:r>
      <w:r>
        <w:rPr>
          <w:rFonts w:ascii="PT Astra Serif" w:hAnsi="PT Astra Serif"/>
          <w:color w:val="000000"/>
          <w:sz w:val="28"/>
          <w:szCs w:val="28"/>
        </w:rPr>
        <w:t xml:space="preserve"> погашения реструктуризируемой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lang w:eastAsia="en-US"/>
        </w:rPr>
        <w:t>4.1.1.5.</w:t>
      </w:r>
      <w:r>
        <w:rPr>
          <w:rFonts w:ascii="PT Astra Serif" w:hAnsi="PT Astra Serif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4.1.3.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го</w:t>
      </w:r>
      <w:r>
        <w:rPr>
          <w:rFonts w:ascii="PT Astra Serif" w:hAnsi="PT Astra Serif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3 к приказу Минфина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4.1.4.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4.1.5.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4.1.6</w:t>
      </w:r>
      <w:r>
        <w:rPr>
          <w:rFonts w:eastAsia="Calibri" w:ascii="PT Astra Serif" w:hAnsi="PT Astra Serif" w:eastAsiaTheme="minorHAnsi"/>
          <w:sz w:val="28"/>
          <w:szCs w:val="28"/>
        </w:rPr>
        <w:t>.</w:t>
      </w:r>
      <w:r>
        <w:rPr>
          <w:rFonts w:eastAsia="Calibri" w:ascii="PT Astra Serif" w:hAnsi="PT Astra Serif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>
        <w:rPr>
          <w:rFonts w:ascii="PT Astra Serif" w:hAnsi="PT Astra Serif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eastAsia="Calibri" w:ascii="PT Astra Serif" w:hAnsi="PT Astra Serif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4.1.7.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PT Astra Serif" w:hAnsi="PT Astra Serif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4.1.8. документы, характеризующие кредитную историю должника за последние 3 года на дату подачи документов в администрацию муниципального образования «Тереньгульский район»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по бюджетным кредитам </w:t>
      </w:r>
      <w:r>
        <w:rPr>
          <w:rFonts w:ascii="PT Astra Serif" w:hAnsi="PT Astra Serif"/>
          <w:sz w:val="28"/>
          <w:szCs w:val="28"/>
        </w:rPr>
        <w:t>являются: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4.2.2. представление неполных и (или) недостоверных сведений;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4.2.4. денежные обязательства (задолженности по денежным обязательствам) перед муниципальным образованием «</w:t>
      </w:r>
      <w:r>
        <w:rPr>
          <w:rFonts w:ascii="PT Astra Serif" w:hAnsi="PT Astra Serif"/>
          <w:sz w:val="28"/>
          <w:szCs w:val="28"/>
          <w:shd w:fill="FFFFFF" w:val="clear"/>
        </w:rPr>
        <w:t>Тереньгульское городское поселение</w:t>
      </w:r>
      <w:r>
        <w:rPr>
          <w:rFonts w:ascii="PT Astra Serif" w:hAnsi="PT Astra Serif"/>
          <w:sz w:val="28"/>
          <w:szCs w:val="28"/>
        </w:rPr>
        <w:t>» установлены к взысканию на основании решения суда;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бюджете;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4.3. Представленные документы Администрация муниципального образования «Тереньгульский район» в течение 3-х рабочих дней направляет в Финансовый отдел.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4.4.  Финансовый отдел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4.4.1. отсутствия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настоящих Правил, - </w:t>
      </w:r>
      <w:r>
        <w:rPr>
          <w:rFonts w:ascii="PT Astra Serif" w:hAnsi="PT Astra Serif"/>
          <w:sz w:val="28"/>
          <w:szCs w:val="28"/>
        </w:rPr>
        <w:t>разрабатывает и представляет главе администрации муниципального образования «Тереньгульский район» на утверждение проект постановления администрации муниципального образования «Тереньгульский район» о реструктуризации задолженности в связи с исполнением муниципальных гарантий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eastAsia="Calibri" w:ascii="PT Astra Serif" w:hAnsi="PT Astra Serif"/>
          <w:sz w:val="28"/>
          <w:szCs w:val="28"/>
        </w:rPr>
        <w:t>в связи с исполнением муниципальных гарантий</w:t>
      </w:r>
      <w:r>
        <w:rPr>
          <w:rFonts w:eastAsia="Calibri" w:ascii="PT Astra Serif" w:hAnsi="PT Astra Serif" w:eastAsiaTheme="minorHAnsi"/>
          <w:sz w:val="28"/>
          <w:szCs w:val="28"/>
        </w:rPr>
        <w:t>, о чем письменно информирует юридическое лицо;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4.4.2.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настоящих Правил, - </w:t>
      </w:r>
      <w:r>
        <w:rPr>
          <w:rFonts w:ascii="PT Astra Serif" w:hAnsi="PT Astra Serif"/>
          <w:sz w:val="28"/>
          <w:szCs w:val="28"/>
          <w:shd w:fill="FFFFFF" w:val="clear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4.5.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PT Astra Serif" w:hAnsi="PT Astra Serif"/>
          <w:color w:val="000000"/>
          <w:sz w:val="28"/>
          <w:szCs w:val="28"/>
        </w:rPr>
        <w:t>министрации муниципального образования «Тереньгульский район» о реструктуризации задолженности в связи с исполнением муниципальных гарантий.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 Соглашение о реструктуризации задолженности в связи с исполнением муниципальных гарантий должно предусматривать:</w:t>
      </w:r>
      <w:bookmarkStart w:id="2" w:name="Par4"/>
      <w:bookmarkStart w:id="3" w:name="Par15"/>
      <w:bookmarkEnd w:id="2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4.6.2. размер реструктурированной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4.6.3. срок погашения задолженности, а в случае предоставления рассрочки - график, предусматривающий осуществление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4.6.4. сроки проведения реструктуризации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4.6.5. обязательства сторон;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4.6.6. санкции, применяемые к юридическому лицу в случае нарушения условий соглашения;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4.6.7. 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sectPr>
      <w:footerReference w:type="first" r:id="rId2"/>
      <w:type w:val="nextPage"/>
      <w:pgSz w:w="11906" w:h="16838"/>
      <w:pgMar w:left="1701" w:right="850" w:header="0" w:top="1134" w:footer="1134" w:bottom="1700" w:gutter="0"/>
      <w:pgNumType w:fmt="decimal"/>
      <w:formProt w:val="false"/>
      <w:titlePg/>
      <w:textDirection w:val="lrTb"/>
      <w:docGrid w:type="default" w:linePitch="36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0326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72f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7b72f6"/>
    <w:rPr>
      <w:rFonts w:ascii="Calibri" w:hAnsi="Calibri" w:eastAsia="Times New Roman" w:cs="Times New Roman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bc77aa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Интернет-ссылка"/>
    <w:rsid w:val="00227dec"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67210f"/>
    <w:rPr>
      <w:rFonts w:eastAsia="Times New Roman" w:cs="Times New Roman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67210f"/>
    <w:rPr>
      <w:rFonts w:eastAsia="Times New Roman" w:cs="Times New Roman"/>
      <w:lang w:eastAsia="ru-RU"/>
    </w:rPr>
  </w:style>
  <w:style w:type="character" w:styleId="Style19" w:customStyle="1">
    <w:name w:val="Символ сноски"/>
    <w:qFormat/>
    <w:rsid w:val="00227dec"/>
    <w:rPr/>
  </w:style>
  <w:style w:type="character" w:styleId="Style20" w:customStyle="1">
    <w:name w:val="Привязка сноски"/>
    <w:rsid w:val="00227dec"/>
    <w:rPr>
      <w:vertAlign w:val="superscript"/>
    </w:rPr>
  </w:style>
  <w:style w:type="character" w:styleId="Style21" w:customStyle="1">
    <w:name w:val="Привязка концевой сноски"/>
    <w:rsid w:val="00227dec"/>
    <w:rPr>
      <w:vertAlign w:val="superscript"/>
    </w:rPr>
  </w:style>
  <w:style w:type="character" w:styleId="Style22" w:customStyle="1">
    <w:name w:val="Символ концевой сноски"/>
    <w:qFormat/>
    <w:rsid w:val="00227dec"/>
    <w:rPr/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e74f79"/>
    <w:rPr>
      <w:vertAlign w:val="superscript"/>
    </w:rPr>
  </w:style>
  <w:style w:type="character" w:styleId="1" w:customStyle="1">
    <w:name w:val="Верхний колонтитул Знак1"/>
    <w:basedOn w:val="DefaultParagraphFont"/>
    <w:link w:val="af7"/>
    <w:uiPriority w:val="99"/>
    <w:semiHidden/>
    <w:qFormat/>
    <w:rsid w:val="003072f6"/>
    <w:rPr>
      <w:rFonts w:eastAsia="Times New Roman" w:cs="Times New Roman"/>
      <w:lang w:eastAsia="ru-RU"/>
    </w:rPr>
  </w:style>
  <w:style w:type="character" w:styleId="11" w:customStyle="1">
    <w:name w:val="Нижний колонтитул Знак1"/>
    <w:basedOn w:val="DefaultParagraphFont"/>
    <w:link w:val="af8"/>
    <w:uiPriority w:val="99"/>
    <w:semiHidden/>
    <w:qFormat/>
    <w:rsid w:val="003072f6"/>
    <w:rPr>
      <w:rFonts w:eastAsia="Times New Roman" w:cs="Times New Roman"/>
      <w:lang w:eastAsia="ru-RU"/>
    </w:rPr>
  </w:style>
  <w:style w:type="paragraph" w:styleId="Style23" w:customStyle="1">
    <w:name w:val="Заголовок"/>
    <w:basedOn w:val="Normal"/>
    <w:next w:val="Style24"/>
    <w:qFormat/>
    <w:rsid w:val="00ad70cf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rsid w:val="00227dec"/>
    <w:pPr>
      <w:spacing w:lineRule="auto" w:line="276" w:before="0" w:after="140"/>
    </w:pPr>
    <w:rPr/>
  </w:style>
  <w:style w:type="paragraph" w:styleId="Style25">
    <w:name w:val="List"/>
    <w:basedOn w:val="Style24"/>
    <w:rsid w:val="00227dec"/>
    <w:pPr/>
    <w:rPr>
      <w:rFonts w:cs="Mangal"/>
    </w:rPr>
  </w:style>
  <w:style w:type="paragraph" w:styleId="Style26" w:customStyle="1">
    <w:name w:val="Caption"/>
    <w:basedOn w:val="Normal"/>
    <w:qFormat/>
    <w:rsid w:val="00ad70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227dec"/>
    <w:pPr>
      <w:suppressLineNumbers/>
    </w:pPr>
    <w:rPr>
      <w:rFonts w:cs="Mangal"/>
    </w:rPr>
  </w:style>
  <w:style w:type="paragraph" w:styleId="Style28">
    <w:name w:val="Title"/>
    <w:basedOn w:val="Normal"/>
    <w:next w:val="Style24"/>
    <w:qFormat/>
    <w:rsid w:val="00ea432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Заголовок1"/>
    <w:basedOn w:val="Normal"/>
    <w:next w:val="Style24"/>
    <w:qFormat/>
    <w:rsid w:val="00227de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Body Text Indent"/>
    <w:basedOn w:val="Normal"/>
    <w:uiPriority w:val="99"/>
    <w:semiHidden/>
    <w:unhideWhenUsed/>
    <w:rsid w:val="007b72f6"/>
    <w:pPr>
      <w:spacing w:lineRule="auto" w:line="276" w:before="0" w:after="120"/>
      <w:ind w:left="283" w:hanging="0"/>
    </w:pPr>
    <w:rPr/>
  </w:style>
  <w:style w:type="paragraph" w:styleId="14" w:customStyle="1">
    <w:name w:val="Без интервала1"/>
    <w:qFormat/>
    <w:rsid w:val="007b72f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7b72f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7b72f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7b72f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bc77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27dec"/>
    <w:pPr>
      <w:widowControl w:val="false"/>
      <w:suppressAutoHyphens w:val="true"/>
      <w:bidi w:val="0"/>
      <w:spacing w:lineRule="auto" w:line="259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1" w:customStyle="1">
    <w:name w:val="s_1"/>
    <w:basedOn w:val="Normal"/>
    <w:qFormat/>
    <w:rsid w:val="008c6402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5" w:customStyle="1">
    <w:name w:val="Обычная таблица1"/>
    <w:qFormat/>
    <w:rsid w:val="00227d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0" w:customStyle="1">
    <w:name w:val="Колонтитул"/>
    <w:basedOn w:val="Normal"/>
    <w:qFormat/>
    <w:rsid w:val="00227dec"/>
    <w:pPr/>
    <w:rPr/>
  </w:style>
  <w:style w:type="paragraph" w:styleId="16" w:customStyle="1">
    <w:name w:val="Верхний колонтитул1"/>
    <w:basedOn w:val="Normal"/>
    <w:uiPriority w:val="99"/>
    <w:unhideWhenUsed/>
    <w:qFormat/>
    <w:rsid w:val="006721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uiPriority w:val="99"/>
    <w:unhideWhenUsed/>
    <w:qFormat/>
    <w:rsid w:val="006721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8" w:customStyle="1">
    <w:name w:val="Текст сноски1"/>
    <w:basedOn w:val="Normal"/>
    <w:qFormat/>
    <w:rsid w:val="00227dec"/>
    <w:pPr>
      <w:suppressLineNumbers/>
      <w:ind w:left="339" w:hanging="339"/>
    </w:pPr>
    <w:rPr>
      <w:sz w:val="20"/>
      <w:szCs w:val="20"/>
    </w:rPr>
  </w:style>
  <w:style w:type="paragraph" w:styleId="Style31" w:customStyle="1">
    <w:name w:val="Содержимое таблицы"/>
    <w:basedOn w:val="Normal"/>
    <w:qFormat/>
    <w:rsid w:val="00227dec"/>
    <w:pPr>
      <w:widowControl w:val="false"/>
      <w:suppressLineNumbers/>
    </w:pPr>
    <w:rPr/>
  </w:style>
  <w:style w:type="paragraph" w:styleId="2" w:customStyle="1">
    <w:name w:val="Обычная таблица2"/>
    <w:qFormat/>
    <w:rsid w:val="00ea432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2" w:customStyle="1">
    <w:name w:val="Footnote Text"/>
    <w:basedOn w:val="Normal"/>
    <w:rsid w:val="00ea432f"/>
    <w:pPr/>
    <w:rPr/>
  </w:style>
  <w:style w:type="paragraph" w:styleId="Style33" w:customStyle="1">
    <w:name w:val="Верхний и нижний колонтитулы"/>
    <w:basedOn w:val="Normal"/>
    <w:qFormat/>
    <w:rsid w:val="00ad70cf"/>
    <w:pPr/>
    <w:rPr/>
  </w:style>
  <w:style w:type="paragraph" w:styleId="Style34">
    <w:name w:val="Header"/>
    <w:basedOn w:val="Normal"/>
    <w:link w:val="16"/>
    <w:uiPriority w:val="99"/>
    <w:semiHidden/>
    <w:unhideWhenUsed/>
    <w:rsid w:val="003072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link w:val="17"/>
    <w:uiPriority w:val="99"/>
    <w:semiHidden/>
    <w:unhideWhenUsed/>
    <w:rsid w:val="003072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F7D3-29CB-4C12-9219-054982FD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LibreOffice/7.0.6.2$Linux_X86_64 LibreOffice_project/00$Build-2</Application>
  <AppVersion>15.0000</AppVersion>
  <Pages>8</Pages>
  <Words>1894</Words>
  <Characters>14672</Characters>
  <CharactersWithSpaces>16663</CharactersWithSpaces>
  <Paragraphs>111</Paragraphs>
  <Company>КонсультантПлюс Версия 4021.00.60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2022-03-31T10:33:00Z</dcterms:created>
  <dc:creator>Шагина Елена Ивановна</dc:creator>
  <dc:description/>
  <dc:language>ru-RU</dc:language>
  <cp:lastModifiedBy/>
  <cp:lastPrinted>2022-06-16T12:11:00Z</cp:lastPrinted>
  <dcterms:modified xsi:type="dcterms:W3CDTF">2022-06-22T15:06:38Z</dcterms:modified>
  <cp:revision>25</cp:revision>
  <dc:subject/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