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Style w:val="Style12"/>
          <w:rFonts w:ascii="PT Astra Serif" w:hAnsi="PT Astra Serif"/>
          <w:color w:val="000000"/>
          <w:szCs w:val="28"/>
        </w:rPr>
        <w:t>«</w:t>
      </w:r>
      <w:r>
        <w:rPr>
          <w:rStyle w:val="Style12"/>
          <w:rFonts w:ascii="PT Astra Serif" w:hAnsi="PT Astra Serif"/>
          <w:color w:val="000000"/>
          <w:szCs w:val="28"/>
        </w:rPr>
        <w:t>17</w:t>
      </w:r>
      <w:r>
        <w:rPr>
          <w:rStyle w:val="Style12"/>
          <w:rFonts w:ascii="PT Astra Serif" w:hAnsi="PT Astra Serif"/>
          <w:color w:val="000000"/>
          <w:szCs w:val="28"/>
        </w:rPr>
        <w:t xml:space="preserve">» </w:t>
      </w:r>
      <w:r>
        <w:rPr>
          <w:rStyle w:val="Style12"/>
          <w:rFonts w:ascii="PT Astra Serif" w:hAnsi="PT Astra Serif"/>
          <w:color w:val="000000"/>
          <w:szCs w:val="28"/>
        </w:rPr>
        <w:t>мая</w:t>
      </w:r>
      <w:r>
        <w:rPr>
          <w:rStyle w:val="Style12"/>
          <w:rFonts w:ascii="PT Astra Serif" w:hAnsi="PT Astra Serif"/>
          <w:color w:val="000000"/>
          <w:szCs w:val="28"/>
        </w:rPr>
        <w:t xml:space="preserve"> 20</w:t>
      </w:r>
      <w:r>
        <w:rPr>
          <w:rStyle w:val="Style12"/>
          <w:rFonts w:ascii="PT Astra Serif" w:hAnsi="PT Astra Serif"/>
          <w:color w:val="000000"/>
          <w:szCs w:val="28"/>
        </w:rPr>
        <w:t>22</w:t>
      </w:r>
      <w:r>
        <w:rPr>
          <w:rStyle w:val="Style12"/>
          <w:rFonts w:ascii="PT Astra Serif" w:hAnsi="PT Astra Serif"/>
          <w:color w:val="000000"/>
          <w:szCs w:val="28"/>
        </w:rPr>
        <w:t>г.</w:t>
      </w:r>
      <w:r>
        <w:rPr>
          <w:rStyle w:val="Style12"/>
          <w:rFonts w:ascii="PT Astra Serif" w:hAnsi="PT Astra Serif"/>
          <w:color w:val="000000"/>
          <w:sz w:val="18"/>
        </w:rPr>
        <w:tab/>
        <w:tab/>
        <w:tab/>
        <w:tab/>
        <w:t xml:space="preserve">                  </w:t>
        <w:tab/>
        <w:t xml:space="preserve">                                    </w:t>
        <w:tab/>
      </w:r>
      <w:r>
        <w:rPr>
          <w:rStyle w:val="Style12"/>
          <w:rFonts w:ascii="PT Astra Serif" w:hAnsi="PT Astra Serif"/>
          <w:color w:val="000000"/>
          <w:szCs w:val="28"/>
        </w:rPr>
        <w:t xml:space="preserve">№ </w:t>
      </w:r>
      <w:r>
        <w:rPr>
          <w:rStyle w:val="Style12"/>
          <w:rFonts w:ascii="PT Astra Serif" w:hAnsi="PT Astra Serif"/>
          <w:color w:val="000000"/>
          <w:szCs w:val="28"/>
        </w:rPr>
        <w:t>245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 xml:space="preserve"> </w:t>
      </w:r>
    </w:p>
    <w:p>
      <w:pPr>
        <w:pStyle w:val="Normal"/>
        <w:rPr/>
      </w:pPr>
      <w:r>
        <w:rPr>
          <w:rStyle w:val="Style12"/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Style w:val="Style12"/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8"/>
        </w:rPr>
      </w:pPr>
      <w:r>
        <w:rPr>
          <w:rFonts w:ascii="PT Astra Serif" w:hAnsi="PT Astra Serif"/>
          <w:color w:val="000000"/>
          <w:sz w:val="24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tbl>
      <w:tblPr>
        <w:tblW w:w="964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</w:rPr>
              <w:t>О внесении изменений в постановление администрации муниципального образования «Тереньгульский район» от 16.04.2015 г.  № 161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</w:rPr>
            </w:r>
          </w:p>
        </w:tc>
      </w:tr>
    </w:tbl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/>
      </w:pPr>
      <w:r>
        <w:rPr>
          <w:rStyle w:val="Style12"/>
          <w:rFonts w:ascii="PT Astra Serif" w:hAnsi="PT Astra Serif"/>
        </w:rPr>
        <w:tab/>
      </w:r>
      <w:r>
        <w:rPr>
          <w:rStyle w:val="Style12"/>
          <w:rFonts w:cs="PT Astra Serif" w:ascii="PT Astra Serif" w:hAnsi="PT Astra Serif"/>
          <w:szCs w:val="28"/>
        </w:rPr>
        <w:t>Администрация  муниципального  образования «Тереньгульский район»  п о с т а н о в л я е т: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right="0" w:firstLine="709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Внести в постановление администрации муниципального образования «Тереньгульский район» от 16.04.2015 г.  № 161 «Об утверждении порядка назначения и предоставления единовременной денежной выплаты на обеспечение полноценным питанием беременных женщин» следующие изменения: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1.1. Пункт 3  постановления  изложить  в  следующей редакции: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«3. 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Навознову Н.Н.»</w:t>
      </w:r>
    </w:p>
    <w:p>
      <w:pPr>
        <w:pStyle w:val="Normal"/>
        <w:ind w:left="0" w:right="0" w:firstLine="709"/>
        <w:jc w:val="both"/>
        <w:rPr/>
      </w:pPr>
      <w:r>
        <w:rPr>
          <w:rStyle w:val="Style12"/>
          <w:rFonts w:ascii="PT Astra Serif" w:hAnsi="PT Astra Serif"/>
        </w:rPr>
        <w:t>1.2.</w:t>
      </w:r>
      <w:r>
        <w:rPr>
          <w:rStyle w:val="Style12"/>
          <w:rFonts w:cs="PT Astra Serif" w:ascii="PT Astra Serif" w:hAnsi="PT Astra Serif"/>
          <w:szCs w:val="28"/>
        </w:rPr>
        <w:t xml:space="preserve"> Приложение № 1 к постановлению изложить в следующей редакции: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«Приложение №1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к постановлению Администрации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left="0" w:right="0" w:firstLine="709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16.04.2015 г. № 161</w:t>
      </w:r>
    </w:p>
    <w:p>
      <w:pPr>
        <w:pStyle w:val="Normal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ПОРЯДОК</w:t>
      </w:r>
    </w:p>
    <w:p>
      <w:pPr>
        <w:pStyle w:val="Normal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назначения и предоставления единовременной денежной выплаты на обеспечение полноценным питанием беременных женщин</w:t>
      </w:r>
    </w:p>
    <w:p>
      <w:pPr>
        <w:pStyle w:val="Normal"/>
        <w:jc w:val="both"/>
        <w:rPr>
          <w:rFonts w:ascii="PT Astra Serif" w:hAnsi="PT Astra Serif" w:cs="PT Astra Serif"/>
          <w:color w:val="FF0000"/>
          <w:szCs w:val="28"/>
        </w:rPr>
      </w:pPr>
      <w:r>
        <w:rPr>
          <w:rFonts w:cs="PT Astra Serif" w:ascii="PT Astra Serif" w:hAnsi="PT Astra Serif"/>
          <w:color w:val="FF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1. Настоящий Порядок определяет механизм назначения предоставления беременным женщинам единовременной денежной выплаты на обеспечение полноценным питанием (далее — ЕДВ).</w:t>
      </w:r>
    </w:p>
    <w:p>
      <w:pPr>
        <w:pStyle w:val="Normal"/>
        <w:jc w:val="both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  <w:t>0265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2. Единовременная денежная выплата в размере 1000 рублей предоставляется за счёт средств бюджета муниципального образования «Тереньгульский район», предусмотренных муниципальной программой «Забота», утвержденной Постановлением Администрации муниципального образования «Тереньгульский район» Ульяновской области №31 от 01.02.2022 г.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3. Право на получение единовременной денежной выплаты имеют беременные женщины, зарегистрированные на территории муниципального образования «Тереньгульский район», имеющие доход ниже прожиточного минимума, установленного на территории Ульяновской области на момент обращения (далее - заявители, получатели ЕДВ).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4. Для предоставления меры социальной поддержки заявитель может обратиться один раз за период беременности в Общественную комиссию по милосердию и оказанию адресной материальной помощи гражданам, находящимся, по независящим  от них причинам, в трудной жизненной ситуации, в муниципальном образовании «Тереньгульский район» путем подачи заявления лично либо  через оператора почтовой связи и представить следующие документы: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4.1. Заявление по форме согласно Приложению к настоящему Порядку;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4.2. Копию документа, удостоверяющего личность заявителя с отметкой о регистрации по месту жительства на территории  муниципального образования «Тереньгульский район»;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4.3. Справку из медицинского учреждения о беременности;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4.4. Сведения о доходах членов семьи за последние 3 месяца, предшествующих обращению;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4.5. Справку о составе семьи с указанием места фактического проживания;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4.6. Копию лицевого счёта, открытого в отделении банка.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Заявление регистрируется в течение суток с момента обращения.</w:t>
      </w:r>
    </w:p>
    <w:p>
      <w:pPr>
        <w:pStyle w:val="Normal"/>
        <w:jc w:val="both"/>
        <w:rPr/>
      </w:pPr>
      <w:r>
        <w:rPr>
          <w:rStyle w:val="Style12"/>
          <w:rFonts w:cs="PT Astra Serif" w:ascii="PT Astra Serif" w:hAnsi="PT Astra Serif"/>
          <w:szCs w:val="28"/>
        </w:rPr>
        <w:tab/>
        <w:t>5. Заявление с приложенными документами, предусмотренными пунктом 4 настоящего Порядка, рассматривается в порядке, предусмотренном Положением об общественной комиссии по милосердию и оказанию адресной  материальной помощи гражданам, находящимся по независящим  от них причинам  в трудной жизненной ситуации, в муниципальном образовании «Тереньгульский район».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6. Решение о предоставлении меры социальной поддержки оформляется постановлением администрации муниципального образования «Тереньгульский район» в срок не позднее 10 календарных дней со дня приёма документов, информация о принятом решении доводится  до сведения заявителя в течение 5 календарных дней со дня издания постановления.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7. Предоставление единовременной денежной выплаты осуществляется администрацией муниципального образования «Тереньгульский район» путем перечисления денежных средств на лицевой счёт получателя ЕДВ, открытый в отделении банка. Срок предоставления единовременной денежной выплаты не должен превышать тридцать дней со дня принятия решения о предоставлении единовременной денежной выплаты на обеспечение полноценным питанием беременных женщин.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8. Основаниями для отказа в предоставлении ЕДВ являются: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8.1. Непредставление заявителем в полном объеме документов, перечисленных в пункте 4 настоящего Порядка;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8.2. Представление заявителем заведомо недостоверных сведений и документов;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8.3. Заявитель не относится к категории получателей меры социальной поддержки, предусмотренных пунктом 3 настоящего Порядка;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  <w:t>8.4. В случае отказа в предоставлении единовременной денежной выплаты администрация муниципального образования «Тереньгульский район» не позднее чем через пять рабочих дней со дня вынесения соответствующего решения в письменной форме извещает заявителя о принятом решении с указанием причин отказа и порядка его обжалования.</w:t>
      </w:r>
    </w:p>
    <w:p>
      <w:pPr>
        <w:pStyle w:val="Normal"/>
        <w:ind w:left="0" w:right="0" w:firstLine="709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9. Беременные женщины имеют право на обжалование решений, принятых в ходе предоставления единовременной денежной выплаты, в порядке, установленном законодательством Российской Федерации».</w:t>
      </w:r>
    </w:p>
    <w:p>
      <w:pPr>
        <w:pStyle w:val="Normal"/>
        <w:ind w:left="0" w:right="0" w:firstLine="709"/>
        <w:jc w:val="both"/>
        <w:rPr/>
      </w:pPr>
      <w:r>
        <w:rPr>
          <w:rStyle w:val="Style12"/>
          <w:rFonts w:ascii="PT Astra Serif" w:hAnsi="PT Astra Serif"/>
        </w:rPr>
        <w:t xml:space="preserve">3. </w:t>
      </w:r>
      <w:r>
        <w:rPr>
          <w:rStyle w:val="Style12"/>
          <w:rFonts w:cs="PT Astra Serif" w:ascii="PT Astra Serif" w:hAnsi="PT Astra Serif"/>
          <w:szCs w:val="28"/>
        </w:rPr>
        <w:t>Настоящее постановление вступает в силу на следующий день 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ab/>
      </w:r>
      <w:bookmarkStart w:id="0" w:name="_GoBack"/>
      <w:bookmarkEnd w:id="0"/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Глава администрации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муниципального образования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 xml:space="preserve">                                              Г.А. Шерстнев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b/>
          <w:sz w:val="20"/>
          <w:szCs w:val="28"/>
        </w:rPr>
      </w:pPr>
      <w:r>
        <w:rPr>
          <w:rFonts w:cs="PT Astra Serif" w:ascii="PT Astra Serif" w:hAnsi="PT Astra Serif"/>
          <w:b/>
          <w:sz w:val="20"/>
          <w:szCs w:val="28"/>
        </w:rPr>
      </w:r>
    </w:p>
    <w:sectPr>
      <w:footerReference w:type="default" r:id="rId2"/>
      <w:type w:val="nextPage"/>
      <w:pgSz w:w="11906" w:h="16838"/>
      <w:pgMar w:left="1701" w:right="850" w:gutter="0" w:header="0" w:top="720" w:footer="72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>
        <w:rStyle w:val="Style12"/>
        <w:color w:val="FFFFFF"/>
        <w:sz w:val="36"/>
        <w:szCs w:val="36"/>
      </w:rPr>
      <w:t>02650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 Narrow" w:hAnsi="Arial Narrow" w:cs="Arial Narrow"/>
      <w:b/>
      <w:sz w:val="24"/>
    </w:rPr>
  </w:style>
  <w:style w:type="paragraph" w:styleId="3">
    <w:name w:val="Heading 3"/>
    <w:basedOn w:val="Style21"/>
    <w:next w:val="Style22"/>
    <w:qFormat/>
    <w:pPr>
      <w:numPr>
        <w:ilvl w:val="2"/>
        <w:numId w:val="1"/>
      </w:numPr>
      <w:suppressAutoHyphens w:val="true"/>
      <w:spacing w:before="140" w:after="0"/>
      <w:outlineLvl w:val="2"/>
    </w:pPr>
    <w:rPr>
      <w:rFonts w:ascii="Liberation Serif" w:hAnsi="Liberation Serif"/>
      <w:b/>
      <w:bCs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Arial Narrow" w:hAnsi="Arial Narrow" w:cs="Arial Narrow"/>
      <w:b/>
      <w:sz w:val="24"/>
      <w:lang w:val="ru-RU" w:bidi="ar-SA"/>
    </w:rPr>
  </w:style>
  <w:style w:type="character" w:styleId="2">
    <w:name w:val="Основной текст 2 Знак"/>
    <w:qFormat/>
    <w:rPr>
      <w:sz w:val="32"/>
      <w:lang w:bidi="ar-SA"/>
    </w:rPr>
  </w:style>
  <w:style w:type="character" w:styleId="Style13">
    <w:name w:val="Интернет-ссылка"/>
    <w:rPr>
      <w:color w:val="0000FF"/>
      <w:u w:val="single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Символ сноски"/>
    <w:qFormat/>
    <w:rPr/>
  </w:style>
  <w:style w:type="character" w:styleId="Style17">
    <w:name w:val="Символ концевой сноски"/>
    <w:qFormat/>
    <w:rPr/>
  </w:style>
  <w:style w:type="character" w:styleId="Style18">
    <w:name w:val="Посещённая гиперссылка"/>
    <w:rPr>
      <w:color w:val="800000"/>
      <w:u w:val="single"/>
    </w:rPr>
  </w:style>
  <w:style w:type="character" w:styleId="WW8Num4z0">
    <w:name w:val="WW8Num4z0"/>
    <w:qFormat/>
    <w:rPr/>
  </w:style>
  <w:style w:type="character" w:styleId="Style19">
    <w:name w:val="Текст выноски Знак"/>
    <w:qFormat/>
    <w:rPr>
      <w:rFonts w:ascii="Tahoma" w:hAnsi="Tahoma" w:cs="Tahoma"/>
      <w:kern w:val="2"/>
      <w:sz w:val="16"/>
      <w:szCs w:val="16"/>
      <w:lang w:eastAsia="zh-CN"/>
    </w:rPr>
  </w:style>
  <w:style w:type="character" w:styleId="Style20">
    <w:name w:val="Верхний колонтитул Знак"/>
    <w:basedOn w:val="Style12"/>
    <w:qFormat/>
    <w:rPr>
      <w:rFonts w:cs="Mangal"/>
    </w:rPr>
  </w:style>
  <w:style w:type="paragraph" w:styleId="Style21">
    <w:name w:val="Заголовок"/>
    <w:basedOn w:val="Normal"/>
    <w:next w:val="Style22"/>
    <w:qFormat/>
    <w:pPr>
      <w:keepNext w:val="true"/>
      <w:suppressAutoHyphens w:val="true"/>
      <w:spacing w:before="240" w:after="120"/>
    </w:pPr>
    <w:rPr>
      <w:rFonts w:eastAsia="Tahoma" w:cs="Droid Sans Devanagari"/>
      <w:szCs w:val="28"/>
    </w:rPr>
  </w:style>
  <w:style w:type="paragraph" w:styleId="Style22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3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PT Astra Serif" w:hAnsi="PT Astra Serif" w:eastAsia="Droid Sans Fallback" w:cs="Droid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4">
    <w:name w:val="List"/>
    <w:basedOn w:val="Style22"/>
    <w:pPr>
      <w:suppressAutoHyphens w:val="true"/>
    </w:pPr>
    <w:rPr>
      <w:rFonts w:cs="Droid Sans Devanagari"/>
    </w:rPr>
  </w:style>
  <w:style w:type="paragraph" w:styleId="Style25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  <w:suppressAutoHyphens w:val="true"/>
    </w:pPr>
    <w:rPr>
      <w:rFonts w:ascii="PT Astra Serif" w:hAnsi="PT Astra Serif" w:cs="Droid Sans Devanagari"/>
      <w:sz w:val="24"/>
    </w:rPr>
  </w:style>
  <w:style w:type="paragraph" w:styleId="13">
    <w:name w:val="Указатель1"/>
    <w:basedOn w:val="Normal"/>
    <w:qFormat/>
    <w:pPr>
      <w:suppressLineNumbers/>
      <w:suppressAutoHyphens w:val="true"/>
    </w:pPr>
    <w:rPr>
      <w:rFonts w:cs="Droid Sans Devanagari"/>
    </w:rPr>
  </w:style>
  <w:style w:type="paragraph" w:styleId="21">
    <w:name w:val="Основной текст 21"/>
    <w:basedOn w:val="Normal"/>
    <w:qFormat/>
    <w:pPr>
      <w:suppressAutoHyphens w:val="true"/>
    </w:pPr>
    <w:rPr>
      <w:sz w:val="32"/>
    </w:rPr>
  </w:style>
  <w:style w:type="paragraph" w:styleId="Textbody">
    <w:name w:val="Text bod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Заголовок таблицы"/>
    <w:basedOn w:val="Style27"/>
    <w:qFormat/>
    <w:pPr>
      <w:suppressAutoHyphens w:val="true"/>
      <w:jc w:val="center"/>
    </w:pPr>
    <w:rPr>
      <w:b/>
      <w:bCs/>
    </w:rPr>
  </w:style>
  <w:style w:type="paragraph" w:styleId="Style29">
    <w:name w:val="Содержимое списка"/>
    <w:basedOn w:val="Normal"/>
    <w:qFormat/>
    <w:pPr>
      <w:tabs>
        <w:tab w:val="clear" w:pos="709"/>
      </w:tabs>
      <w:suppressAutoHyphens w:val="true"/>
      <w:ind w:left="567" w:right="0" w:hanging="0"/>
    </w:pPr>
    <w:rPr/>
  </w:style>
  <w:style w:type="paragraph" w:styleId="Style30">
    <w:name w:val="Текст выноски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Style3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2">
    <w:name w:val="Foot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33">
    <w:name w:val="Header"/>
    <w:basedOn w:val="Style23"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rFonts w:cs="Mang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LibreOffice/7.3.2.2$Windows_X86_64 LibreOffice_project/49f2b1bff42cfccbd8f788c8dc32c1c309559be0</Application>
  <AppVersion>15.0000</AppVersion>
  <Pages>3</Pages>
  <Words>623</Words>
  <Characters>4575</Characters>
  <CharactersWithSpaces>5326</CharactersWithSpaces>
  <Paragraphs>48</Paragraphs>
  <Company>КонсультантПлюс Версия 4017.00.93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2018-09-28T09:24:00Z</dcterms:created>
  <dc:creator>Климинок</dc:creator>
  <dc:description/>
  <dc:language>ru-RU</dc:language>
  <cp:lastModifiedBy/>
  <cp:lastPrinted>2022-05-16T05:23:00Z</cp:lastPrinted>
  <dcterms:modified xsi:type="dcterms:W3CDTF">2022-05-17T13:28:29Z</dcterms:modified>
  <cp:revision>12</cp:revision>
  <dc:subject/>
  <dc:title>Федеральный закон от 08.11.2007 N 257-ФЗ(ред. от 03.08.2018)"Об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