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both"/>
        <w:rPr>
          <w:rFonts w:ascii="PT Astra Serif" w:hAnsi="PT Astra Serif" w:cs="PT Astra Serif"/>
          <w:smallCaps/>
          <w:u w:val="single"/>
        </w:rPr>
      </w:pPr>
      <w:r>
        <w:rPr>
          <w:rFonts w:cs="PT Astra Serif" w:ascii="PT Astra Serif" w:hAnsi="PT Astra Serif"/>
          <w:smallCaps/>
          <w:u w:val="single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 xml:space="preserve">14 июня </w:t>
      </w:r>
      <w:r>
        <w:rPr>
          <w:rFonts w:cs="PT Astra Serif" w:ascii="PT Astra Serif" w:hAnsi="PT Astra Serif"/>
          <w:color w:val="000000"/>
          <w:szCs w:val="28"/>
        </w:rPr>
        <w:t xml:space="preserve"> </w:t>
      </w:r>
      <w:r>
        <w:rPr>
          <w:rFonts w:cs="PT Astra Serif" w:ascii="PT Astra Serif" w:hAnsi="PT Astra Serif"/>
          <w:color w:val="000000"/>
        </w:rPr>
        <w:t>2023 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</w:t>
        <w:tab/>
        <w:t xml:space="preserve">                              </w:t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239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14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09.10.2020 № 394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09.10.2020 № 394 «Об утверждении муниципальной программы «Культура муниципального образования «Тереньгульский район» на 2021-2023 годы» следующие изменения: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993" w:footer="1134" w:bottom="1548" w:gutter="0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1.1.</w:t>
      </w:r>
      <w:r>
        <w:rPr>
          <w:rFonts w:cs="PT Astra Serif" w:ascii="PT Astra Serif" w:hAnsi="PT Astra Serif"/>
        </w:rPr>
        <w:t xml:space="preserve"> Приложение №1 к программе изложить в следующей редакции:</w:t>
      </w:r>
    </w:p>
    <w:p>
      <w:pPr>
        <w:pStyle w:val="Normal"/>
        <w:jc w:val="right"/>
        <w:rPr/>
      </w:pPr>
      <w:r>
        <w:rPr>
          <w:sz w:val="24"/>
          <w:szCs w:val="24"/>
        </w:rPr>
        <w:t>«Приложение №1</w:t>
      </w:r>
    </w:p>
    <w:p>
      <w:pPr>
        <w:pStyle w:val="Normal"/>
        <w:jc w:val="right"/>
        <w:rPr/>
      </w:pPr>
      <w:r>
        <w:rPr>
          <w:sz w:val="24"/>
          <w:szCs w:val="24"/>
        </w:rPr>
        <w:t>к Программе</w:t>
      </w:r>
    </w:p>
    <w:p>
      <w:pPr>
        <w:pStyle w:val="Normal"/>
        <w:jc w:val="center"/>
        <w:rPr/>
      </w:pPr>
      <w:r>
        <w:rPr>
          <w:b/>
        </w:rPr>
        <w:t xml:space="preserve">Мероприятия Программы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6215" w:type="dxa"/>
        <w:jc w:val="left"/>
        <w:tblInd w:w="-6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1"/>
        <w:gridCol w:w="3682"/>
        <w:gridCol w:w="1983"/>
        <w:gridCol w:w="1134"/>
        <w:gridCol w:w="1433"/>
        <w:gridCol w:w="128"/>
        <w:gridCol w:w="1276"/>
        <w:gridCol w:w="13"/>
        <w:gridCol w:w="1405"/>
        <w:gridCol w:w="1417"/>
        <w:gridCol w:w="2863"/>
        <w:gridCol w:w="28"/>
      </w:tblGrid>
      <w:tr>
        <w:trPr>
          <w:trHeight w:val="553" w:hRule="atLeast"/>
          <w:cantSplit w:val="true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Источник финанси</w:t>
              <w:softHyphen/>
              <w:t>рования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Объем финансирования по годам: (руб.)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>
        <w:trPr>
          <w:trHeight w:val="330" w:hRule="atLeast"/>
          <w:cantSplit w:val="true"/>
        </w:trPr>
        <w:tc>
          <w:tcPr>
            <w:tcW w:w="8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368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56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rPr>
          <w:trHeight w:val="191" w:hRule="atLeast"/>
          <w:cantSplit w:val="true"/>
        </w:trPr>
        <w:tc>
          <w:tcPr>
            <w:tcW w:w="1621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  <w:sz w:val="20"/>
              </w:rPr>
              <w:t>Раздел 1. Повышение качества жизни, развитие образовательного, культурного и духовного потенциалов жителей Тереньгульского района.</w:t>
            </w:r>
          </w:p>
        </w:tc>
      </w:tr>
      <w:tr>
        <w:trPr>
          <w:trHeight w:val="191" w:hRule="atLeast"/>
          <w:cantSplit w:val="true"/>
        </w:trPr>
        <w:tc>
          <w:tcPr>
            <w:tcW w:w="1621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rPr/>
            </w:pPr>
            <w:r>
              <w:rPr>
                <w:b/>
                <w:bCs/>
                <w:color w:val="000000"/>
                <w:sz w:val="20"/>
              </w:rPr>
              <w:t>Мероприятия, направленные на решение проблемы неудовлетворительного состояния материально-технической базы учреждений культуры, несоответствия технического оснащения современным требованиям.</w:t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1.1.1.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Софинансирование программы по замене оконных блоков МУК «Культурно-досуговый центр» МО «Тереньгульский район»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(р.п. Тереньга)*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2021-2023 годы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105425,00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5555800,0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Создание условий для реализации культурных потребностей населения, сохранение народных традиций, вовлечение в культурную, просветительскую и досуговую деятельность максимально возможного числа жителей района.</w:t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1.1.2.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Внесение изменений в технический план подведомственных помещений (балкон КДЦ)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2021г.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40 000,00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Создание многофункциональных объектов культуры.</w:t>
            </w:r>
          </w:p>
        </w:tc>
      </w:tr>
      <w:tr>
        <w:trPr>
          <w:trHeight w:val="1822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1.2.1.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Софинансирование программы по замене оконных блоков </w:t>
            </w:r>
            <w:r>
              <w:rPr>
                <w:color w:val="000000"/>
                <w:sz w:val="20"/>
              </w:rPr>
              <w:t>МБУ ДО «Тереньгульская ДШИ»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96 090,88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  <w:shd w:fill="FFFFFF" w:val="clear"/>
              </w:rPr>
              <w:t>Создание условий для безопасного обучения, проведения культурно-массовых, досуговых и молодёжных, спортивных мероприятий в муниципальном учреждении культуры.</w:t>
            </w:r>
          </w:p>
        </w:tc>
      </w:tr>
      <w:tr>
        <w:trPr>
          <w:trHeight w:val="182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1.2.2.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Софинансирование Государственной программы поддержки лучших муниципальных учреждений культуры, находящихся на территории сельских поселений.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Муниципальное учреждение культуры «Межпоселенческая библиотека»  муниципального образования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26 075,00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Создание многофункциональных объектов культуры.</w:t>
            </w:r>
          </w:p>
        </w:tc>
      </w:tr>
      <w:tr>
        <w:trPr>
          <w:trHeight w:val="182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1.2.3.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Комплектование книжных фондов библиотек муниципального образования "Тереньгульский район"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учреждение культуры «Межпоселенческая библиотека»  муниципального образования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2021-2023гг.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162100,00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1"/>
                <w:szCs w:val="21"/>
              </w:rPr>
              <w:t>Пополнение и обновление библиотечного фонда муниципального образования</w:t>
            </w:r>
          </w:p>
        </w:tc>
      </w:tr>
      <w:tr>
        <w:trPr>
          <w:trHeight w:val="416" w:hRule="atLeast"/>
          <w:cantSplit w:val="true"/>
        </w:trPr>
        <w:tc>
          <w:tcPr>
            <w:tcW w:w="162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2. Раз</w:t>
            </w:r>
            <w:bookmarkStart w:id="0" w:name="%25252525D0%25252525A0%25252525D0%252525"/>
            <w:bookmarkEnd w:id="0"/>
            <w:r>
              <w:rPr>
                <w:rFonts w:cs="Times New Roman" w:ascii="Times New Roman" w:hAnsi="Times New Roman"/>
                <w:b/>
                <w:sz w:val="20"/>
              </w:rPr>
              <w:t>витие кадрового потенциала отрасли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Предоставление мер социальной поддержки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молодым специалистам учреждений культуры муниципального образования «Тереньгульский район»: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1.Единовременная денежная выплата.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2.Ежемесячная  денежная выплата к заработной плате.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район»*, МУК «Межпоселенческая библиотека»*,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16 500,00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16500,00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Повышение престижа профессии культработника, привлечение молодых специалистов, развитие отрасли культуры.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Временное трудоустройство несовершеннолетних граждан  в возрасте от 14 до 18 лет в свободное от учебы время в муниципальном образовании «Тереньгульский район»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«Межпоселенческая библиотека»*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sz w:val="20"/>
              </w:rPr>
              <w:t>20 000,00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/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 w:val="20"/>
                <w:shd w:fill="FFFFFF" w:val="clear"/>
              </w:rPr>
              <w:t>Формирование у подрастающего поколения трудовых навыков;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•опыта работы в коллективе;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•определиться с будущей профессией и сориентироваться на рынке труда;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•профилактика безнадзорности и правонарушений среди несовершеннолетних.</w:t>
            </w:r>
          </w:p>
          <w:p>
            <w:pPr>
              <w:pStyle w:val="Style14"/>
              <w:widowControl w:val="false"/>
              <w:spacing w:before="0" w:after="0"/>
              <w:jc w:val="both"/>
              <w:rPr/>
            </w:pPr>
            <w:r>
              <w:rPr>
                <w:rFonts w:cs="PT Astra Serif" w:ascii="PT Astra Serif" w:hAnsi="PT Astra Serif"/>
                <w:sz w:val="20"/>
              </w:rPr>
              <w:t>В</w:t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иды работ: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уборка, благоустройство и озеленение территорий;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обслуживание культурно-массовых мероприятий;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рекламная и курьерская деятельность;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другие доступные виды трудовой деятельности на усмотрение работодателя.</w:t>
            </w:r>
          </w:p>
        </w:tc>
      </w:tr>
      <w:tr>
        <w:trPr>
          <w:trHeight w:val="416" w:hRule="atLeast"/>
          <w:cantSplit w:val="true"/>
        </w:trPr>
        <w:tc>
          <w:tcPr>
            <w:tcW w:w="162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3. Содержание и обслуживание учреждений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Техническое обслуживание и содержание учреждений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 «Техническое обслуживание учреждений культуры» МО «Тереньгульский район»*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7 363 350,10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6535650,00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10343200,00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Бесперебойное выполнение функций по материально- техническому обеспечению учреждений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39000,00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63000,00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7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«Межпоселенческая библиотека»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21000,00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7 363 350,10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6535650,00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10466200,00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16213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Раздел 4. Содержание и обслуживание аппарата управления (Отдел культуры)</w:t>
            </w:r>
          </w:p>
        </w:tc>
      </w:tr>
      <w:tr>
        <w:trPr>
          <w:trHeight w:val="735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Функционирование и обслуживание аппарата управления (Отдел культуры)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 «Отдел по делам культуры и организации досуга населения» МО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551 008,09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568 400,00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510 856,98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Бесперебойное выполнение функций отдела</w:t>
            </w:r>
          </w:p>
        </w:tc>
      </w:tr>
      <w:tr>
        <w:trPr>
          <w:trHeight w:val="255" w:hRule="atLeast"/>
          <w:cantSplit w:val="true"/>
        </w:trPr>
        <w:tc>
          <w:tcPr>
            <w:tcW w:w="133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5. Выполнение муниципального задания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snapToGrid w:val="false"/>
              <w:rPr>
                <w:rFonts w:ascii="Times New Roman" w:hAnsi="Times New Roman" w:cs="Times New Roman"/>
                <w:b/>
                <w:b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5.1.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Выполнение муниципального задания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район»*, МУК «Межпоселенческая библиотека»*,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14 319 050,93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18"/>
                <w:szCs w:val="18"/>
              </w:rPr>
              <w:t>13 011 350,00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17171643,02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sz w:val="20"/>
              </w:rPr>
              <w:t>Высокое качество предоставления муниципальных услуг</w:t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/>
                <w:bCs/>
                <w:color w:val="000000"/>
                <w:sz w:val="20"/>
              </w:rPr>
              <w:t>Всего расходов на реализацию Программы: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22 539 500,00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25 709 700,0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28 310 800,00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4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  <w:sz w:val="20"/>
              </w:rPr>
              <w:t>76 560 000,00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8077" w:leader="none"/>
        </w:tabs>
        <w:rPr/>
      </w:pPr>
      <w:r>
        <w:rPr>
          <w:b/>
          <w:sz w:val="20"/>
          <w:szCs w:val="24"/>
        </w:rPr>
        <w:t>* - участвуют в мероприятиях по согласованию.</w:t>
      </w:r>
    </w:p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pStyle w:val="Normal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bCs/>
        </w:rPr>
        <w:tab/>
        <w:t>2</w:t>
      </w:r>
      <w:r>
        <w:rPr>
          <w:rFonts w:cs="PT Astra Serif" w:ascii="PT Astra Serif" w:hAnsi="PT Astra Serif"/>
        </w:rPr>
        <w:t>. Настоящее постановление вступает в силу на следующий день  после дня его опубликования в информационном бюллетене «Вестник района».</w:t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   Г.А. Шерстнев</w:t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4"/>
        <w:widowControl w:val="false"/>
        <w:suppressAutoHyphens w:val="true"/>
        <w:spacing w:lineRule="atLeast" w:line="200" w:before="0" w:after="0"/>
        <w:jc w:val="both"/>
        <w:rPr>
          <w:b/>
          <w:b/>
          <w:sz w:val="20"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Sylfae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>
        <w:rFonts w:cs="PT Astra Serif" w:ascii="PT Astra Serif" w:hAnsi="PT Astra Serif"/>
        <w:sz w:val="36"/>
        <w:szCs w:val="36"/>
      </w:rPr>
      <w:t>0234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mirrorMargins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2f0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e2f04"/>
    <w:rPr/>
  </w:style>
  <w:style w:type="character" w:styleId="WW8Num1z1" w:customStyle="1">
    <w:name w:val="WW8Num1z1"/>
    <w:qFormat/>
    <w:rsid w:val="009e2f04"/>
    <w:rPr/>
  </w:style>
  <w:style w:type="character" w:styleId="WW8Num1z2" w:customStyle="1">
    <w:name w:val="WW8Num1z2"/>
    <w:qFormat/>
    <w:rsid w:val="009e2f04"/>
    <w:rPr/>
  </w:style>
  <w:style w:type="character" w:styleId="WW8Num1z3" w:customStyle="1">
    <w:name w:val="WW8Num1z3"/>
    <w:qFormat/>
    <w:rsid w:val="009e2f04"/>
    <w:rPr/>
  </w:style>
  <w:style w:type="character" w:styleId="WW8Num1z4" w:customStyle="1">
    <w:name w:val="WW8Num1z4"/>
    <w:qFormat/>
    <w:rsid w:val="009e2f04"/>
    <w:rPr/>
  </w:style>
  <w:style w:type="character" w:styleId="WW8Num1z5" w:customStyle="1">
    <w:name w:val="WW8Num1z5"/>
    <w:qFormat/>
    <w:rsid w:val="009e2f04"/>
    <w:rPr/>
  </w:style>
  <w:style w:type="character" w:styleId="WW8Num1z6" w:customStyle="1">
    <w:name w:val="WW8Num1z6"/>
    <w:qFormat/>
    <w:rsid w:val="009e2f04"/>
    <w:rPr/>
  </w:style>
  <w:style w:type="character" w:styleId="WW8Num1z7" w:customStyle="1">
    <w:name w:val="WW8Num1z7"/>
    <w:qFormat/>
    <w:rsid w:val="009e2f04"/>
    <w:rPr/>
  </w:style>
  <w:style w:type="character" w:styleId="WW8Num1z8" w:customStyle="1">
    <w:name w:val="WW8Num1z8"/>
    <w:qFormat/>
    <w:rsid w:val="009e2f04"/>
    <w:rPr/>
  </w:style>
  <w:style w:type="character" w:styleId="WW8Num2z0" w:customStyle="1">
    <w:name w:val="WW8Num2z0"/>
    <w:qFormat/>
    <w:rsid w:val="009e2f04"/>
    <w:rPr/>
  </w:style>
  <w:style w:type="character" w:styleId="WW8Num2z1" w:customStyle="1">
    <w:name w:val="WW8Num2z1"/>
    <w:qFormat/>
    <w:rsid w:val="009e2f04"/>
    <w:rPr/>
  </w:style>
  <w:style w:type="character" w:styleId="WW8Num2z2" w:customStyle="1">
    <w:name w:val="WW8Num2z2"/>
    <w:qFormat/>
    <w:rsid w:val="009e2f04"/>
    <w:rPr/>
  </w:style>
  <w:style w:type="character" w:styleId="WW8Num2z3" w:customStyle="1">
    <w:name w:val="WW8Num2z3"/>
    <w:qFormat/>
    <w:rsid w:val="009e2f04"/>
    <w:rPr/>
  </w:style>
  <w:style w:type="character" w:styleId="WW8Num2z4" w:customStyle="1">
    <w:name w:val="WW8Num2z4"/>
    <w:qFormat/>
    <w:rsid w:val="009e2f04"/>
    <w:rPr/>
  </w:style>
  <w:style w:type="character" w:styleId="WW8Num2z5" w:customStyle="1">
    <w:name w:val="WW8Num2z5"/>
    <w:qFormat/>
    <w:rsid w:val="009e2f04"/>
    <w:rPr/>
  </w:style>
  <w:style w:type="character" w:styleId="WW8Num2z6" w:customStyle="1">
    <w:name w:val="WW8Num2z6"/>
    <w:qFormat/>
    <w:rsid w:val="009e2f04"/>
    <w:rPr/>
  </w:style>
  <w:style w:type="character" w:styleId="WW8Num2z7" w:customStyle="1">
    <w:name w:val="WW8Num2z7"/>
    <w:qFormat/>
    <w:rsid w:val="009e2f04"/>
    <w:rPr/>
  </w:style>
  <w:style w:type="character" w:styleId="WW8Num2z8" w:customStyle="1">
    <w:name w:val="WW8Num2z8"/>
    <w:qFormat/>
    <w:rsid w:val="009e2f04"/>
    <w:rPr/>
  </w:style>
  <w:style w:type="character" w:styleId="WW8Num3z0" w:customStyle="1">
    <w:name w:val="WW8Num3z0"/>
    <w:qFormat/>
    <w:rsid w:val="009e2f04"/>
    <w:rPr/>
  </w:style>
  <w:style w:type="character" w:styleId="WW8Num3z1" w:customStyle="1">
    <w:name w:val="WW8Num3z1"/>
    <w:qFormat/>
    <w:rsid w:val="009e2f04"/>
    <w:rPr/>
  </w:style>
  <w:style w:type="character" w:styleId="WW8Num3z2" w:customStyle="1">
    <w:name w:val="WW8Num3z2"/>
    <w:qFormat/>
    <w:rsid w:val="009e2f04"/>
    <w:rPr/>
  </w:style>
  <w:style w:type="character" w:styleId="WW8Num3z3" w:customStyle="1">
    <w:name w:val="WW8Num3z3"/>
    <w:qFormat/>
    <w:rsid w:val="009e2f04"/>
    <w:rPr>
      <w:rFonts w:ascii="Times New Roman" w:hAnsi="Times New Roman" w:cs="Times New Roman"/>
    </w:rPr>
  </w:style>
  <w:style w:type="character" w:styleId="WW8Num3z4" w:customStyle="1">
    <w:name w:val="WW8Num3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3z5" w:customStyle="1">
    <w:name w:val="WW8Num3z5"/>
    <w:qFormat/>
    <w:rsid w:val="009e2f04"/>
    <w:rPr/>
  </w:style>
  <w:style w:type="character" w:styleId="WW8Num3z6" w:customStyle="1">
    <w:name w:val="WW8Num3z6"/>
    <w:qFormat/>
    <w:rsid w:val="009e2f04"/>
    <w:rPr/>
  </w:style>
  <w:style w:type="character" w:styleId="WW8Num3z7" w:customStyle="1">
    <w:name w:val="WW8Num3z7"/>
    <w:qFormat/>
    <w:rsid w:val="009e2f04"/>
    <w:rPr/>
  </w:style>
  <w:style w:type="character" w:styleId="WW8Num3z8" w:customStyle="1">
    <w:name w:val="WW8Num3z8"/>
    <w:qFormat/>
    <w:rsid w:val="009e2f04"/>
    <w:rPr/>
  </w:style>
  <w:style w:type="character" w:styleId="WW8Num4z0" w:customStyle="1">
    <w:name w:val="WW8Num4z0"/>
    <w:qFormat/>
    <w:rsid w:val="009e2f04"/>
    <w:rPr/>
  </w:style>
  <w:style w:type="character" w:styleId="WW8Num4z1" w:customStyle="1">
    <w:name w:val="WW8Num4z1"/>
    <w:qFormat/>
    <w:rsid w:val="009e2f04"/>
    <w:rPr/>
  </w:style>
  <w:style w:type="character" w:styleId="WW8Num4z2" w:customStyle="1">
    <w:name w:val="WW8Num4z2"/>
    <w:qFormat/>
    <w:rsid w:val="009e2f04"/>
    <w:rPr/>
  </w:style>
  <w:style w:type="character" w:styleId="WW8Num4z3" w:customStyle="1">
    <w:name w:val="WW8Num4z3"/>
    <w:qFormat/>
    <w:rsid w:val="009e2f04"/>
    <w:rPr/>
  </w:style>
  <w:style w:type="character" w:styleId="WW8Num4z4" w:customStyle="1">
    <w:name w:val="WW8Num4z4"/>
    <w:qFormat/>
    <w:rsid w:val="009e2f04"/>
    <w:rPr/>
  </w:style>
  <w:style w:type="character" w:styleId="WW8Num4z5" w:customStyle="1">
    <w:name w:val="WW8Num4z5"/>
    <w:qFormat/>
    <w:rsid w:val="009e2f04"/>
    <w:rPr/>
  </w:style>
  <w:style w:type="character" w:styleId="WW8Num4z6" w:customStyle="1">
    <w:name w:val="WW8Num4z6"/>
    <w:qFormat/>
    <w:rsid w:val="009e2f04"/>
    <w:rPr/>
  </w:style>
  <w:style w:type="character" w:styleId="WW8Num4z7" w:customStyle="1">
    <w:name w:val="WW8Num4z7"/>
    <w:qFormat/>
    <w:rsid w:val="009e2f04"/>
    <w:rPr/>
  </w:style>
  <w:style w:type="character" w:styleId="WW8Num4z8" w:customStyle="1">
    <w:name w:val="WW8Num4z8"/>
    <w:qFormat/>
    <w:rsid w:val="009e2f04"/>
    <w:rPr/>
  </w:style>
  <w:style w:type="character" w:styleId="WW8Num5z0" w:customStyle="1">
    <w:name w:val="WW8Num5z0"/>
    <w:qFormat/>
    <w:rsid w:val="009e2f04"/>
    <w:rPr/>
  </w:style>
  <w:style w:type="character" w:styleId="WW8Num5z1" w:customStyle="1">
    <w:name w:val="WW8Num5z1"/>
    <w:qFormat/>
    <w:rsid w:val="009e2f04"/>
    <w:rPr/>
  </w:style>
  <w:style w:type="character" w:styleId="WW8Num5z2" w:customStyle="1">
    <w:name w:val="WW8Num5z2"/>
    <w:qFormat/>
    <w:rsid w:val="009e2f04"/>
    <w:rPr/>
  </w:style>
  <w:style w:type="character" w:styleId="WW8Num5z3" w:customStyle="1">
    <w:name w:val="WW8Num5z3"/>
    <w:qFormat/>
    <w:rsid w:val="009e2f04"/>
    <w:rPr/>
  </w:style>
  <w:style w:type="character" w:styleId="WW8Num5z4" w:customStyle="1">
    <w:name w:val="WW8Num5z4"/>
    <w:qFormat/>
    <w:rsid w:val="009e2f04"/>
    <w:rPr/>
  </w:style>
  <w:style w:type="character" w:styleId="WW8Num5z5" w:customStyle="1">
    <w:name w:val="WW8Num5z5"/>
    <w:qFormat/>
    <w:rsid w:val="009e2f04"/>
    <w:rPr/>
  </w:style>
  <w:style w:type="character" w:styleId="WW8Num5z6" w:customStyle="1">
    <w:name w:val="WW8Num5z6"/>
    <w:qFormat/>
    <w:rsid w:val="009e2f04"/>
    <w:rPr/>
  </w:style>
  <w:style w:type="character" w:styleId="WW8Num5z7" w:customStyle="1">
    <w:name w:val="WW8Num5z7"/>
    <w:qFormat/>
    <w:rsid w:val="009e2f04"/>
    <w:rPr/>
  </w:style>
  <w:style w:type="character" w:styleId="WW8Num5z8" w:customStyle="1">
    <w:name w:val="WW8Num5z8"/>
    <w:qFormat/>
    <w:rsid w:val="009e2f04"/>
    <w:rPr/>
  </w:style>
  <w:style w:type="character" w:styleId="WW8Num6z0" w:customStyle="1">
    <w:name w:val="WW8Num6z0"/>
    <w:qFormat/>
    <w:rsid w:val="009e2f04"/>
    <w:rPr/>
  </w:style>
  <w:style w:type="character" w:styleId="WW8Num6z1" w:customStyle="1">
    <w:name w:val="WW8Num6z1"/>
    <w:qFormat/>
    <w:rsid w:val="009e2f04"/>
    <w:rPr/>
  </w:style>
  <w:style w:type="character" w:styleId="WW8Num6z2" w:customStyle="1">
    <w:name w:val="WW8Num6z2"/>
    <w:qFormat/>
    <w:rsid w:val="009e2f04"/>
    <w:rPr/>
  </w:style>
  <w:style w:type="character" w:styleId="WW8Num6z3" w:customStyle="1">
    <w:name w:val="WW8Num6z3"/>
    <w:qFormat/>
    <w:rsid w:val="009e2f04"/>
    <w:rPr>
      <w:rFonts w:ascii="Times New Roman" w:hAnsi="Times New Roman" w:cs="Times New Roman"/>
    </w:rPr>
  </w:style>
  <w:style w:type="character" w:styleId="WW8Num6z4" w:customStyle="1">
    <w:name w:val="WW8Num6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z5" w:customStyle="1">
    <w:name w:val="WW8Num6z5"/>
    <w:qFormat/>
    <w:rsid w:val="009e2f04"/>
    <w:rPr/>
  </w:style>
  <w:style w:type="character" w:styleId="WW8Num6z6" w:customStyle="1">
    <w:name w:val="WW8Num6z6"/>
    <w:qFormat/>
    <w:rsid w:val="009e2f04"/>
    <w:rPr/>
  </w:style>
  <w:style w:type="character" w:styleId="WW8Num6z7" w:customStyle="1">
    <w:name w:val="WW8Num6z7"/>
    <w:qFormat/>
    <w:rsid w:val="009e2f04"/>
    <w:rPr/>
  </w:style>
  <w:style w:type="character" w:styleId="WW8Num6z8" w:customStyle="1">
    <w:name w:val="WW8Num6z8"/>
    <w:qFormat/>
    <w:rsid w:val="009e2f04"/>
    <w:rPr/>
  </w:style>
  <w:style w:type="character" w:styleId="WW8Num7z0" w:customStyle="1">
    <w:name w:val="WW8Num7z0"/>
    <w:qFormat/>
    <w:rsid w:val="009e2f04"/>
    <w:rPr/>
  </w:style>
  <w:style w:type="character" w:styleId="WW8Num7z1" w:customStyle="1">
    <w:name w:val="WW8Num7z1"/>
    <w:qFormat/>
    <w:rsid w:val="009e2f04"/>
    <w:rPr/>
  </w:style>
  <w:style w:type="character" w:styleId="WW8Num7z2" w:customStyle="1">
    <w:name w:val="WW8Num7z2"/>
    <w:qFormat/>
    <w:rsid w:val="009e2f04"/>
    <w:rPr/>
  </w:style>
  <w:style w:type="character" w:styleId="WW8Num7z3" w:customStyle="1">
    <w:name w:val="WW8Num7z3"/>
    <w:qFormat/>
    <w:rsid w:val="009e2f04"/>
    <w:rPr>
      <w:rFonts w:ascii="Times New Roman" w:hAnsi="Times New Roman" w:cs="Times New Roman"/>
    </w:rPr>
  </w:style>
  <w:style w:type="character" w:styleId="WW8Num7z4" w:customStyle="1">
    <w:name w:val="WW8Num7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5" w:customStyle="1">
    <w:name w:val="WW8Num7z5"/>
    <w:qFormat/>
    <w:rsid w:val="009e2f04"/>
    <w:rPr/>
  </w:style>
  <w:style w:type="character" w:styleId="WW8Num7z6" w:customStyle="1">
    <w:name w:val="WW8Num7z6"/>
    <w:qFormat/>
    <w:rsid w:val="009e2f04"/>
    <w:rPr/>
  </w:style>
  <w:style w:type="character" w:styleId="WW8Num7z7" w:customStyle="1">
    <w:name w:val="WW8Num7z7"/>
    <w:qFormat/>
    <w:rsid w:val="009e2f04"/>
    <w:rPr/>
  </w:style>
  <w:style w:type="character" w:styleId="WW8Num7z8" w:customStyle="1">
    <w:name w:val="WW8Num7z8"/>
    <w:qFormat/>
    <w:rsid w:val="009e2f04"/>
    <w:rPr/>
  </w:style>
  <w:style w:type="character" w:styleId="31" w:customStyle="1">
    <w:name w:val="Основной шрифт абзаца3"/>
    <w:qFormat/>
    <w:rsid w:val="009e2f04"/>
    <w:rPr/>
  </w:style>
  <w:style w:type="character" w:styleId="21" w:customStyle="1">
    <w:name w:val="Основной шрифт абзаца2"/>
    <w:qFormat/>
    <w:rsid w:val="009e2f04"/>
    <w:rPr/>
  </w:style>
  <w:style w:type="character" w:styleId="AbsatzStandardschriftart" w:customStyle="1">
    <w:name w:val="Absatz-Standardschriftart"/>
    <w:qFormat/>
    <w:rsid w:val="009e2f04"/>
    <w:rPr/>
  </w:style>
  <w:style w:type="character" w:styleId="WWAbsatzStandardschriftart" w:customStyle="1">
    <w:name w:val="WW-Absatz-Standardschriftart"/>
    <w:qFormat/>
    <w:rsid w:val="009e2f04"/>
    <w:rPr/>
  </w:style>
  <w:style w:type="character" w:styleId="WWAbsatzStandardschriftart1" w:customStyle="1">
    <w:name w:val="WW-Absatz-Standardschriftart1"/>
    <w:qFormat/>
    <w:rsid w:val="009e2f04"/>
    <w:rPr/>
  </w:style>
  <w:style w:type="character" w:styleId="WWAbsatzStandardschriftart11" w:customStyle="1">
    <w:name w:val="WW-Absatz-Standardschriftart11"/>
    <w:qFormat/>
    <w:rsid w:val="009e2f04"/>
    <w:rPr/>
  </w:style>
  <w:style w:type="character" w:styleId="WWAbsatzStandardschriftart111" w:customStyle="1">
    <w:name w:val="WW-Absatz-Standardschriftart111"/>
    <w:qFormat/>
    <w:rsid w:val="009e2f04"/>
    <w:rPr/>
  </w:style>
  <w:style w:type="character" w:styleId="WWAbsatzStandardschriftart1111" w:customStyle="1">
    <w:name w:val="WW-Absatz-Standardschriftart1111"/>
    <w:qFormat/>
    <w:rsid w:val="009e2f04"/>
    <w:rPr/>
  </w:style>
  <w:style w:type="character" w:styleId="WWAbsatzStandardschriftart11111" w:customStyle="1">
    <w:name w:val="WW-Absatz-Standardschriftart11111"/>
    <w:qFormat/>
    <w:rsid w:val="009e2f04"/>
    <w:rPr/>
  </w:style>
  <w:style w:type="character" w:styleId="WWAbsatzStandardschriftart111111" w:customStyle="1">
    <w:name w:val="WW-Absatz-Standardschriftart111111"/>
    <w:qFormat/>
    <w:rsid w:val="009e2f04"/>
    <w:rPr/>
  </w:style>
  <w:style w:type="character" w:styleId="WWAbsatzStandardschriftart1111111" w:customStyle="1">
    <w:name w:val="WW-Absatz-Standardschriftart1111111"/>
    <w:qFormat/>
    <w:rsid w:val="009e2f04"/>
    <w:rPr/>
  </w:style>
  <w:style w:type="character" w:styleId="WWAbsatzStandardschriftart11111111" w:customStyle="1">
    <w:name w:val="WW-Absatz-Standardschriftart11111111"/>
    <w:qFormat/>
    <w:rsid w:val="009e2f04"/>
    <w:rPr/>
  </w:style>
  <w:style w:type="character" w:styleId="11" w:customStyle="1">
    <w:name w:val="Основной шрифт абзаца1"/>
    <w:qFormat/>
    <w:rsid w:val="009e2f04"/>
    <w:rPr/>
  </w:style>
  <w:style w:type="character" w:styleId="FontStyle30" w:customStyle="1">
    <w:name w:val="Font Style30"/>
    <w:qFormat/>
    <w:rsid w:val="009e2f04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9e2f04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9e2f04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9e2f04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9e2f0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9e2f0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9e2f04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9e2f04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9e2f04"/>
    <w:rPr>
      <w:rFonts w:ascii="Sylfaen" w:hAnsi="Sylfaen" w:cs="Sylfaen"/>
      <w:b/>
      <w:bCs/>
      <w:smallCaps/>
      <w:sz w:val="14"/>
      <w:szCs w:val="14"/>
    </w:rPr>
  </w:style>
  <w:style w:type="character" w:styleId="WW8Num13z0" w:customStyle="1">
    <w:name w:val="WW8Num13z0"/>
    <w:qFormat/>
    <w:rsid w:val="009e2f04"/>
    <w:rPr/>
  </w:style>
  <w:style w:type="character" w:styleId="WW8Num13z1" w:customStyle="1">
    <w:name w:val="WW8Num13z1"/>
    <w:qFormat/>
    <w:rsid w:val="009e2f04"/>
    <w:rPr/>
  </w:style>
  <w:style w:type="character" w:styleId="WW8Num13z2" w:customStyle="1">
    <w:name w:val="WW8Num13z2"/>
    <w:qFormat/>
    <w:rsid w:val="009e2f04"/>
    <w:rPr/>
  </w:style>
  <w:style w:type="character" w:styleId="WW8Num13z3" w:customStyle="1">
    <w:name w:val="WW8Num13z3"/>
    <w:qFormat/>
    <w:rsid w:val="009e2f04"/>
    <w:rPr/>
  </w:style>
  <w:style w:type="character" w:styleId="WW8Num13z4" w:customStyle="1">
    <w:name w:val="WW8Num13z4"/>
    <w:qFormat/>
    <w:rsid w:val="009e2f04"/>
    <w:rPr/>
  </w:style>
  <w:style w:type="character" w:styleId="WW8Num13z5" w:customStyle="1">
    <w:name w:val="WW8Num13z5"/>
    <w:qFormat/>
    <w:rsid w:val="009e2f04"/>
    <w:rPr/>
  </w:style>
  <w:style w:type="character" w:styleId="WW8Num13z6" w:customStyle="1">
    <w:name w:val="WW8Num13z6"/>
    <w:qFormat/>
    <w:rsid w:val="009e2f04"/>
    <w:rPr/>
  </w:style>
  <w:style w:type="character" w:styleId="WW8Num13z7" w:customStyle="1">
    <w:name w:val="WW8Num13z7"/>
    <w:qFormat/>
    <w:rsid w:val="009e2f04"/>
    <w:rPr/>
  </w:style>
  <w:style w:type="character" w:styleId="WW8Num13z8" w:customStyle="1">
    <w:name w:val="WW8Num13z8"/>
    <w:qFormat/>
    <w:rsid w:val="009e2f04"/>
    <w:rPr/>
  </w:style>
  <w:style w:type="character" w:styleId="WW8Num19z0" w:customStyle="1">
    <w:name w:val="WW8Num19z0"/>
    <w:qFormat/>
    <w:rsid w:val="009e2f04"/>
    <w:rPr/>
  </w:style>
  <w:style w:type="character" w:styleId="WW8Num19z1" w:customStyle="1">
    <w:name w:val="WW8Num19z1"/>
    <w:qFormat/>
    <w:rsid w:val="009e2f04"/>
    <w:rPr/>
  </w:style>
  <w:style w:type="character" w:styleId="WW8Num19z2" w:customStyle="1">
    <w:name w:val="WW8Num19z2"/>
    <w:qFormat/>
    <w:rsid w:val="009e2f04"/>
    <w:rPr/>
  </w:style>
  <w:style w:type="character" w:styleId="WW8Num19z3" w:customStyle="1">
    <w:name w:val="WW8Num19z3"/>
    <w:qFormat/>
    <w:rsid w:val="009e2f04"/>
    <w:rPr/>
  </w:style>
  <w:style w:type="character" w:styleId="WW8Num19z4" w:customStyle="1">
    <w:name w:val="WW8Num19z4"/>
    <w:qFormat/>
    <w:rsid w:val="009e2f04"/>
    <w:rPr/>
  </w:style>
  <w:style w:type="character" w:styleId="WW8Num19z5" w:customStyle="1">
    <w:name w:val="WW8Num19z5"/>
    <w:qFormat/>
    <w:rsid w:val="009e2f04"/>
    <w:rPr/>
  </w:style>
  <w:style w:type="character" w:styleId="WW8Num19z6" w:customStyle="1">
    <w:name w:val="WW8Num19z6"/>
    <w:qFormat/>
    <w:rsid w:val="009e2f04"/>
    <w:rPr/>
  </w:style>
  <w:style w:type="character" w:styleId="WW8Num19z7" w:customStyle="1">
    <w:name w:val="WW8Num19z7"/>
    <w:qFormat/>
    <w:rsid w:val="009e2f04"/>
    <w:rPr/>
  </w:style>
  <w:style w:type="character" w:styleId="WW8Num19z8" w:customStyle="1">
    <w:name w:val="WW8Num19z8"/>
    <w:qFormat/>
    <w:rsid w:val="009e2f04"/>
    <w:rPr/>
  </w:style>
  <w:style w:type="character" w:styleId="WW8Num16z0" w:customStyle="1">
    <w:name w:val="WW8Num16z0"/>
    <w:qFormat/>
    <w:rsid w:val="009e2f04"/>
    <w:rPr>
      <w:sz w:val="28"/>
      <w:szCs w:val="28"/>
    </w:rPr>
  </w:style>
  <w:style w:type="character" w:styleId="WW8Num16z1" w:customStyle="1">
    <w:name w:val="WW8Num16z1"/>
    <w:qFormat/>
    <w:rsid w:val="009e2f04"/>
    <w:rPr/>
  </w:style>
  <w:style w:type="character" w:styleId="WW8Num16z2" w:customStyle="1">
    <w:name w:val="WW8Num16z2"/>
    <w:qFormat/>
    <w:rsid w:val="009e2f04"/>
    <w:rPr/>
  </w:style>
  <w:style w:type="character" w:styleId="WW8Num16z3" w:customStyle="1">
    <w:name w:val="WW8Num16z3"/>
    <w:qFormat/>
    <w:rsid w:val="009e2f04"/>
    <w:rPr/>
  </w:style>
  <w:style w:type="character" w:styleId="WW8Num16z4" w:customStyle="1">
    <w:name w:val="WW8Num16z4"/>
    <w:qFormat/>
    <w:rsid w:val="009e2f04"/>
    <w:rPr/>
  </w:style>
  <w:style w:type="character" w:styleId="WW8Num16z5" w:customStyle="1">
    <w:name w:val="WW8Num16z5"/>
    <w:qFormat/>
    <w:rsid w:val="009e2f04"/>
    <w:rPr/>
  </w:style>
  <w:style w:type="character" w:styleId="WW8Num16z6" w:customStyle="1">
    <w:name w:val="WW8Num16z6"/>
    <w:qFormat/>
    <w:rsid w:val="009e2f04"/>
    <w:rPr/>
  </w:style>
  <w:style w:type="character" w:styleId="WW8Num16z7" w:customStyle="1">
    <w:name w:val="WW8Num16z7"/>
    <w:qFormat/>
    <w:rsid w:val="009e2f04"/>
    <w:rPr/>
  </w:style>
  <w:style w:type="character" w:styleId="WW8Num16z8" w:customStyle="1">
    <w:name w:val="WW8Num16z8"/>
    <w:qFormat/>
    <w:rsid w:val="009e2f04"/>
    <w:rPr/>
  </w:style>
  <w:style w:type="character" w:styleId="Style8">
    <w:name w:val="Интернет-ссылка"/>
    <w:rsid w:val="009e2f04"/>
    <w:rPr>
      <w:color w:val="0000FF"/>
      <w:u w:val="single"/>
    </w:rPr>
  </w:style>
  <w:style w:type="character" w:styleId="Style9">
    <w:name w:val="Посещённая гиперссылка"/>
    <w:rsid w:val="009e2f04"/>
    <w:rPr>
      <w:color w:val="800000"/>
      <w:u w:val="single"/>
    </w:rPr>
  </w:style>
  <w:style w:type="character" w:styleId="WW8Num17z0" w:customStyle="1">
    <w:name w:val="WW8Num17z0"/>
    <w:qFormat/>
    <w:rsid w:val="009e2f04"/>
    <w:rPr>
      <w:rFonts w:ascii="Symbol" w:hAnsi="Symbol" w:cs="Symbol"/>
      <w:szCs w:val="28"/>
    </w:rPr>
  </w:style>
  <w:style w:type="character" w:styleId="WW8Num17z1" w:customStyle="1">
    <w:name w:val="WW8Num17z1"/>
    <w:qFormat/>
    <w:rsid w:val="009e2f04"/>
    <w:rPr>
      <w:rFonts w:ascii="Courier New" w:hAnsi="Courier New" w:cs="Courier New"/>
    </w:rPr>
  </w:style>
  <w:style w:type="character" w:styleId="WW8Num17z2" w:customStyle="1">
    <w:name w:val="WW8Num17z2"/>
    <w:qFormat/>
    <w:rsid w:val="009e2f04"/>
    <w:rPr>
      <w:rFonts w:ascii="Wingdings" w:hAnsi="Wingdings" w:cs="Wingdings"/>
    </w:rPr>
  </w:style>
  <w:style w:type="character" w:styleId="WW8Num11z0" w:customStyle="1">
    <w:name w:val="WW8Num11z0"/>
    <w:qFormat/>
    <w:rsid w:val="009e2f04"/>
    <w:rPr/>
  </w:style>
  <w:style w:type="character" w:styleId="WW8Num11z1" w:customStyle="1">
    <w:name w:val="WW8Num11z1"/>
    <w:qFormat/>
    <w:rsid w:val="009e2f04"/>
    <w:rPr/>
  </w:style>
  <w:style w:type="character" w:styleId="WW8Num11z2" w:customStyle="1">
    <w:name w:val="WW8Num11z2"/>
    <w:qFormat/>
    <w:rsid w:val="009e2f04"/>
    <w:rPr/>
  </w:style>
  <w:style w:type="character" w:styleId="WW8Num11z3" w:customStyle="1">
    <w:name w:val="WW8Num11z3"/>
    <w:qFormat/>
    <w:rsid w:val="009e2f04"/>
    <w:rPr>
      <w:rFonts w:ascii="Times New Roman" w:hAnsi="Times New Roman" w:cs="Times New Roman"/>
    </w:rPr>
  </w:style>
  <w:style w:type="character" w:styleId="WW8Num11z4" w:customStyle="1">
    <w:name w:val="WW8Num11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1z5" w:customStyle="1">
    <w:name w:val="WW8Num11z5"/>
    <w:qFormat/>
    <w:rsid w:val="009e2f04"/>
    <w:rPr/>
  </w:style>
  <w:style w:type="character" w:styleId="WW8Num11z6" w:customStyle="1">
    <w:name w:val="WW8Num11z6"/>
    <w:qFormat/>
    <w:rsid w:val="009e2f04"/>
    <w:rPr/>
  </w:style>
  <w:style w:type="character" w:styleId="WW8Num11z7" w:customStyle="1">
    <w:name w:val="WW8Num11z7"/>
    <w:qFormat/>
    <w:rsid w:val="009e2f04"/>
    <w:rPr/>
  </w:style>
  <w:style w:type="character" w:styleId="WW8Num11z8" w:customStyle="1">
    <w:name w:val="WW8Num11z8"/>
    <w:qFormat/>
    <w:rsid w:val="009e2f04"/>
    <w:rPr/>
  </w:style>
  <w:style w:type="character" w:styleId="WW8Num14z0" w:customStyle="1">
    <w:name w:val="WW8Num14z0"/>
    <w:qFormat/>
    <w:rsid w:val="009e2f04"/>
    <w:rPr/>
  </w:style>
  <w:style w:type="character" w:styleId="WW8Num14z1" w:customStyle="1">
    <w:name w:val="WW8Num14z1"/>
    <w:qFormat/>
    <w:rsid w:val="009e2f04"/>
    <w:rPr/>
  </w:style>
  <w:style w:type="character" w:styleId="WW8Num14z2" w:customStyle="1">
    <w:name w:val="WW8Num14z2"/>
    <w:qFormat/>
    <w:rsid w:val="009e2f04"/>
    <w:rPr/>
  </w:style>
  <w:style w:type="character" w:styleId="WW8Num14z3" w:customStyle="1">
    <w:name w:val="WW8Num14z3"/>
    <w:qFormat/>
    <w:rsid w:val="009e2f04"/>
    <w:rPr/>
  </w:style>
  <w:style w:type="character" w:styleId="WW8Num14z4" w:customStyle="1">
    <w:name w:val="WW8Num14z4"/>
    <w:qFormat/>
    <w:rsid w:val="009e2f04"/>
    <w:rPr/>
  </w:style>
  <w:style w:type="character" w:styleId="WW8Num14z5" w:customStyle="1">
    <w:name w:val="WW8Num14z5"/>
    <w:qFormat/>
    <w:rsid w:val="009e2f04"/>
    <w:rPr/>
  </w:style>
  <w:style w:type="character" w:styleId="WW8Num14z6" w:customStyle="1">
    <w:name w:val="WW8Num14z6"/>
    <w:qFormat/>
    <w:rsid w:val="009e2f04"/>
    <w:rPr/>
  </w:style>
  <w:style w:type="character" w:styleId="WW8Num14z7" w:customStyle="1">
    <w:name w:val="WW8Num14z7"/>
    <w:qFormat/>
    <w:rsid w:val="009e2f04"/>
    <w:rPr/>
  </w:style>
  <w:style w:type="character" w:styleId="WW8Num14z8" w:customStyle="1">
    <w:name w:val="WW8Num14z8"/>
    <w:qFormat/>
    <w:rsid w:val="009e2f04"/>
    <w:rPr/>
  </w:style>
  <w:style w:type="character" w:styleId="Style10" w:customStyle="1">
    <w:name w:val="Верхний колонтитул Знак"/>
    <w:qFormat/>
    <w:rsid w:val="009e2f04"/>
    <w:rPr>
      <w:sz w:val="28"/>
      <w:lang w:eastAsia="zh-CN"/>
    </w:rPr>
  </w:style>
  <w:style w:type="character" w:styleId="Style11" w:customStyle="1">
    <w:name w:val="Нижний колонтитул Знак"/>
    <w:qFormat/>
    <w:rsid w:val="009e2f04"/>
    <w:rPr>
      <w:sz w:val="28"/>
      <w:lang w:eastAsia="zh-CN"/>
    </w:rPr>
  </w:style>
  <w:style w:type="character" w:styleId="Style12" w:customStyle="1">
    <w:name w:val="Текст выноски Знак"/>
    <w:qFormat/>
    <w:rsid w:val="009e2f04"/>
    <w:rPr>
      <w:rFonts w:ascii="Tahoma" w:hAnsi="Tahoma" w:cs="Tahoma"/>
      <w:sz w:val="16"/>
      <w:szCs w:val="16"/>
      <w:lang w:eastAsia="zh-CN"/>
    </w:rPr>
  </w:style>
  <w:style w:type="paragraph" w:styleId="Style13" w:customStyle="1">
    <w:name w:val="Заголовок"/>
    <w:basedOn w:val="Normal"/>
    <w:next w:val="Style14"/>
    <w:qFormat/>
    <w:rsid w:val="009e2f04"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4">
    <w:name w:val="Body Text"/>
    <w:basedOn w:val="Normal"/>
    <w:rsid w:val="009e2f04"/>
    <w:pPr>
      <w:spacing w:before="0" w:after="120"/>
    </w:pPr>
    <w:rPr/>
  </w:style>
  <w:style w:type="paragraph" w:styleId="Style15">
    <w:name w:val="List"/>
    <w:basedOn w:val="Style14"/>
    <w:rsid w:val="009e2f04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9e2f0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9e2f04"/>
    <w:pPr>
      <w:suppressLineNumbers/>
    </w:pPr>
    <w:rPr>
      <w:rFonts w:cs="Droid Sans Devanagari"/>
    </w:rPr>
  </w:style>
  <w:style w:type="paragraph" w:styleId="12" w:customStyle="1">
    <w:name w:val="Название объекта1"/>
    <w:basedOn w:val="Normal"/>
    <w:qFormat/>
    <w:rsid w:val="009e2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9e2f04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9e2f0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9e2f04"/>
    <w:pPr>
      <w:suppressLineNumbers/>
    </w:pPr>
    <w:rPr>
      <w:rFonts w:ascii="Arial" w:hAnsi="Arial" w:cs="Tahoma"/>
    </w:rPr>
  </w:style>
  <w:style w:type="paragraph" w:styleId="Style18" w:customStyle="1">
    <w:name w:val="Содержимое таблицы"/>
    <w:basedOn w:val="Normal"/>
    <w:qFormat/>
    <w:rsid w:val="009e2f04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9e2f04"/>
    <w:pPr>
      <w:jc w:val="center"/>
    </w:pPr>
    <w:rPr>
      <w:b/>
      <w:bCs/>
    </w:rPr>
  </w:style>
  <w:style w:type="paragraph" w:styleId="Style51" w:customStyle="1">
    <w:name w:val="Style5"/>
    <w:basedOn w:val="Normal"/>
    <w:qFormat/>
    <w:rsid w:val="009e2f04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9e2f04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9e2f04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9e2f04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9e2f04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9e2f04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rsid w:val="009e2f04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9e2f04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9e2f04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rsid w:val="009e2f04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rsid w:val="009e2f04"/>
    <w:pPr>
      <w:widowControl w:val="false"/>
      <w:spacing w:lineRule="exact" w:line="197"/>
      <w:jc w:val="both"/>
    </w:pPr>
    <w:rPr>
      <w:sz w:val="24"/>
      <w:szCs w:val="24"/>
    </w:rPr>
  </w:style>
  <w:style w:type="paragraph" w:styleId="15" w:customStyle="1">
    <w:name w:val="1 Знак"/>
    <w:basedOn w:val="Normal"/>
    <w:qFormat/>
    <w:rsid w:val="009e2f04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rsid w:val="009e2f0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e2f0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21" w:customStyle="1">
    <w:name w:val="Обычный + 12 пт"/>
    <w:basedOn w:val="Normal"/>
    <w:qFormat/>
    <w:rsid w:val="009e2f04"/>
    <w:pPr>
      <w:ind w:firstLine="708"/>
      <w:jc w:val="both"/>
    </w:pPr>
    <w:rPr>
      <w:szCs w:val="28"/>
    </w:rPr>
  </w:style>
  <w:style w:type="paragraph" w:styleId="Style20" w:customStyle="1">
    <w:name w:val="Обычный + по ширине"/>
    <w:basedOn w:val="121"/>
    <w:qFormat/>
    <w:rsid w:val="009e2f04"/>
    <w:pPr/>
    <w:rPr/>
  </w:style>
  <w:style w:type="paragraph" w:styleId="ListParagraph">
    <w:name w:val="List Paragraph"/>
    <w:basedOn w:val="Normal"/>
    <w:qFormat/>
    <w:rsid w:val="009e2f04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qFormat/>
    <w:rsid w:val="009e2f04"/>
    <w:pPr>
      <w:spacing w:before="280" w:after="280"/>
    </w:pPr>
    <w:rPr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9e2f0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9e2f0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0CE9-3566-4A4C-A3ED-B9053BCA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LibreOffice/7.0.6.2$Linux_X86_64 LibreOffice_project/00$Build-2</Application>
  <AppVersion>15.0000</AppVersion>
  <Pages>6</Pages>
  <Words>714</Words>
  <Characters>5624</Characters>
  <CharactersWithSpaces>6262</CharactersWithSpaces>
  <Paragraphs>160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2023-06-01T09:40:00Z</dcterms:created>
  <dc:creator>User</dc:creator>
  <dc:description/>
  <dc:language>ru-RU</dc:language>
  <cp:lastModifiedBy/>
  <cp:lastPrinted>2023-06-01T12:00:00Z</cp:lastPrinted>
  <dcterms:modified xsi:type="dcterms:W3CDTF">2023-06-16T08:56:50Z</dcterms:modified>
  <cp:revision>7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