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АДМИНИСТРАЦИЯ</w:t>
      </w:r>
      <w:r>
        <w:rPr>
          <w:rFonts w:ascii="PT Astra Serif" w:hAnsi="PT Astra Serif"/>
          <w:smallCaps/>
        </w:rPr>
        <w:t xml:space="preserve"> МУНИЦИПАЛЬНОГО ОБРАЗОВАНИЯ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Style w:val="Style14"/>
          <w:rFonts w:ascii="PT Astra Serif" w:hAnsi="PT Astra Serif"/>
          <w:color w:val="000000"/>
          <w:sz w:val="28"/>
          <w:szCs w:val="28"/>
        </w:rPr>
        <w:t xml:space="preserve">05 мая 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2022 г.</w:t>
        <w:tab/>
        <w:tab/>
        <w:tab/>
        <w:tab/>
        <w:tab/>
        <w:t xml:space="preserve">                             </w:t>
        <w:tab/>
        <w:tab/>
        <w:t>№</w:t>
      </w:r>
      <w:r>
        <w:rPr>
          <w:rStyle w:val="Style14"/>
          <w:rFonts w:ascii="PT Astra Serif" w:hAnsi="PT Astra Serif"/>
          <w:color w:val="000000"/>
          <w:sz w:val="28"/>
          <w:szCs w:val="28"/>
        </w:rPr>
        <w:t>226</w:t>
      </w:r>
    </w:p>
    <w:p>
      <w:pPr>
        <w:pStyle w:val="Normal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Style w:val="Style14"/>
          <w:rFonts w:ascii="PT Astra Serif" w:hAnsi="PT Astra Serif"/>
          <w:color w:val="000000"/>
          <w:sz w:val="18"/>
          <w:szCs w:val="24"/>
        </w:rPr>
        <w:tab/>
        <w:tab/>
        <w:tab/>
        <w:tab/>
        <w:t xml:space="preserve">      </w:t>
        <w:tab/>
        <w:t xml:space="preserve">                                                                                           </w:t>
      </w:r>
      <w:r>
        <w:rPr>
          <w:rStyle w:val="Style14"/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bCs/>
          <w:color w:val="000000"/>
          <w:szCs w:val="28"/>
        </w:rPr>
      </w:pPr>
      <w:r>
        <w:rPr>
          <w:rFonts w:ascii="PT Astra Serif" w:hAnsi="PT Astra Serif"/>
          <w:b/>
          <w:bCs/>
          <w:color w:val="000000"/>
          <w:szCs w:val="28"/>
        </w:rPr>
        <w:t>Об  утверждении  формы  проверочного  листа,  применяемого  при  осуществлении 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</w:t>
      </w:r>
      <w:r>
        <w:rPr>
          <w:rFonts w:ascii="PT Astra Serif" w:hAnsi="PT Astra Serif"/>
          <w:b/>
          <w:bCs/>
          <w:color w:val="000000"/>
          <w:szCs w:val="28"/>
        </w:rPr>
        <w:t>ий район</w:t>
      </w:r>
      <w:r>
        <w:rPr>
          <w:rFonts w:ascii="PT Astra Serif" w:hAnsi="PT Astra Serif"/>
          <w:b/>
          <w:bCs/>
          <w:color w:val="000000"/>
          <w:szCs w:val="28"/>
        </w:rPr>
        <w:t>»</w:t>
      </w:r>
    </w:p>
    <w:p>
      <w:pPr>
        <w:pStyle w:val="Style26"/>
        <w:widowControl/>
        <w:jc w:val="both"/>
        <w:textAlignment w:val="auto"/>
        <w:rPr/>
      </w:pPr>
      <w:r>
        <w:rPr/>
      </w:r>
    </w:p>
    <w:p>
      <w:pPr>
        <w:pStyle w:val="Style26"/>
        <w:widowControl/>
        <w:jc w:val="both"/>
        <w:textAlignment w:val="auto"/>
        <w:rPr/>
      </w:pPr>
      <w:r>
        <w:rPr/>
      </w:r>
    </w:p>
    <w:p>
      <w:pPr>
        <w:pStyle w:val="Style26"/>
        <w:widowControl/>
        <w:jc w:val="both"/>
        <w:textAlignment w:val="auto"/>
        <w:rPr/>
      </w:pPr>
      <w:r>
        <w:rPr/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ab/>
        <w:t xml:space="preserve">В соответствии со статьёй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постановлением Правительства Российской Федерации от 16.04.2021 №604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415,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А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дминистраци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я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 xml:space="preserve"> муниципального образования «Тереньгульский район»   п о с т а н о в л я е т: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ab/>
        <w:t>1. Утвердить прилагаемую форму  проверочного листа, применяемого при осуществлении  муниципального контроля   на автомобильном транспорте, городском наземном электрическом транспорте и в дорожном хозяйстве в границах населенных пунктов  на территории муниципального образования «Тереньгульск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ий район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».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 xml:space="preserve">   </w:t>
      </w:r>
    </w:p>
    <w:p>
      <w:pPr>
        <w:sectPr>
          <w:footerReference w:type="default" r:id="rId2"/>
          <w:type w:val="nextPage"/>
          <w:pgSz w:w="11906" w:h="16838"/>
          <w:pgMar w:left="1701" w:right="567" w:gutter="0" w:header="0" w:top="1134" w:footer="1134" w:bottom="981"/>
          <w:pgNumType w:fmt="decimal"/>
          <w:formProt w:val="false"/>
          <w:textDirection w:val="lrTb"/>
          <w:docGrid w:type="default" w:linePitch="600" w:charSpace="24576"/>
        </w:sect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</w:r>
    </w:p>
    <w:p>
      <w:pPr>
        <w:pStyle w:val="Style26"/>
        <w:widowControl/>
        <w:ind w:left="0" w:right="0" w:firstLine="708"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 и распространяется на  правоотношения возникшие с 01.03.2022г.</w:t>
      </w:r>
    </w:p>
    <w:p>
      <w:pPr>
        <w:pStyle w:val="Style26"/>
        <w:widowControl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</w:r>
    </w:p>
    <w:p>
      <w:pPr>
        <w:pStyle w:val="Style26"/>
        <w:widowControl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</w:r>
    </w:p>
    <w:p>
      <w:pPr>
        <w:pStyle w:val="Style26"/>
        <w:widowControl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ar-SA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Глава администрации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«Тереньгульский район»                                                                   Г.А. Шерстнев</w:t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Приложение </w:t>
      </w:r>
      <w:r>
        <w:rPr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к </w:t>
      </w:r>
      <w:r>
        <w:rPr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постановлению администрации муниципального образования «Тереньгульский район»</w:t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от «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  <w:t xml:space="preserve">________   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20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22 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 xml:space="preserve">г. № 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  <w:t>____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lang w:eastAsia="ar-SA" w:bidi="ar-SA"/>
        </w:rPr>
        <w:t>_</w:t>
      </w:r>
      <w:r>
        <w:rPr>
          <w:rStyle w:val="Style14"/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  <w:t xml:space="preserve">  </w:t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sz w:val="26"/>
          <w:szCs w:val="26"/>
          <w:u w:val="single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sz w:val="26"/>
          <w:szCs w:val="26"/>
          <w:u w:val="single"/>
          <w:lang w:eastAsia="ar-SA" w:bidi="ar-SA"/>
        </w:rPr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>
          <w:rFonts w:ascii="PT Astra Serif" w:hAnsi="PT Astra Serif" w:eastAsia="Times New Roman" w:cs="Times New Roman"/>
          <w:kern w:val="0"/>
          <w:u w:val="single"/>
          <w:lang w:eastAsia="ar-SA" w:bidi="ar-SA"/>
        </w:rPr>
      </w:pPr>
      <w:r>
        <w:rPr>
          <w:rFonts w:eastAsia="Times New Roman" w:cs="Times New Roman" w:ascii="PT Astra Serif" w:hAnsi="PT Astra Serif"/>
          <w:kern w:val="0"/>
          <w:u w:val="single"/>
          <w:lang w:eastAsia="ar-SA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u w:val="single"/>
          <w:lang w:eastAsia="ar-SA" w:bidi="ar-SA"/>
        </w:rPr>
        <w:t>QR-код</w:t>
      </w:r>
    </w:p>
    <w:p>
      <w:pPr>
        <w:pStyle w:val="Style26"/>
        <w:widowControl/>
        <w:tabs>
          <w:tab w:val="clear" w:pos="708"/>
        </w:tabs>
        <w:ind w:left="5220" w:right="0" w:hanging="0"/>
        <w:jc w:val="both"/>
        <w:textAlignment w:val="auto"/>
        <w:rPr/>
      </w:pPr>
      <w:r>
        <w:rPr>
          <w:rStyle w:val="Style14"/>
          <w:rFonts w:eastAsia="Times New Roman" w:cs="Times New Roman" w:ascii="PT Astra Serif" w:hAnsi="PT Astra Serif"/>
          <w:kern w:val="0"/>
          <w:u w:val="single"/>
          <w:lang w:eastAsia="ar-SA" w:bidi="ar-SA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</w:r>
    </w:p>
    <w:p>
      <w:pPr>
        <w:pStyle w:val="Style26"/>
        <w:widowControl/>
        <w:shd w:fill="FFFFFF" w:val="clear"/>
        <w:spacing w:lineRule="atLeast" w:line="315"/>
        <w:rPr>
          <w:rFonts w:ascii="PT Astra Serif" w:hAnsi="PT Astra Serif" w:eastAsia="Times New Roman" w:cs="Times New Roman"/>
          <w:color w:val="2D2D2D"/>
          <w:spacing w:val="2"/>
          <w:kern w:val="0"/>
          <w:lang w:eastAsia="ar-SA" w:bidi="ar-SA"/>
        </w:rPr>
      </w:pPr>
      <w:r>
        <w:rPr>
          <w:rFonts w:eastAsia="Times New Roman" w:cs="Times New Roman" w:ascii="PT Astra Serif" w:hAnsi="PT Astra Serif"/>
          <w:color w:val="2D2D2D"/>
          <w:spacing w:val="2"/>
          <w:kern w:val="0"/>
          <w:lang w:eastAsia="ar-SA" w:bidi="ar-SA"/>
        </w:rPr>
        <w:t xml:space="preserve"> </w:t>
      </w:r>
    </w:p>
    <w:p>
      <w:pPr>
        <w:pStyle w:val="Style26"/>
        <w:widowControl/>
        <w:shd w:fill="FFFFFF" w:val="clear"/>
        <w:spacing w:lineRule="atLeast" w:line="315"/>
        <w:rPr/>
      </w:pPr>
      <w:r>
        <w:rPr>
          <w:rStyle w:val="Style14"/>
          <w:rFonts w:eastAsia="Times New Roman" w:cs="Times New Roman" w:ascii="PT Astra Serif" w:hAnsi="PT Astra Serif"/>
          <w:color w:val="2D2D2D"/>
          <w:spacing w:val="2"/>
          <w:kern w:val="0"/>
          <w:sz w:val="28"/>
          <w:szCs w:val="28"/>
          <w:lang w:eastAsia="ar-SA" w:bidi="ar-SA"/>
        </w:rPr>
        <w:t xml:space="preserve">                                                              </w:t>
      </w:r>
      <w:r>
        <w:rPr>
          <w:rStyle w:val="Style14"/>
          <w:rFonts w:eastAsia="Times New Roman" w:cs="Times New Roman" w:ascii="PT Astra Serif" w:hAnsi="PT Astra Serif"/>
          <w:b/>
          <w:color w:val="2D2D2D"/>
          <w:spacing w:val="2"/>
          <w:kern w:val="0"/>
          <w:sz w:val="28"/>
          <w:szCs w:val="28"/>
          <w:lang w:eastAsia="ar-SA" w:bidi="ar-SA"/>
        </w:rPr>
        <w:t xml:space="preserve"> </w:t>
      </w:r>
      <w:r>
        <w:rPr>
          <w:rStyle w:val="Style14"/>
          <w:rFonts w:eastAsia="Times New Roman" w:cs="Times New Roman" w:ascii="PT Astra Serif" w:hAnsi="PT Astra Serif"/>
          <w:b/>
          <w:color w:val="2D2D2D"/>
          <w:spacing w:val="2"/>
          <w:kern w:val="0"/>
          <w:sz w:val="28"/>
          <w:szCs w:val="28"/>
          <w:lang w:eastAsia="ar-SA" w:bidi="ar-SA"/>
        </w:rPr>
        <w:t>Форма</w:t>
      </w:r>
    </w:p>
    <w:p>
      <w:pPr>
        <w:pStyle w:val="Style26"/>
        <w:widowControl/>
        <w:tabs>
          <w:tab w:val="clear" w:pos="708"/>
          <w:tab w:val="left" w:pos="2055" w:leader="none"/>
        </w:tabs>
        <w:jc w:val="center"/>
        <w:textAlignment w:val="auto"/>
        <w:rPr>
          <w:rFonts w:ascii="PT Astra Serif" w:hAnsi="PT Astra Serif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  <w:t xml:space="preserve">проверочного  листа, применяемого при  осуществлении  </w:t>
      </w:r>
    </w:p>
    <w:p>
      <w:pPr>
        <w:pStyle w:val="Style26"/>
        <w:widowControl/>
        <w:tabs>
          <w:tab w:val="clear" w:pos="708"/>
          <w:tab w:val="left" w:pos="2055" w:leader="none"/>
        </w:tabs>
        <w:jc w:val="center"/>
        <w:textAlignment w:val="auto"/>
        <w:rPr>
          <w:rFonts w:ascii="PT Astra Serif" w:hAnsi="PT Astra Serif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  <w:t>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</w:t>
      </w: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  <w:t>ий район</w:t>
      </w: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  <w:t>»</w:t>
      </w:r>
    </w:p>
    <w:p>
      <w:pPr>
        <w:pStyle w:val="Style26"/>
        <w:widowControl/>
        <w:tabs>
          <w:tab w:val="clear" w:pos="708"/>
          <w:tab w:val="left" w:pos="2055" w:leader="none"/>
        </w:tabs>
        <w:jc w:val="center"/>
        <w:textAlignment w:val="auto"/>
        <w:rPr>
          <w:rFonts w:ascii="PT Astra Serif" w:hAnsi="PT Astra Serif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«____» ____________20__г.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1. Вид муниципального контроля:</w:t>
      </w:r>
    </w:p>
    <w:p>
      <w:pPr>
        <w:pStyle w:val="Style26"/>
        <w:widowControl/>
        <w:tabs>
          <w:tab w:val="clear" w:pos="708"/>
          <w:tab w:val="left" w:pos="2055" w:leader="none"/>
        </w:tabs>
        <w:spacing w:before="57" w:after="57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u w:val="single"/>
          <w:lang w:eastAsia="ru-RU" w:bidi="ar-SA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</w:t>
      </w:r>
      <w:r>
        <w:rPr>
          <w:rFonts w:eastAsia="Times New Roman" w:cs="Times New Roman" w:ascii="PT Astra Serif" w:hAnsi="PT Astra Serif"/>
          <w:kern w:val="0"/>
          <w:sz w:val="28"/>
          <w:szCs w:val="28"/>
          <w:u w:val="single"/>
          <w:lang w:eastAsia="ru-RU" w:bidi="ar-SA"/>
        </w:rPr>
        <w:t>ий район»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2.Фамилия,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предпринимателя;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лицами:_________________________________________________________________________________________________________________________________-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3. Наименование контрольного 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                     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4. Вид (виды) деятельности юридических лиц, физических лиц их типов и (или)  отдельных  характеристик: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5. Вид контрольного мероприятия,  ________________________________________________________________________________________________________________________________________         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6. Место  проведения  проверки:  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7. Объект  муниципального контроля, в отношении которого проводится контрольное  мероприятие; 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8. Реквизиты  постановления о  проведении   проверки: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________________________________________________________________________________________________________________________________________       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9. Учётный  номер  проверки  и  дата  присвоения  учётного  номера  проверки  в  едином  реестре  проверок:  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й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лист</w:t>
      </w:r>
    </w:p>
    <w:p>
      <w:pPr>
        <w:pStyle w:val="Style26"/>
        <w:widowControl/>
        <w:tabs>
          <w:tab w:val="clear" w:pos="708"/>
          <w:tab w:val="left" w:pos="2055" w:leader="none"/>
        </w:tabs>
        <w:jc w:val="both"/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________________________________________________________________________________________________________________________________________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11. Иные необходимые данные, установленные положением об организации и проведения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муниципального образования «Тереньгульское городское поселение»</w:t>
      </w:r>
    </w:p>
    <w:p>
      <w:pPr>
        <w:pStyle w:val="Style26"/>
        <w:widowControl/>
        <w:tabs>
          <w:tab w:val="clear" w:pos="708"/>
          <w:tab w:val="left" w:pos="2055" w:leader="none"/>
        </w:tabs>
        <w:textAlignment w:val="auto"/>
        <w:rPr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 xml:space="preserve">________________________________________________________________________________________________________________________________________         </w:t>
      </w:r>
    </w:p>
    <w:p>
      <w:pPr>
        <w:pStyle w:val="Style26"/>
        <w:widowControl/>
        <w:pBdr>
          <w:bottom w:val="single" w:sz="12" w:space="1" w:color="000000"/>
        </w:pBdr>
        <w:tabs>
          <w:tab w:val="clear" w:pos="708"/>
          <w:tab w:val="left" w:pos="2055" w:leader="none"/>
        </w:tabs>
        <w:textAlignment w:val="auto"/>
        <w:rPr/>
      </w:pPr>
      <w:r>
        <w:rPr>
          <w:rStyle w:val="Style14"/>
          <w:rFonts w:eastAsia="Times New Roman" w:cs="Times New Roman" w:ascii="PT Astra Serif" w:hAnsi="PT Astra Serif"/>
          <w:kern w:val="0"/>
          <w:sz w:val="28"/>
          <w:szCs w:val="28"/>
          <w:lang w:eastAsia="ru-RU" w:bidi="ar-SA"/>
        </w:rPr>
        <w:t>12.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>
      <w:pPr>
        <w:sectPr>
          <w:footerReference w:type="default" r:id="rId3"/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  <w:pStyle w:val="Style26"/>
        <w:widowControl/>
        <w:pBdr>
          <w:bottom w:val="single" w:sz="12" w:space="1" w:color="000000"/>
        </w:pBdr>
        <w:tabs>
          <w:tab w:val="clear" w:pos="708"/>
          <w:tab w:val="left" w:pos="2055" w:leader="none"/>
        </w:tabs>
        <w:textAlignment w:val="auto"/>
        <w:rPr>
          <w:rStyle w:val="Style14"/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Style26"/>
        <w:widowControl/>
        <w:pBdr>
          <w:bottom w:val="single" w:sz="12" w:space="1" w:color="000000"/>
        </w:pBdr>
        <w:tabs>
          <w:tab w:val="clear" w:pos="708"/>
          <w:tab w:val="left" w:pos="2055" w:leader="none"/>
        </w:tabs>
        <w:textAlignment w:val="auto"/>
        <w:rPr>
          <w:rStyle w:val="Style14"/>
          <w:rFonts w:ascii="PT Astra Serif" w:hAnsi="PT Astra Serif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tbl>
      <w:tblPr>
        <w:tblW w:w="14686" w:type="dxa"/>
        <w:jc w:val="left"/>
        <w:tblInd w:w="-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7"/>
        <w:gridCol w:w="4522"/>
        <w:gridCol w:w="1200"/>
        <w:gridCol w:w="1132"/>
        <w:gridCol w:w="54"/>
        <w:gridCol w:w="55"/>
        <w:gridCol w:w="1173"/>
        <w:gridCol w:w="27"/>
        <w:gridCol w:w="218"/>
        <w:gridCol w:w="1596"/>
        <w:gridCol w:w="3856"/>
        <w:gridCol w:w="45"/>
        <w:gridCol w:w="67"/>
        <w:gridCol w:w="54"/>
      </w:tblGrid>
      <w:tr>
        <w:trPr>
          <w:trHeight w:val="1451" w:hRule="atLeast"/>
        </w:trPr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6"/>
              <w:spacing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</w:rPr>
            </w:r>
          </w:p>
        </w:tc>
      </w:tr>
      <w:tr>
        <w:trPr>
          <w:trHeight w:val="583" w:hRule="atLeast"/>
        </w:trPr>
        <w:tc>
          <w:tcPr>
            <w:tcW w:w="6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да 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неприменимо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примечание (в случае заполнения графы  "неприменимо")</w:t>
            </w:r>
          </w:p>
        </w:tc>
        <w:tc>
          <w:tcPr>
            <w:tcW w:w="3968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firstLine="689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single"/>
              </w:rPr>
              <w:t xml:space="preserve"> </w:t>
            </w:r>
            <w:hyperlink r:id="rId4">
              <w:r>
                <w:rPr>
                  <w:rStyle w:val="ListLabel4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single"/>
                </w:rPr>
                <w:t>п.2  ст.16</w:t>
              </w:r>
            </w:hyperlink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Федерального  закона  от  08.11.2007  №257-ФЗ 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5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ст.16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6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п.4 ст.16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Приказ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Минтранса  России  от  16.11.2012 №402 «Об  утверждении Классификации  работ  по капитальному  ремонту, ремонту и  содержанию автомобильных  дорог»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п.1,2 ст.17 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Федерального  закона  от  08.11.2007  №257-ФЗ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7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ст.17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«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Об автомобильных дорогах и о дорожной деятельности в Российской Федерации»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 и  о  внесении  изменений </w:t>
            </w:r>
            <w:hyperlink r:id="rId8" w:tgtFrame="_top">
              <w:r>
                <w:rPr>
                  <w:rFonts w:eastAsia="Times New Roman" w:cs="Times New Roman" w:ascii="PT Astra Serif" w:hAnsi="PT Astra Serif"/>
                  <w:color w:val="000000"/>
                  <w:sz w:val="24"/>
                  <w:szCs w:val="24"/>
                  <w:u w:val="none"/>
                </w:rPr>
                <w:t>пункт  2  статьи  16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 в  отдельные  законодательные 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Style14"/>
                <w:rFonts w:eastAsia="Times New Roman" w:cs="Times New Roman" w:ascii="PT Astra Serif" w:hAnsi="PT Astra Serif"/>
                <w:color w:val="000000"/>
                <w:sz w:val="24"/>
                <w:szCs w:val="24"/>
                <w:u w:val="none"/>
              </w:rPr>
              <w:t xml:space="preserve">кты  Российской  Федерации»  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;</w:t>
            </w:r>
          </w:p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Приказ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Минтранса  России  от  16.11.2012  №402 «Об  утверждении Классификации  работ  по капитальному  ремонту, ремонту и  содержанию автомобильных  дорог»  </w:t>
            </w:r>
          </w:p>
        </w:tc>
        <w:tc>
          <w:tcPr>
            <w:tcW w:w="67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п.1 ст.18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п.2 ст.19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п.2 ст.19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п.5 ст. 19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45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7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п.1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45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67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67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п.4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п.6 ст.22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ст.25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ст.25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п.3 ст.25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hyperlink r:id="rId9" w:tgtFrame="_top">
              <w:r>
                <w:rPr>
                  <w:rFonts w:eastAsia="Times New Roman" w:cs="Times New Roman" w:ascii="PT Astra Serif" w:hAnsi="PT Astra Serif"/>
                  <w:sz w:val="24"/>
                  <w:szCs w:val="24"/>
                  <w:u w:val="single"/>
                </w:rPr>
                <w:t>п.</w:t>
              </w:r>
            </w:hyperlink>
            <w:hyperlink r:id="rId10" w:tgtFrame="_top">
              <w:r>
                <w:rPr>
                  <w:rFonts w:eastAsia="Times New Roman" w:cs="Times New Roman" w:ascii="PT Astra Serif" w:hAnsi="PT Astra Serif"/>
                  <w:sz w:val="24"/>
                  <w:szCs w:val="24"/>
                  <w:u w:val="single"/>
                </w:rPr>
                <w:t>8 ст.26</w:t>
              </w:r>
            </w:hyperlink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 Федерального  закона  от  08.11.2007  №  257-ФЗ«Об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914" w:hRule="atLeast"/>
        </w:trPr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  <w:u w:val="single"/>
              </w:rPr>
              <w:t>п.8 ст.26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 Федерального  закона  от  08.11.2007  №  257-ФЗ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ind w:left="0" w:right="0" w:firstLine="68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14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Соблюдаются ли требования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 xml:space="preserve"> перевозки пассажиров и багажа</w:t>
            </w: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bCs/>
                <w:sz w:val="24"/>
                <w:szCs w:val="24"/>
              </w:rPr>
              <w:t xml:space="preserve">Ст. 19 -22 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057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Соблюдаются ли требования к 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/>
            </w:pPr>
            <w:r>
              <w:rPr>
                <w:rStyle w:val="Style14"/>
                <w:rFonts w:cs="Times New Roman" w:ascii="PT Astra Serif" w:hAnsi="PT Astra Serif"/>
                <w:sz w:val="24"/>
                <w:szCs w:val="24"/>
                <w:shd w:fill="FFFFFF" w:val="clear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2040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21.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>Соблюдаются ли</w:t>
            </w:r>
            <w:r>
              <w:rPr>
                <w:rStyle w:val="Style14"/>
                <w:rFonts w:eastAsia="Times New Roman" w:cs="Times New Roman" w:ascii="PT Astra Serif" w:hAnsi="PT Astra Serif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23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Правила</w:t>
            </w:r>
            <w:r>
              <w:rPr>
                <w:rStyle w:val="Style14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br/>
            </w:r>
            <w:r>
              <w:rPr>
                <w:rStyle w:val="Style14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перевозок пассажиров и </w:t>
            </w:r>
            <w:r>
              <w:rPr>
                <w:rStyle w:val="Style23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багажа</w:t>
            </w:r>
            <w:r>
              <w:rPr>
                <w:rStyle w:val="Style14"/>
                <w:rFonts w:cs="Times New Roman" w:ascii="PT Astra Serif" w:hAnsi="PT Astra Serif"/>
                <w:i w:val="false"/>
                <w:iCs w:val="false"/>
                <w:sz w:val="24"/>
                <w:szCs w:val="24"/>
                <w:shd w:fill="FFFFFF" w:val="clear"/>
              </w:rPr>
              <w:t> автомобильным транспортом?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shd w:fill="FFFFFF" w:val="clear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PT Astra Serif" w:hAnsi="PT Astra Serif"/>
                <w:sz w:val="28"/>
                <w:szCs w:val="28"/>
                <w:shd w:fill="FFFFFF" w:val="clear"/>
              </w:rPr>
            </w:r>
          </w:p>
        </w:tc>
      </w:tr>
      <w:tr>
        <w:trPr>
          <w:trHeight w:val="1874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26"/>
              <w:shd w:fill="FFFFFF" w:val="clear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1875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23.</w:t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eastAsia="Times New Roman" w:cs="Times New Roman" w:ascii="PT Astra Serif" w:hAnsi="PT Astra Serif"/>
                <w:sz w:val="24"/>
                <w:szCs w:val="24"/>
              </w:rPr>
              <w:t xml:space="preserve">Соблюдается ли порядок </w:t>
            </w:r>
            <w:r>
              <w:rPr>
                <w:rStyle w:val="Style14"/>
                <w:rFonts w:cs="Times New Roman" w:ascii="PT Astra Serif" w:hAnsi="PT Astra Serif"/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>
              <w:rPr>
                <w:rStyle w:val="Style14"/>
                <w:rFonts w:cs="Times New Roman"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1"/>
              <w:spacing w:before="100" w:after="1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41"/>
              <w:spacing w:before="100" w:after="10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24. </w:t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/>
            </w:pPr>
            <w:r>
              <w:rPr>
                <w:rStyle w:val="Style14"/>
                <w:rFonts w:cs="Times New Roman" w:ascii="PT Astra Serif" w:hAnsi="PT Astra Serif"/>
                <w:bCs/>
                <w:sz w:val="24"/>
                <w:szCs w:val="24"/>
              </w:rPr>
              <w:t>Соблюдается ли порядок</w:t>
            </w:r>
            <w:r>
              <w:rPr>
                <w:rStyle w:val="Style14"/>
                <w:rFonts w:cs="Times New Roman" w:ascii="PT Astra Serif" w:hAnsi="PT Astra Serif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 ? </w:t>
            </w:r>
          </w:p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467" w:hRule="atLeast"/>
        </w:trPr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25.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26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yle41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Style26"/>
        <w:ind w:left="0" w:right="0" w:firstLine="689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Style26"/>
        <w:ind w:left="0" w:right="0" w:firstLine="68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footerReference w:type="default" r:id="rId11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ind w:left="0" w:right="360" w:hanging="0"/>
      <w:rPr/>
    </w:pPr>
    <w:r>
      <w:rPr>
        <w:rStyle w:val="Style14"/>
        <w:rFonts w:ascii="PT Astra Serif" w:hAnsi="PT Astra Serif"/>
        <w:sz w:val="36"/>
        <w:szCs w:val="36"/>
        <w:lang w:eastAsia="ru-RU" w:bidi="ar-SA"/>
      </w:rPr>
      <w:t>0237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3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3.8pt;mso-wrap-distance-left:0pt;mso-wrap-distance-right:0pt;mso-wrap-distance-top:0pt;mso-wrap-distance-bottom:0pt;margin-top:0.05pt;mso-position-vertical-relative:text;margin-left:480.75pt;mso-position-horizontal:right;mso-position-horizontal-relative:margin">
              <v:textbox inset="0in,0in,0in,0in">
                <w:txbxContent>
                  <w:p>
                    <w:pPr>
                      <w:pStyle w:val="Style35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FontStyle11">
    <w:name w:val="Font Style11"/>
    <w:basedOn w:val="1"/>
    <w:qFormat/>
    <w:rPr>
      <w:rFonts w:ascii="Times New Roman" w:hAnsi="Times New Roman" w:eastAsia="Times New Roman" w:cs="Times New Roman"/>
      <w:b/>
      <w:bCs/>
      <w:spacing w:val="10"/>
      <w:sz w:val="24"/>
      <w:szCs w:val="24"/>
    </w:rPr>
  </w:style>
  <w:style w:type="character" w:styleId="FontStyle16">
    <w:name w:val="Font Style16"/>
    <w:basedOn w:val="1"/>
    <w:qFormat/>
    <w:rPr>
      <w:rFonts w:ascii="Times New Roman" w:hAnsi="Times New Roman" w:eastAsia="Times New Roman" w:cs="Times New Roman"/>
      <w:sz w:val="26"/>
      <w:szCs w:val="26"/>
    </w:rPr>
  </w:style>
  <w:style w:type="character" w:styleId="Style15">
    <w:name w:val="Нижний колонтитул Знак"/>
    <w:basedOn w:val="Style14"/>
    <w:qFormat/>
    <w:rPr>
      <w:szCs w:val="21"/>
    </w:rPr>
  </w:style>
  <w:style w:type="character" w:styleId="Style16">
    <w:name w:val="Текст сноски Знак"/>
    <w:basedOn w:val="Style14"/>
    <w:qFormat/>
    <w:rPr>
      <w:sz w:val="20"/>
      <w:szCs w:val="18"/>
    </w:rPr>
  </w:style>
  <w:style w:type="character" w:styleId="Style17">
    <w:name w:val="Знак сноски"/>
    <w:rPr>
      <w:rFonts w:cs="Times New Roman"/>
      <w:vertAlign w:val="superscript"/>
    </w:rPr>
  </w:style>
  <w:style w:type="character" w:styleId="Style18">
    <w:name w:val="Номер страницы"/>
    <w:rPr>
      <w:rFonts w:cs="Times New Roman"/>
    </w:rPr>
  </w:style>
  <w:style w:type="character" w:styleId="Style19">
    <w:name w:val="Текст выноски Знак"/>
    <w:basedOn w:val="Style14"/>
    <w:qFormat/>
    <w:rPr>
      <w:rFonts w:ascii="Segoe UI" w:hAnsi="Segoe UI" w:eastAsia="Segoe UI" w:cs="Segoe UI"/>
      <w:sz w:val="18"/>
      <w:szCs w:val="16"/>
    </w:rPr>
  </w:style>
  <w:style w:type="character" w:styleId="Style20">
    <w:name w:val="Привязка сноски"/>
    <w:qFormat/>
    <w:rPr>
      <w:vertAlign w:val="superscript"/>
    </w:rPr>
  </w:style>
  <w:style w:type="character" w:styleId="Style21">
    <w:name w:val="Символ сноски"/>
    <w:qFormat/>
    <w:rPr/>
  </w:style>
  <w:style w:type="character" w:styleId="Style22">
    <w:name w:val="Верхний колонтитул Знак"/>
    <w:basedOn w:val="Style14"/>
    <w:qFormat/>
    <w:rPr>
      <w:szCs w:val="21"/>
    </w:rPr>
  </w:style>
  <w:style w:type="character" w:styleId="Style23">
    <w:name w:val="Выделение"/>
    <w:basedOn w:val="Style14"/>
    <w:qFormat/>
    <w:rPr>
      <w:i/>
      <w:iCs/>
    </w:rPr>
  </w:style>
  <w:style w:type="character" w:styleId="Style24">
    <w:name w:val="Интернет-ссылка"/>
    <w:rPr>
      <w:color w:val="000080"/>
      <w:u w:val="single"/>
      <w:lang w:val="zxx" w:eastAsia="zxx" w:bidi="zxx"/>
    </w:rPr>
  </w:style>
  <w:style w:type="character" w:styleId="Style25">
    <w:name w:val="Посещённая гиперссылка"/>
    <w:rPr>
      <w:color w:val="800000"/>
      <w:u w:val="single"/>
      <w:lang w:val="zxx" w:eastAsia="zxx" w:bidi="zxx"/>
    </w:rPr>
  </w:style>
  <w:style w:type="paragraph" w:styleId="Style2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7">
    <w:name w:val="Заголовок"/>
    <w:basedOn w:val="Normal"/>
    <w:next w:val="Style28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28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9">
    <w:name w:val="List"/>
    <w:basedOn w:val="Style28"/>
    <w:pPr>
      <w:suppressAutoHyphens w:val="true"/>
    </w:pPr>
    <w:rPr>
      <w:rFonts w:cs="Mangal"/>
    </w:rPr>
  </w:style>
  <w:style w:type="paragraph" w:styleId="Style3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11">
    <w:name w:val="Указатель1"/>
    <w:basedOn w:val="Normal"/>
    <w:qFormat/>
    <w:pPr>
      <w:suppressLineNumbers/>
      <w:suppressAutoHyphens w:val="true"/>
    </w:pPr>
    <w:rPr>
      <w:rFonts w:cs="Mangal"/>
    </w:rPr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3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color w:val="00000A"/>
      <w:sz w:val="24"/>
      <w:szCs w:val="24"/>
    </w:rPr>
  </w:style>
  <w:style w:type="paragraph" w:styleId="Style3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5">
    <w:name w:val="Foot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36">
    <w:name w:val="Текст сноски"/>
    <w:basedOn w:val="Style26"/>
    <w:qFormat/>
    <w:pPr>
      <w:suppressAutoHyphens w:val="true"/>
    </w:pPr>
    <w:rPr>
      <w:sz w:val="20"/>
      <w:szCs w:val="18"/>
    </w:rPr>
  </w:style>
  <w:style w:type="paragraph" w:styleId="Style37">
    <w:name w:val="Текст выноски"/>
    <w:basedOn w:val="Style26"/>
    <w:qFormat/>
    <w:pPr>
      <w:suppressAutoHyphens w:val="true"/>
    </w:pPr>
    <w:rPr>
      <w:rFonts w:ascii="Segoe UI" w:hAnsi="Segoe UI" w:eastAsia="Segoe UI" w:cs="Segoe UI"/>
      <w:sz w:val="18"/>
      <w:szCs w:val="16"/>
    </w:rPr>
  </w:style>
  <w:style w:type="paragraph" w:styleId="Style38">
    <w:name w:val="Содержимое врезки"/>
    <w:basedOn w:val="Normal"/>
    <w:qFormat/>
    <w:pPr>
      <w:suppressAutoHyphens w:val="true"/>
    </w:pPr>
    <w:rPr/>
  </w:style>
  <w:style w:type="paragraph" w:styleId="Style39">
    <w:name w:val="Footnote Text"/>
    <w:basedOn w:val="Normal"/>
    <w:pPr>
      <w:suppressLineNumbers/>
      <w:tabs>
        <w:tab w:val="clear" w:pos="708"/>
      </w:tabs>
      <w:suppressAutoHyphens w:val="true"/>
      <w:ind w:left="339" w:right="0" w:hanging="339"/>
    </w:pPr>
    <w:rPr>
      <w:sz w:val="20"/>
    </w:rPr>
  </w:style>
  <w:style w:type="paragraph" w:styleId="Style40">
    <w:name w:val="Header"/>
    <w:basedOn w:val="Style26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szCs w:val="21"/>
    </w:rPr>
  </w:style>
  <w:style w:type="paragraph" w:styleId="Style41">
    <w:name w:val="Обычный (веб)"/>
    <w:basedOn w:val="Style26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6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8" Type="http://schemas.openxmlformats.org/officeDocument/2006/relationships/hyperlink" Target="http://pravo.minjust.ru/" TargetMode="External"/><Relationship Id="rId9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LibreOffice/7.3.2.2$Windows_X86_64 LibreOffice_project/49f2b1bff42cfccbd8f788c8dc32c1c309559be0</Application>
  <AppVersion>15.0000</AppVersion>
  <Pages>12</Pages>
  <Words>1880</Words>
  <Characters>14969</Characters>
  <CharactersWithSpaces>18099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2018-06-06T14:34:00Z</dcterms:created>
  <dc:creator>Новикова Л.Г.</dc:creator>
  <dc:description/>
  <dc:language>ru-RU</dc:language>
  <cp:lastModifiedBy/>
  <cp:lastPrinted>2022-04-28T18:19:07Z</cp:lastPrinted>
  <dcterms:modified xsi:type="dcterms:W3CDTF">2022-05-06T11:39:14Z</dcterms:modified>
  <cp:revision>46</cp:revision>
  <dc:subject/>
  <dc:title>АДМИНИСТРАЦИЯ МУНИЦИПАЛЬНОГО ОБРАЗОВАНИЯ «ТЕРЕНЬГУЛЬСКИЙ РАЙОН»</dc:title>
</cp:coreProperties>
</file>