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АДМИНИСТРАЦИЯ</w:t>
      </w:r>
      <w:r>
        <w:rPr>
          <w:rFonts w:ascii="PT Astra Serif" w:hAnsi="PT Astra Serif"/>
          <w:smallCaps/>
        </w:rPr>
        <w:t xml:space="preserve"> МУНИЦИПАЛЬНОГО ОБРАЗОВАНИЯ</w:t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Style w:val="Style14"/>
          <w:rFonts w:ascii="PT Astra Serif" w:hAnsi="PT Astra Serif"/>
          <w:color w:val="000000"/>
          <w:sz w:val="28"/>
          <w:szCs w:val="28"/>
        </w:rPr>
        <w:t xml:space="preserve">05 мая </w:t>
      </w:r>
      <w:r>
        <w:rPr>
          <w:rStyle w:val="Style14"/>
          <w:rFonts w:ascii="PT Astra Serif" w:hAnsi="PT Astra Serif"/>
          <w:color w:val="000000"/>
          <w:sz w:val="28"/>
          <w:szCs w:val="28"/>
        </w:rPr>
        <w:t>2022 г.</w:t>
        <w:tab/>
        <w:tab/>
        <w:tab/>
        <w:tab/>
        <w:t xml:space="preserve">                                                </w:t>
        <w:tab/>
        <w:t>№</w:t>
      </w:r>
      <w:r>
        <w:rPr>
          <w:rStyle w:val="Style14"/>
          <w:rFonts w:ascii="PT Astra Serif" w:hAnsi="PT Astra Serif"/>
          <w:color w:val="000000"/>
          <w:sz w:val="28"/>
          <w:szCs w:val="28"/>
        </w:rPr>
        <w:t>225</w:t>
      </w:r>
    </w:p>
    <w:p>
      <w:pPr>
        <w:pStyle w:val="Normal"/>
        <w:jc w:val="center"/>
        <w:rPr/>
      </w:pPr>
      <w:r>
        <w:rPr>
          <w:rStyle w:val="Style14"/>
          <w:rFonts w:ascii="PT Astra Serif" w:hAnsi="PT Astra Serif"/>
          <w:color w:val="000000"/>
          <w:sz w:val="18"/>
          <w:szCs w:val="24"/>
        </w:rPr>
        <w:tab/>
        <w:tab/>
        <w:tab/>
        <w:tab/>
        <w:t xml:space="preserve">      </w:t>
        <w:tab/>
        <w:t xml:space="preserve">                                                                                           </w:t>
      </w:r>
      <w:r>
        <w:rPr>
          <w:rStyle w:val="Style14"/>
          <w:rFonts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bCs/>
          <w:color w:val="000000"/>
          <w:szCs w:val="28"/>
        </w:rPr>
      </w:pPr>
      <w:r>
        <w:rPr>
          <w:rFonts w:ascii="PT Astra Serif" w:hAnsi="PT Astra Serif"/>
          <w:b/>
          <w:bCs/>
          <w:color w:val="000000"/>
          <w:szCs w:val="28"/>
        </w:rPr>
        <w:t>Об  утверждении  формы  проверочного  листа,  применяемого  при  осуществлении 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на территории муниципального образования «Тереньгульское городское поселение»</w:t>
      </w:r>
    </w:p>
    <w:p>
      <w:pPr>
        <w:pStyle w:val="Style26"/>
        <w:widowControl/>
        <w:jc w:val="both"/>
        <w:textAlignment w:val="auto"/>
        <w:rPr/>
      </w:pPr>
      <w:r>
        <w:rPr/>
      </w:r>
    </w:p>
    <w:p>
      <w:pPr>
        <w:pStyle w:val="Style26"/>
        <w:widowControl/>
        <w:jc w:val="both"/>
        <w:textAlignment w:val="auto"/>
        <w:rPr/>
      </w:pPr>
      <w:r>
        <w:rPr/>
      </w:r>
    </w:p>
    <w:p>
      <w:pPr>
        <w:pStyle w:val="Style26"/>
        <w:widowControl/>
        <w:jc w:val="both"/>
        <w:textAlignment w:val="auto"/>
        <w:rPr/>
      </w:pPr>
      <w:r>
        <w:rPr/>
      </w:r>
    </w:p>
    <w:p>
      <w:pPr>
        <w:pStyle w:val="Style26"/>
        <w:widowControl/>
        <w:spacing w:before="57" w:after="57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  <w:tab/>
        <w:t xml:space="preserve">В соответствии со статьёй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постановлением Правительства Российской Федерации от 16.04.2021 №604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 415» 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  <w:t>А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  <w:t>дминистраци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  <w:t>я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  <w:t xml:space="preserve"> муниципального образования «Тереньгульский район»   п о с т а н о в л я е т:</w:t>
      </w:r>
    </w:p>
    <w:p>
      <w:pPr>
        <w:pStyle w:val="Style26"/>
        <w:widowControl/>
        <w:spacing w:before="57" w:after="57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  <w:t>1. Утвердить прилагаемую форму  проверочного листа, применяемого при осуществлении  муниципального контроля   на автомобильном транспорте, городском наземном электрическом транспорте и в дорожном хозяйстве в границах населенных пунктов  на территории муниципального образования «Тереньгульское городское поселение».</w:t>
      </w:r>
    </w:p>
    <w:p>
      <w:pPr>
        <w:sectPr>
          <w:footerReference w:type="default" r:id="rId2"/>
          <w:type w:val="nextPage"/>
          <w:pgSz w:w="11906" w:h="16838"/>
          <w:pgMar w:left="1701" w:right="567" w:gutter="0" w:header="0" w:top="1117" w:footer="1117" w:bottom="964"/>
          <w:pgNumType w:fmt="decimal"/>
          <w:formProt w:val="false"/>
          <w:textDirection w:val="lrTb"/>
          <w:docGrid w:type="default" w:linePitch="600" w:charSpace="24576"/>
        </w:sectPr>
        <w:pStyle w:val="Style26"/>
        <w:widowControl/>
        <w:spacing w:before="57" w:after="57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  <w:t xml:space="preserve">  </w:t>
      </w:r>
    </w:p>
    <w:p>
      <w:pPr>
        <w:pStyle w:val="Style26"/>
        <w:widowControl/>
        <w:spacing w:before="57" w:after="57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</w:r>
    </w:p>
    <w:p>
      <w:pPr>
        <w:pStyle w:val="Style26"/>
        <w:widowControl/>
        <w:spacing w:before="57" w:after="57"/>
        <w:ind w:left="0" w:right="0" w:firstLine="708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  <w:t>2. Настоящее постановление вступает в силу на следующий день после дня его опубликования в информационном бюллетене «Вестник района» и распространяется на  правоотношения возникшие с 01.03.2022г.</w:t>
      </w:r>
    </w:p>
    <w:p>
      <w:pPr>
        <w:pStyle w:val="Style26"/>
        <w:widowControl/>
        <w:spacing w:before="57" w:after="57"/>
        <w:ind w:left="0" w:right="0" w:hanging="0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spacing w:before="57" w:after="57"/>
        <w:ind w:left="0" w:right="0" w:hanging="0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spacing w:before="57" w:after="57"/>
        <w:ind w:left="0" w:right="0" w:hanging="0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Глава администрации</w:t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муниципального образования </w:t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«Тереньгульский район»                                                                   Г.А. Шерстнев</w:t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tabs>
          <w:tab w:val="clear" w:pos="708"/>
        </w:tabs>
        <w:ind w:left="5220" w:right="0" w:hanging="0"/>
        <w:jc w:val="both"/>
        <w:textAlignment w:val="auto"/>
        <w:rPr>
          <w:rFonts w:ascii="PT Astra Serif" w:hAnsi="PT Astra Serif" w:eastAsia="Times New Roman" w:cs="Times New Roman"/>
          <w:kern w:val="0"/>
          <w:sz w:val="26"/>
          <w:szCs w:val="26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sz w:val="26"/>
          <w:szCs w:val="26"/>
          <w:lang w:eastAsia="ar-SA" w:bidi="ar-SA"/>
        </w:rPr>
        <w:t xml:space="preserve">Приложение </w:t>
      </w:r>
      <w:r>
        <w:rPr>
          <w:rFonts w:eastAsia="Times New Roman" w:cs="Times New Roman" w:ascii="PT Astra Serif" w:hAnsi="PT Astra Serif"/>
          <w:kern w:val="0"/>
          <w:sz w:val="26"/>
          <w:szCs w:val="26"/>
          <w:lang w:eastAsia="ar-SA" w:bidi="ar-SA"/>
        </w:rPr>
        <w:t xml:space="preserve">к </w:t>
      </w:r>
      <w:r>
        <w:rPr>
          <w:rFonts w:eastAsia="Times New Roman" w:cs="Times New Roman" w:ascii="PT Astra Serif" w:hAnsi="PT Astra Serif"/>
          <w:kern w:val="0"/>
          <w:sz w:val="26"/>
          <w:szCs w:val="26"/>
          <w:lang w:eastAsia="ar-SA" w:bidi="ar-SA"/>
        </w:rPr>
        <w:t>постановлению администрации муниципального образования «Тереньгульский район»</w:t>
      </w:r>
    </w:p>
    <w:p>
      <w:pPr>
        <w:pStyle w:val="Style26"/>
        <w:widowControl/>
        <w:tabs>
          <w:tab w:val="clear" w:pos="708"/>
        </w:tabs>
        <w:ind w:left="5220" w:right="0" w:hanging="0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kern w:val="0"/>
          <w:sz w:val="26"/>
          <w:szCs w:val="26"/>
          <w:lang w:eastAsia="ar-SA" w:bidi="ar-SA"/>
        </w:rPr>
        <w:t>от «</w:t>
      </w:r>
      <w:r>
        <w:rPr>
          <w:rStyle w:val="Style14"/>
          <w:rFonts w:eastAsia="Times New Roman" w:cs="Times New Roman" w:ascii="PT Astra Serif" w:hAnsi="PT Astra Serif"/>
          <w:kern w:val="0"/>
          <w:sz w:val="26"/>
          <w:szCs w:val="26"/>
          <w:lang w:eastAsia="ar-SA" w:bidi="ar-SA"/>
        </w:rPr>
        <w:t>0</w:t>
      </w:r>
      <w:r>
        <w:rPr>
          <w:rStyle w:val="Style14"/>
          <w:rFonts w:eastAsia="Times New Roman" w:cs="Times New Roman" w:ascii="PT Astra Serif" w:hAnsi="PT Astra Serif"/>
          <w:kern w:val="0"/>
          <w:sz w:val="26"/>
          <w:szCs w:val="26"/>
          <w:u w:val="single"/>
          <w:lang w:eastAsia="ar-SA" w:bidi="ar-SA"/>
        </w:rPr>
        <w:t>5.05.</w:t>
      </w:r>
      <w:r>
        <w:rPr>
          <w:rStyle w:val="Style14"/>
          <w:rFonts w:eastAsia="Times New Roman" w:cs="Times New Roman" w:ascii="PT Astra Serif" w:hAnsi="PT Astra Serif"/>
          <w:kern w:val="0"/>
          <w:sz w:val="26"/>
          <w:szCs w:val="26"/>
          <w:lang w:eastAsia="ar-SA" w:bidi="ar-SA"/>
        </w:rPr>
        <w:t>20</w:t>
      </w:r>
      <w:r>
        <w:rPr>
          <w:rStyle w:val="Style14"/>
          <w:rFonts w:eastAsia="Times New Roman" w:cs="Times New Roman" w:ascii="PT Astra Serif" w:hAnsi="PT Astra Serif"/>
          <w:kern w:val="0"/>
          <w:sz w:val="26"/>
          <w:szCs w:val="26"/>
          <w:lang w:eastAsia="ar-SA" w:bidi="ar-SA"/>
        </w:rPr>
        <w:t xml:space="preserve">22 </w:t>
      </w:r>
      <w:r>
        <w:rPr>
          <w:rStyle w:val="Style14"/>
          <w:rFonts w:eastAsia="Times New Roman" w:cs="Times New Roman" w:ascii="PT Astra Serif" w:hAnsi="PT Astra Serif"/>
          <w:kern w:val="0"/>
          <w:sz w:val="26"/>
          <w:szCs w:val="26"/>
          <w:lang w:eastAsia="ar-SA" w:bidi="ar-SA"/>
        </w:rPr>
        <w:t xml:space="preserve">г. № </w:t>
      </w:r>
      <w:r>
        <w:rPr>
          <w:rStyle w:val="Style14"/>
          <w:rFonts w:eastAsia="Times New Roman" w:cs="Times New Roman" w:ascii="PT Astra Serif" w:hAnsi="PT Astra Serif"/>
          <w:kern w:val="0"/>
          <w:sz w:val="26"/>
          <w:szCs w:val="26"/>
          <w:lang w:eastAsia="ar-SA" w:bidi="ar-SA"/>
        </w:rPr>
        <w:t>2</w:t>
      </w:r>
      <w:r>
        <w:rPr>
          <w:rStyle w:val="Style14"/>
          <w:rFonts w:eastAsia="Times New Roman" w:cs="Times New Roman" w:ascii="PT Astra Serif" w:hAnsi="PT Astra Serif"/>
          <w:kern w:val="0"/>
          <w:sz w:val="26"/>
          <w:szCs w:val="26"/>
          <w:u w:val="single"/>
          <w:lang w:eastAsia="ar-SA" w:bidi="ar-SA"/>
        </w:rPr>
        <w:t>25</w:t>
      </w:r>
    </w:p>
    <w:p>
      <w:pPr>
        <w:pStyle w:val="Style26"/>
        <w:widowControl/>
        <w:tabs>
          <w:tab w:val="clear" w:pos="708"/>
        </w:tabs>
        <w:ind w:left="5220" w:right="0" w:hanging="0"/>
        <w:jc w:val="both"/>
        <w:textAlignment w:val="auto"/>
        <w:rPr>
          <w:rFonts w:ascii="PT Astra Serif" w:hAnsi="PT Astra Serif" w:eastAsia="Times New Roman" w:cs="Times New Roman"/>
          <w:kern w:val="0"/>
          <w:sz w:val="26"/>
          <w:szCs w:val="26"/>
          <w:u w:val="single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sz w:val="26"/>
          <w:szCs w:val="26"/>
          <w:u w:val="single"/>
          <w:lang w:eastAsia="ar-SA" w:bidi="ar-SA"/>
        </w:rPr>
      </w:r>
    </w:p>
    <w:p>
      <w:pPr>
        <w:pStyle w:val="Style26"/>
        <w:widowControl/>
        <w:tabs>
          <w:tab w:val="clear" w:pos="708"/>
        </w:tabs>
        <w:ind w:left="5220" w:right="0" w:hanging="0"/>
        <w:jc w:val="both"/>
        <w:textAlignment w:val="auto"/>
        <w:rPr>
          <w:rFonts w:ascii="PT Astra Serif" w:hAnsi="PT Astra Serif" w:eastAsia="Times New Roman" w:cs="Times New Roman"/>
          <w:kern w:val="0"/>
          <w:u w:val="single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u w:val="single"/>
          <w:lang w:eastAsia="ar-SA" w:bidi="ar-SA"/>
        </w:rPr>
        <w:t xml:space="preserve"> </w:t>
      </w:r>
      <w:r>
        <w:rPr>
          <w:rFonts w:eastAsia="Times New Roman" w:cs="Times New Roman" w:ascii="PT Astra Serif" w:hAnsi="PT Astra Serif"/>
          <w:kern w:val="0"/>
          <w:u w:val="single"/>
          <w:lang w:eastAsia="ar-SA" w:bidi="ar-SA"/>
        </w:rPr>
        <w:t>QR-код</w:t>
      </w:r>
    </w:p>
    <w:p>
      <w:pPr>
        <w:pStyle w:val="Style26"/>
        <w:widowControl/>
        <w:tabs>
          <w:tab w:val="clear" w:pos="708"/>
        </w:tabs>
        <w:ind w:left="5220" w:right="0" w:hanging="0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kern w:val="0"/>
          <w:u w:val="single"/>
          <w:lang w:eastAsia="ar-SA" w:bidi="ar-SA"/>
        </w:rPr>
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 приложением к настоящим Правилам</w:t>
      </w:r>
    </w:p>
    <w:p>
      <w:pPr>
        <w:pStyle w:val="Style26"/>
        <w:widowControl/>
        <w:shd w:fill="FFFFFF" w:val="clear"/>
        <w:spacing w:lineRule="atLeast" w:line="315"/>
        <w:rPr>
          <w:rFonts w:ascii="PT Astra Serif" w:hAnsi="PT Astra Serif" w:eastAsia="Times New Roman" w:cs="Times New Roman"/>
          <w:color w:val="2D2D2D"/>
          <w:spacing w:val="2"/>
          <w:kern w:val="0"/>
          <w:lang w:eastAsia="ar-SA" w:bidi="ar-SA"/>
        </w:rPr>
      </w:pPr>
      <w:r>
        <w:rPr>
          <w:rFonts w:eastAsia="Times New Roman" w:cs="Times New Roman" w:ascii="PT Astra Serif" w:hAnsi="PT Astra Serif"/>
          <w:color w:val="2D2D2D"/>
          <w:spacing w:val="2"/>
          <w:kern w:val="0"/>
          <w:lang w:eastAsia="ar-SA" w:bidi="ar-SA"/>
        </w:rPr>
        <w:t xml:space="preserve"> </w:t>
      </w:r>
    </w:p>
    <w:p>
      <w:pPr>
        <w:pStyle w:val="Style26"/>
        <w:widowControl/>
        <w:shd w:fill="FFFFFF" w:val="clear"/>
        <w:spacing w:lineRule="atLeast" w:line="315"/>
        <w:rPr/>
      </w:pPr>
      <w:r>
        <w:rPr>
          <w:rStyle w:val="Style14"/>
          <w:rFonts w:eastAsia="Times New Roman" w:cs="Times New Roman" w:ascii="PT Astra Serif" w:hAnsi="PT Astra Serif"/>
          <w:color w:val="2D2D2D"/>
          <w:spacing w:val="2"/>
          <w:kern w:val="0"/>
          <w:sz w:val="28"/>
          <w:szCs w:val="28"/>
          <w:lang w:eastAsia="ar-SA" w:bidi="ar-SA"/>
        </w:rPr>
        <w:t xml:space="preserve">                                                              </w:t>
      </w:r>
      <w:r>
        <w:rPr>
          <w:rStyle w:val="Style14"/>
          <w:rFonts w:eastAsia="Times New Roman" w:cs="Times New Roman" w:ascii="PT Astra Serif" w:hAnsi="PT Astra Serif"/>
          <w:b/>
          <w:color w:val="2D2D2D"/>
          <w:spacing w:val="2"/>
          <w:kern w:val="0"/>
          <w:sz w:val="28"/>
          <w:szCs w:val="28"/>
          <w:lang w:eastAsia="ar-SA" w:bidi="ar-SA"/>
        </w:rPr>
        <w:t xml:space="preserve"> </w:t>
      </w:r>
      <w:r>
        <w:rPr>
          <w:rStyle w:val="Style14"/>
          <w:rFonts w:eastAsia="Times New Roman" w:cs="Times New Roman" w:ascii="PT Astra Serif" w:hAnsi="PT Astra Serif"/>
          <w:b/>
          <w:color w:val="2D2D2D"/>
          <w:spacing w:val="2"/>
          <w:kern w:val="0"/>
          <w:sz w:val="28"/>
          <w:szCs w:val="28"/>
          <w:lang w:eastAsia="ar-SA" w:bidi="ar-SA"/>
        </w:rPr>
        <w:t>Форма</w:t>
      </w:r>
    </w:p>
    <w:p>
      <w:pPr>
        <w:pStyle w:val="Style26"/>
        <w:widowControl/>
        <w:tabs>
          <w:tab w:val="clear" w:pos="708"/>
          <w:tab w:val="left" w:pos="2055" w:leader="none"/>
        </w:tabs>
        <w:jc w:val="center"/>
        <w:textAlignment w:val="auto"/>
        <w:rPr>
          <w:rFonts w:ascii="PT Astra Serif" w:hAnsi="PT Astra Serif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b/>
          <w:kern w:val="0"/>
          <w:sz w:val="28"/>
          <w:szCs w:val="28"/>
          <w:lang w:eastAsia="ru-RU" w:bidi="ar-SA"/>
        </w:rPr>
        <w:t>проверочного  листа, применяемого при  осуществлении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на территории муниципального образования «Тереньгульское городское поселение»</w:t>
      </w:r>
    </w:p>
    <w:p>
      <w:pPr>
        <w:pStyle w:val="Style26"/>
        <w:widowControl/>
        <w:tabs>
          <w:tab w:val="clear" w:pos="708"/>
          <w:tab w:val="left" w:pos="2055" w:leader="none"/>
        </w:tabs>
        <w:jc w:val="center"/>
        <w:textAlignment w:val="auto"/>
        <w:rPr>
          <w:rFonts w:ascii="PT Astra Serif" w:hAnsi="PT Astra Serif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b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«____» ____________20__г.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1. Вид муниципального контроля: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u w:val="single"/>
          <w:lang w:eastAsia="ru-RU" w:bidi="ar-SA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на территории муниципального образования «Тереньгульское городское поселение»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2.Фамилия,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предпринимателя;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лицами:_________________________________________________________________________________________________________________________________3. Наименование контрольного  органа и реквизиты нормативного правового акта об утверждении формы проверочного листа ________________________________________________________________________________________________________________________________________                     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4. Вид (виды) деятельности юридических лиц, физических лиц их типов и (или)  отдельных  характеристик: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________________________________________________________________________________________________________________________________________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  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5. Вид контрольного мероприятия,  ________________________________________________________________________________________________________________________________________         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6. Место  проведения  проверки:  ________________________________________________________________________________________________________________________________________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7. Объект  муниципального контроля, в отношении которого проводится контрольное  мероприятие; ________________________________________________________________________________________________________________________________________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8. Реквизиты  постановления о  проведении   проверки:</w:t>
      </w:r>
    </w:p>
    <w:p>
      <w:pPr>
        <w:pStyle w:val="Style26"/>
        <w:widowControl/>
        <w:tabs>
          <w:tab w:val="clear" w:pos="708"/>
          <w:tab w:val="left" w:pos="2055" w:leader="none"/>
        </w:tabs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________________________________________________________________________________________________________________________________________       </w:t>
      </w:r>
    </w:p>
    <w:p>
      <w:pPr>
        <w:pStyle w:val="Style26"/>
        <w:widowControl/>
        <w:tabs>
          <w:tab w:val="clear" w:pos="708"/>
          <w:tab w:val="left" w:pos="2055" w:leader="none"/>
        </w:tabs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9. Учётный  номер  проверки  и  дата  присвоения  учётного  номера  проверки  в  едином  реестре  проверок:  </w:t>
      </w:r>
    </w:p>
    <w:p>
      <w:pPr>
        <w:pStyle w:val="Style26"/>
        <w:widowControl/>
        <w:tabs>
          <w:tab w:val="clear" w:pos="708"/>
          <w:tab w:val="left" w:pos="2055" w:leader="none"/>
        </w:tabs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________________________________________________________________________________________________________________________________________</w:t>
      </w:r>
    </w:p>
    <w:p>
      <w:pPr>
        <w:pStyle w:val="Style26"/>
        <w:widowControl/>
        <w:tabs>
          <w:tab w:val="clear" w:pos="708"/>
          <w:tab w:val="left" w:pos="2055" w:leader="none"/>
        </w:tabs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10. Должность, фамилия и инициалы должностного лица органа муниципального контроля, проводящего плановую проверку и заполняющего проверочны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й 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лист</w:t>
      </w:r>
    </w:p>
    <w:p>
      <w:pPr>
        <w:pStyle w:val="Style26"/>
        <w:widowControl/>
        <w:tabs>
          <w:tab w:val="clear" w:pos="708"/>
          <w:tab w:val="left" w:pos="2055" w:leader="none"/>
        </w:tabs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________________________________________________________________________________________________________________________________________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11. Иные необходимые данные, установленные положением об организации и проведения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муниципального образования «Тереньгульское городское поселение»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________________________________________________________________________________________________________________________________________         </w:t>
      </w:r>
    </w:p>
    <w:p>
      <w:pPr>
        <w:sectPr>
          <w:footerReference w:type="default" r:id="rId3"/>
          <w:type w:val="nextPage"/>
          <w:pgSz w:w="11906" w:h="16838"/>
          <w:pgMar w:left="1134" w:right="1134" w:gutter="0" w:header="0" w:top="1134" w:footer="1134" w:bottom="1693"/>
          <w:pgNumType w:fmt="decimal"/>
          <w:formProt w:val="false"/>
          <w:textDirection w:val="lrTb"/>
          <w:docGrid w:type="default" w:linePitch="600" w:charSpace="24576"/>
        </w:sectPr>
        <w:pStyle w:val="Style26"/>
        <w:widowControl/>
        <w:pBdr>
          <w:bottom w:val="single" w:sz="12" w:space="1" w:color="000000"/>
        </w:pBdr>
        <w:tabs>
          <w:tab w:val="clear" w:pos="708"/>
          <w:tab w:val="left" w:pos="2055" w:leader="none"/>
        </w:tabs>
        <w:textAlignment w:val="auto"/>
        <w:rPr/>
      </w:pPr>
      <w:r>
        <w:rPr>
          <w:rStyle w:val="Style14"/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12.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>
      <w:pPr>
        <w:pStyle w:val="Style26"/>
        <w:widowControl/>
        <w:pBdr>
          <w:bottom w:val="single" w:sz="12" w:space="1" w:color="000000"/>
        </w:pBdr>
        <w:tabs>
          <w:tab w:val="clear" w:pos="708"/>
          <w:tab w:val="left" w:pos="2055" w:leader="none"/>
        </w:tabs>
        <w:textAlignment w:val="auto"/>
        <w:rPr>
          <w:rStyle w:val="Style14"/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/>
      </w:r>
    </w:p>
    <w:tbl>
      <w:tblPr>
        <w:tblW w:w="14686" w:type="dxa"/>
        <w:jc w:val="left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7"/>
        <w:gridCol w:w="4522"/>
        <w:gridCol w:w="1200"/>
        <w:gridCol w:w="1132"/>
        <w:gridCol w:w="54"/>
        <w:gridCol w:w="55"/>
        <w:gridCol w:w="1173"/>
        <w:gridCol w:w="27"/>
        <w:gridCol w:w="1814"/>
        <w:gridCol w:w="3845"/>
        <w:gridCol w:w="55"/>
        <w:gridCol w:w="68"/>
        <w:gridCol w:w="54"/>
      </w:tblGrid>
      <w:tr>
        <w:trPr>
          <w:trHeight w:val="1451" w:hRule="atLeast"/>
        </w:trPr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4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45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26"/>
              <w:spacing w:before="0" w:after="0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9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</w:rPr>
            </w:r>
          </w:p>
        </w:tc>
      </w:tr>
      <w:tr>
        <w:trPr>
          <w:trHeight w:val="583" w:hRule="atLeast"/>
        </w:trPr>
        <w:tc>
          <w:tcPr>
            <w:tcW w:w="68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2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да 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неприменимо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примечание (в случае заполнения графы  "неприменимо")</w:t>
            </w:r>
          </w:p>
        </w:tc>
        <w:tc>
          <w:tcPr>
            <w:tcW w:w="3968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firstLine="689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single"/>
              </w:rPr>
              <w:t xml:space="preserve"> </w:t>
            </w:r>
            <w:hyperlink r:id="rId4">
              <w:r>
                <w:rPr>
                  <w:rStyle w:val="ListLabel4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single"/>
                </w:rPr>
                <w:t>п.2  ст.16</w:t>
              </w:r>
            </w:hyperlink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Федерального  закона  от  08.11.2007  №257-ФЗ «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Об автомобильных дорогах и о дорожной деятельности в Российской Федерации»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  и  о  внесении  изменений </w:t>
            </w:r>
            <w:hyperlink r:id="rId5" w:tgtFrame="_top">
              <w:r>
                <w:rPr>
                  <w:rFonts w:eastAsia="Times New Roman" w:cs="Times New Roman" w:ascii="PT Astra Serif" w:hAnsi="PT Astra Serif"/>
                  <w:color w:val="000000"/>
                  <w:sz w:val="24"/>
                  <w:szCs w:val="24"/>
                  <w:u w:val="none"/>
                </w:rPr>
                <w:t>пункт  2  статьи  16</w:t>
              </w:r>
            </w:hyperlink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 в  отдельные  законодательные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кты  Российской  Федерации» 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п.3 ст.16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№257-ФЗ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«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Об автомобильных дорогах и о дорожной деятельности в Российской Федерации»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  и  о  внесении  изменений </w:t>
            </w:r>
            <w:hyperlink r:id="rId6" w:tgtFrame="_top">
              <w:r>
                <w:rPr>
                  <w:rFonts w:eastAsia="Times New Roman" w:cs="Times New Roman" w:ascii="PT Astra Serif" w:hAnsi="PT Astra Serif"/>
                  <w:color w:val="000000"/>
                  <w:sz w:val="24"/>
                  <w:szCs w:val="24"/>
                  <w:u w:val="none"/>
                </w:rPr>
                <w:t>пункт  2  статьи  16</w:t>
              </w:r>
            </w:hyperlink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 в  отдельные  законодательные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кты  Российской  Федерации»  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п.4 ст.16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Приказ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Минтранса  России  от  16.11.2012 №402 «Об  утверждении Классификации  работ  по капитальному  ремонту, ремонту и  содержанию автомобильных  дорог» 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п.1,2 ст.17 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>Федерального  закона  от  08.11.2007  №257-ФЗ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«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Об автомобильных дорогах и о дорожной деятельности в Российской Федерации»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  и  о  внесении  изменений </w:t>
            </w:r>
            <w:hyperlink r:id="rId7" w:tgtFrame="_top">
              <w:r>
                <w:rPr>
                  <w:rFonts w:eastAsia="Times New Roman" w:cs="Times New Roman" w:ascii="PT Astra Serif" w:hAnsi="PT Astra Serif"/>
                  <w:color w:val="000000"/>
                  <w:sz w:val="24"/>
                  <w:szCs w:val="24"/>
                  <w:u w:val="none"/>
                </w:rPr>
                <w:t>пункт  2  статьи  16</w:t>
              </w:r>
            </w:hyperlink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 в  отдельные  законодательные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кты  Российской  Федерации» 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п.3 ст.17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  257-ФЗ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«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Об автомобильных дорогах и о дорожной деятельности в Российской Федерации»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  и  о  внесении  изменений </w:t>
            </w:r>
            <w:hyperlink r:id="rId8" w:tgtFrame="_top">
              <w:r>
                <w:rPr>
                  <w:rFonts w:eastAsia="Times New Roman" w:cs="Times New Roman" w:ascii="PT Astra Serif" w:hAnsi="PT Astra Serif"/>
                  <w:color w:val="000000"/>
                  <w:sz w:val="24"/>
                  <w:szCs w:val="24"/>
                  <w:u w:val="none"/>
                </w:rPr>
                <w:t>пункт  2  статьи  16</w:t>
              </w:r>
            </w:hyperlink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 в  отдельные  законодательные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кты  Российской  Федерации»  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>;</w:t>
            </w:r>
          </w:p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Приказ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Минтранса  России  от  16.11.2012  №402 «Об  утверждении Классификации  работ  по капитальному  ремонту, ремонту и  содержанию автомобильных  дорог»  </w:t>
            </w:r>
          </w:p>
        </w:tc>
        <w:tc>
          <w:tcPr>
            <w:tcW w:w="68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>п.1 ст.18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п.2 ст.19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п.2 ст.19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п.5 ст. 19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55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68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п.1 ст.22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55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68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п.3 ст.22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68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п.4 ст.22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п.6 ст.22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№257-ФЗ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п.3 ст.25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п.3 ст.25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п.3 ст.25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hyperlink r:id="rId9" w:tgtFrame="_top">
              <w:r>
                <w:rPr>
                  <w:rFonts w:eastAsia="Times New Roman" w:cs="Times New Roman" w:ascii="PT Astra Serif" w:hAnsi="PT Astra Serif"/>
                  <w:sz w:val="24"/>
                  <w:szCs w:val="24"/>
                  <w:u w:val="single"/>
                </w:rPr>
                <w:t>п.</w:t>
              </w:r>
            </w:hyperlink>
            <w:hyperlink r:id="rId10" w:tgtFrame="_top">
              <w:r>
                <w:rPr>
                  <w:rFonts w:eastAsia="Times New Roman" w:cs="Times New Roman" w:ascii="PT Astra Serif" w:hAnsi="PT Astra Serif"/>
                  <w:sz w:val="24"/>
                  <w:szCs w:val="24"/>
                  <w:u w:val="single"/>
                </w:rPr>
                <w:t>8 ст.26</w:t>
              </w:r>
            </w:hyperlink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  257-ФЗ«Об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391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п.8 ст.26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Федерального  закона  от  08.11.2007  №  257-ФЗ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314" w:hRule="atLeast"/>
        </w:trPr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</w:t>
            </w:r>
            <w:r>
              <w:rPr>
                <w:rStyle w:val="Style14"/>
                <w:rFonts w:cs="Times New Roman" w:ascii="PT Astra Serif" w:hAnsi="PT Astra Serif"/>
                <w:sz w:val="24"/>
                <w:szCs w:val="24"/>
                <w:shd w:fill="FFFFFF" w:val="clear"/>
              </w:rPr>
              <w:t xml:space="preserve"> перевозки пассажиров и багажа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shd w:fill="FFFFFF" w:val="clear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bCs/>
                <w:sz w:val="24"/>
                <w:szCs w:val="24"/>
              </w:rPr>
              <w:t xml:space="preserve">Ст. 19 -22 </w:t>
            </w:r>
            <w:r>
              <w:rPr>
                <w:rStyle w:val="Style14"/>
                <w:rFonts w:cs="Times New Roman" w:ascii="PT Astra Serif" w:hAnsi="PT Astra Serif"/>
                <w:sz w:val="24"/>
                <w:szCs w:val="24"/>
                <w:shd w:fill="FFFFFF" w:val="clear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shd w:fill="FFFFFF" w:val="clear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2933" w:hRule="atLeast"/>
        </w:trPr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Соблюдаются ли требования к </w:t>
            </w:r>
            <w:r>
              <w:rPr>
                <w:rStyle w:val="Style14"/>
                <w:rFonts w:cs="Times New Roman" w:ascii="PT Astra Serif" w:hAnsi="PT Astra Serif"/>
                <w:sz w:val="24"/>
                <w:szCs w:val="24"/>
                <w:shd w:fill="FFFFFF" w:val="clear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shd w:fill="FFFFFF" w:val="clear"/>
              <w:jc w:val="both"/>
              <w:rPr/>
            </w:pPr>
            <w:r>
              <w:rPr>
                <w:rStyle w:val="Style14"/>
                <w:rFonts w:cs="Times New Roman" w:ascii="PT Astra Serif" w:hAnsi="PT Astra Serif"/>
                <w:sz w:val="24"/>
                <w:szCs w:val="24"/>
                <w:shd w:fill="FFFFFF" w:val="clear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shd w:fill="FFFFFF" w:val="clear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2100" w:hRule="atLeast"/>
        </w:trPr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21.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>Соблюдаются ли</w:t>
            </w:r>
            <w:r>
              <w:rPr>
                <w:rStyle w:val="Style14"/>
                <w:rFonts w:eastAsia="Times New Roman" w:cs="Times New Roman" w:ascii="PT Astra Serif" w:hAnsi="PT Astra Serif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Style w:val="Style23"/>
                <w:rFonts w:cs="Times New Roman" w:ascii="PT Astra Serif" w:hAnsi="PT Astra Serif"/>
                <w:i w:val="false"/>
                <w:iCs w:val="false"/>
                <w:sz w:val="24"/>
                <w:szCs w:val="24"/>
                <w:shd w:fill="FFFFFF" w:val="clear"/>
              </w:rPr>
              <w:t>Правила</w:t>
            </w:r>
            <w:r>
              <w:rPr>
                <w:rStyle w:val="Style14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br/>
            </w:r>
            <w:r>
              <w:rPr>
                <w:rStyle w:val="Style14"/>
                <w:rFonts w:cs="Times New Roman" w:ascii="PT Astra Serif" w:hAnsi="PT Astra Serif"/>
                <w:i w:val="false"/>
                <w:iCs w:val="false"/>
                <w:sz w:val="24"/>
                <w:szCs w:val="24"/>
                <w:shd w:fill="FFFFFF" w:val="clear"/>
              </w:rPr>
              <w:t>перевозок пассажиров и </w:t>
            </w:r>
            <w:r>
              <w:rPr>
                <w:rStyle w:val="Style23"/>
                <w:rFonts w:cs="Times New Roman" w:ascii="PT Astra Serif" w:hAnsi="PT Astra Serif"/>
                <w:i w:val="false"/>
                <w:iCs w:val="false"/>
                <w:sz w:val="24"/>
                <w:szCs w:val="24"/>
                <w:shd w:fill="FFFFFF" w:val="clear"/>
              </w:rPr>
              <w:t>багажа</w:t>
            </w:r>
            <w:r>
              <w:rPr>
                <w:rStyle w:val="Style14"/>
                <w:rFonts w:cs="Times New Roman" w:ascii="PT Astra Serif" w:hAnsi="PT Astra Serif"/>
                <w:i w:val="false"/>
                <w:iCs w:val="false"/>
                <w:sz w:val="24"/>
                <w:szCs w:val="24"/>
                <w:shd w:fill="FFFFFF" w:val="clear"/>
              </w:rPr>
              <w:t> автомобильным транспортом?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shd w:fill="FFFFFF" w:val="clear"/>
              <w:jc w:val="both"/>
              <w:rPr>
                <w:rFonts w:ascii="PT Astra Serif" w:hAnsi="PT Astra Serif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shd w:fill="FFFFFF" w:val="clear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shd w:fill="FFFFFF" w:val="clear"/>
              <w:jc w:val="both"/>
              <w:rPr>
                <w:rFonts w:ascii="PT Astra Serif" w:hAnsi="PT Astra Serif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PT Astra Serif" w:hAnsi="PT Astra Serif"/>
                <w:sz w:val="28"/>
                <w:szCs w:val="28"/>
                <w:shd w:fill="FFFFFF" w:val="clear"/>
              </w:rPr>
            </w:r>
          </w:p>
        </w:tc>
      </w:tr>
      <w:tr>
        <w:trPr>
          <w:trHeight w:val="1986" w:hRule="atLeast"/>
        </w:trPr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 ?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shd w:fill="FFFFFF" w:val="clear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shd w:fill="FFFFFF" w:val="clear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1923" w:hRule="atLeast"/>
        </w:trPr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23.</w:t>
            </w:r>
          </w:p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Соблюдается ли порядок </w:t>
            </w:r>
            <w:r>
              <w:rPr>
                <w:rStyle w:val="Style14"/>
                <w:rFonts w:cs="Times New Roman" w:ascii="PT Astra Serif" w:hAnsi="PT Astra Serif"/>
                <w:bCs/>
                <w:sz w:val="24"/>
                <w:szCs w:val="24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  <w:r>
              <w:rPr>
                <w:rStyle w:val="Style14"/>
                <w:rFonts w:cs="Times New Roman"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1"/>
              <w:spacing w:before="100" w:after="10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41"/>
              <w:spacing w:before="100" w:after="10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1090" w:hRule="atLeast"/>
        </w:trPr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24. </w:t>
            </w:r>
          </w:p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/>
            </w:pPr>
            <w:r>
              <w:rPr>
                <w:rStyle w:val="Style14"/>
                <w:rFonts w:cs="Times New Roman" w:ascii="PT Astra Serif" w:hAnsi="PT Astra Serif"/>
                <w:bCs/>
                <w:sz w:val="24"/>
                <w:szCs w:val="24"/>
              </w:rPr>
              <w:t>Соблюдается ли порядок</w:t>
            </w:r>
            <w:r>
              <w:rPr>
                <w:rStyle w:val="Style14"/>
                <w:rFonts w:cs="Times New Roman" w:ascii="PT Astra Serif" w:hAnsi="PT Astra Serif"/>
                <w:sz w:val="24"/>
                <w:szCs w:val="24"/>
              </w:rPr>
              <w:t xml:space="preserve"> содержания и ремонта автомобильных дорог общего пользования местного значения ?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1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41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467" w:hRule="atLeast"/>
        </w:trPr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25.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Соблюдается ли требования к порядке использования полос отвода автомобильных дорог местного значения?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1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41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</w:tbl>
    <w:p>
      <w:pPr>
        <w:pStyle w:val="Style26"/>
        <w:ind w:left="0" w:right="0" w:firstLine="689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Style26"/>
        <w:ind w:left="0" w:right="0" w:firstLine="68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sectPr>
      <w:footerReference w:type="default" r:id="rId11"/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ind w:left="0" w:right="360" w:hanging="0"/>
      <w:rPr/>
    </w:pPr>
    <w:r>
      <w:rPr>
        <w:rStyle w:val="Style14"/>
        <w:rFonts w:ascii="PT Astra Serif" w:hAnsi="PT Astra Serif"/>
        <w:sz w:val="36"/>
        <w:szCs w:val="36"/>
        <w:lang w:eastAsia="ru-RU" w:bidi="ar-SA"/>
      </w:rPr>
      <w:t>0238</w:t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1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35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-0;width:1.15pt;height:13.8pt;mso-wrap-distance-left:0pt;mso-wrap-distance-right:0pt;mso-wrap-distance-top:0pt;mso-wrap-distance-bottom:0pt;margin-top:0.05pt;mso-position-vertical-relative:text;margin-left:480.75pt;mso-position-horizontal:right;mso-position-horizontal-relative:margin">
              <v:textbox inset="0in,0in,0in,0in">
                <w:txbxContent>
                  <w:p>
                    <w:pPr>
                      <w:pStyle w:val="Style35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0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FontStyle11">
    <w:name w:val="Font Style11"/>
    <w:basedOn w:val="1"/>
    <w:qFormat/>
    <w:rPr>
      <w:rFonts w:ascii="Times New Roman" w:hAnsi="Times New Roman" w:eastAsia="Times New Roman" w:cs="Times New Roman"/>
      <w:b/>
      <w:bCs/>
      <w:spacing w:val="10"/>
      <w:sz w:val="24"/>
      <w:szCs w:val="24"/>
    </w:rPr>
  </w:style>
  <w:style w:type="character" w:styleId="FontStyle16">
    <w:name w:val="Font Style16"/>
    <w:basedOn w:val="1"/>
    <w:qFormat/>
    <w:rPr>
      <w:rFonts w:ascii="Times New Roman" w:hAnsi="Times New Roman" w:eastAsia="Times New Roman" w:cs="Times New Roman"/>
      <w:sz w:val="26"/>
      <w:szCs w:val="26"/>
    </w:rPr>
  </w:style>
  <w:style w:type="character" w:styleId="Style15">
    <w:name w:val="Нижний колонтитул Знак"/>
    <w:basedOn w:val="Style14"/>
    <w:qFormat/>
    <w:rPr>
      <w:szCs w:val="21"/>
    </w:rPr>
  </w:style>
  <w:style w:type="character" w:styleId="Style16">
    <w:name w:val="Текст сноски Знак"/>
    <w:basedOn w:val="Style14"/>
    <w:qFormat/>
    <w:rPr>
      <w:sz w:val="20"/>
      <w:szCs w:val="18"/>
    </w:rPr>
  </w:style>
  <w:style w:type="character" w:styleId="Style17">
    <w:name w:val="Знак сноски"/>
    <w:rPr>
      <w:rFonts w:cs="Times New Roman"/>
      <w:vertAlign w:val="superscript"/>
    </w:rPr>
  </w:style>
  <w:style w:type="character" w:styleId="Style18">
    <w:name w:val="Номер страницы"/>
    <w:rPr>
      <w:rFonts w:cs="Times New Roman"/>
    </w:rPr>
  </w:style>
  <w:style w:type="character" w:styleId="Style19">
    <w:name w:val="Текст выноски Знак"/>
    <w:basedOn w:val="Style14"/>
    <w:qFormat/>
    <w:rPr>
      <w:rFonts w:ascii="Segoe UI" w:hAnsi="Segoe UI" w:eastAsia="Segoe UI" w:cs="Segoe UI"/>
      <w:sz w:val="18"/>
      <w:szCs w:val="16"/>
    </w:rPr>
  </w:style>
  <w:style w:type="character" w:styleId="Style20">
    <w:name w:val="Привязка сноски"/>
    <w:qFormat/>
    <w:rPr>
      <w:vertAlign w:val="superscript"/>
    </w:rPr>
  </w:style>
  <w:style w:type="character" w:styleId="Style21">
    <w:name w:val="Символ сноски"/>
    <w:qFormat/>
    <w:rPr/>
  </w:style>
  <w:style w:type="character" w:styleId="Style22">
    <w:name w:val="Верхний колонтитул Знак"/>
    <w:basedOn w:val="Style14"/>
    <w:qFormat/>
    <w:rPr>
      <w:szCs w:val="21"/>
    </w:rPr>
  </w:style>
  <w:style w:type="character" w:styleId="Style23">
    <w:name w:val="Выделение"/>
    <w:basedOn w:val="Style14"/>
    <w:qFormat/>
    <w:rPr>
      <w:i/>
      <w:iCs/>
    </w:rPr>
  </w:style>
  <w:style w:type="character" w:styleId="Style24">
    <w:name w:val="Интернет-ссылка"/>
    <w:rPr>
      <w:color w:val="000080"/>
      <w:u w:val="single"/>
      <w:lang w:val="zxx" w:eastAsia="zxx" w:bidi="zxx"/>
    </w:rPr>
  </w:style>
  <w:style w:type="character" w:styleId="Style25">
    <w:name w:val="Посещённая гиперссылка"/>
    <w:rPr>
      <w:color w:val="800000"/>
      <w:u w:val="single"/>
      <w:lang w:val="zxx" w:eastAsia="zxx" w:bidi="zxx"/>
    </w:rPr>
  </w:style>
  <w:style w:type="paragraph" w:styleId="Style26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7">
    <w:name w:val="Заголовок"/>
    <w:basedOn w:val="Normal"/>
    <w:next w:val="Style28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Cs w:val="28"/>
    </w:rPr>
  </w:style>
  <w:style w:type="paragraph" w:styleId="Style28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29">
    <w:name w:val="List"/>
    <w:basedOn w:val="Style28"/>
    <w:pPr>
      <w:suppressAutoHyphens w:val="true"/>
    </w:pPr>
    <w:rPr>
      <w:rFonts w:cs="Mangal"/>
    </w:rPr>
  </w:style>
  <w:style w:type="paragraph" w:styleId="Style30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11">
    <w:name w:val="Указатель1"/>
    <w:basedOn w:val="Normal"/>
    <w:qFormat/>
    <w:pPr>
      <w:suppressLineNumbers/>
      <w:suppressAutoHyphens w:val="true"/>
    </w:pPr>
    <w:rPr>
      <w:rFonts w:cs="Mangal"/>
    </w:rPr>
  </w:style>
  <w:style w:type="paragraph" w:styleId="Style32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33">
    <w:name w:val="Заголовок таблицы"/>
    <w:basedOn w:val="Style32"/>
    <w:qFormat/>
    <w:pPr>
      <w:suppressAutoHyphens w:val="true"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false"/>
      <w:spacing w:lineRule="auto" w:line="288" w:before="280" w:after="142"/>
    </w:pPr>
    <w:rPr>
      <w:color w:val="00000A"/>
      <w:sz w:val="24"/>
      <w:szCs w:val="24"/>
    </w:rPr>
  </w:style>
  <w:style w:type="paragraph" w:styleId="Style3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35">
    <w:name w:val="Footer"/>
    <w:basedOn w:val="Style26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szCs w:val="21"/>
    </w:rPr>
  </w:style>
  <w:style w:type="paragraph" w:styleId="Style36">
    <w:name w:val="Текст сноски"/>
    <w:basedOn w:val="Style26"/>
    <w:qFormat/>
    <w:pPr>
      <w:suppressAutoHyphens w:val="true"/>
    </w:pPr>
    <w:rPr>
      <w:sz w:val="20"/>
      <w:szCs w:val="18"/>
    </w:rPr>
  </w:style>
  <w:style w:type="paragraph" w:styleId="Style37">
    <w:name w:val="Текст выноски"/>
    <w:basedOn w:val="Style26"/>
    <w:qFormat/>
    <w:pPr>
      <w:suppressAutoHyphens w:val="true"/>
    </w:pPr>
    <w:rPr>
      <w:rFonts w:ascii="Segoe UI" w:hAnsi="Segoe UI" w:eastAsia="Segoe UI" w:cs="Segoe UI"/>
      <w:sz w:val="18"/>
      <w:szCs w:val="16"/>
    </w:rPr>
  </w:style>
  <w:style w:type="paragraph" w:styleId="Style38">
    <w:name w:val="Содержимое врезки"/>
    <w:basedOn w:val="Normal"/>
    <w:qFormat/>
    <w:pPr>
      <w:suppressAutoHyphens w:val="true"/>
    </w:pPr>
    <w:rPr/>
  </w:style>
  <w:style w:type="paragraph" w:styleId="Style39">
    <w:name w:val="Footnote Text"/>
    <w:basedOn w:val="Normal"/>
    <w:pPr>
      <w:suppressLineNumbers/>
      <w:tabs>
        <w:tab w:val="clear" w:pos="708"/>
      </w:tabs>
      <w:suppressAutoHyphens w:val="true"/>
      <w:ind w:left="339" w:right="0" w:hanging="339"/>
    </w:pPr>
    <w:rPr>
      <w:sz w:val="20"/>
    </w:rPr>
  </w:style>
  <w:style w:type="paragraph" w:styleId="Style40">
    <w:name w:val="Header"/>
    <w:basedOn w:val="Style26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szCs w:val="21"/>
    </w:rPr>
  </w:style>
  <w:style w:type="paragraph" w:styleId="Style41">
    <w:name w:val="Обычный (веб)"/>
    <w:basedOn w:val="Style26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6" Type="http://schemas.openxmlformats.org/officeDocument/2006/relationships/hyperlink" Target="http://pravo.minjust.ru/" TargetMode="External"/><Relationship Id="rId7" Type="http://schemas.openxmlformats.org/officeDocument/2006/relationships/hyperlink" Target="http://pravo.minjust.ru/" TargetMode="External"/><Relationship Id="rId8" Type="http://schemas.openxmlformats.org/officeDocument/2006/relationships/hyperlink" Target="http://pravo.minjust.ru/" TargetMode="External"/><Relationship Id="rId9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170</TotalTime>
  <Application>LibreOffice/7.3.2.2$Windows_X86_64 LibreOffice_project/49f2b1bff42cfccbd8f788c8dc32c1c309559be0</Application>
  <AppVersion>15.0000</AppVersion>
  <Pages>12</Pages>
  <Words>1882</Words>
  <Characters>15016</Characters>
  <CharactersWithSpaces>18149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2018-06-06T14:34:00Z</dcterms:created>
  <dc:creator>Новикова Л.Г.</dc:creator>
  <dc:description/>
  <dc:language>ru-RU</dc:language>
  <cp:lastModifiedBy/>
  <cp:lastPrinted>2022-04-28T18:14:20Z</cp:lastPrinted>
  <dcterms:modified xsi:type="dcterms:W3CDTF">2022-05-06T11:51:52Z</dcterms:modified>
  <cp:revision>50</cp:revision>
  <dc:subject/>
  <dc:title>АДМИНИСТРАЦИЯ МУНИЦИПАЛЬНОГО ОБРАЗОВАНИЯ «ТЕРЕНЬГУЛЬСКИЙ РАЙОН»</dc:title>
</cp:coreProperties>
</file>