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192"/>
        <w:jc w:val="right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АДМИНИСТРАЦИЯ МУНИЦИПАЛЬНОГО ОБРАЗОВАНИЯ</w:t>
      </w:r>
    </w:p>
    <w:p>
      <w:pPr>
        <w:pStyle w:val="Normal"/>
        <w:bidi w:val="0"/>
        <w:spacing w:lineRule="auto" w:line="192"/>
        <w:jc w:val="center"/>
        <w:rPr>
          <w:sz w:val="28"/>
          <w:szCs w:val="28"/>
        </w:rPr>
      </w:pPr>
      <w:r>
        <w:rPr>
          <w:rFonts w:eastAsia="PT Astra Serif" w:cs="PT Astra Serif" w:ascii="PT Astra Serif" w:hAnsi="PT Astra Serif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bidi w:val="0"/>
        <w:spacing w:lineRule="auto" w:line="192"/>
        <w:jc w:val="center"/>
        <w:rPr>
          <w:rFonts w:ascii="PT Astra Serif" w:hAnsi="PT Astra Serif" w:cs="PT Astra Serif"/>
          <w:smallCaps/>
          <w:sz w:val="28"/>
        </w:rPr>
      </w:pPr>
      <w:r>
        <w:rPr>
          <w:rFonts w:cs="PT Astra Serif" w:ascii="PT Astra Serif" w:hAnsi="PT Astra Serif"/>
          <w:smallCaps/>
          <w:sz w:val="28"/>
        </w:rPr>
      </w:r>
    </w:p>
    <w:p>
      <w:pPr>
        <w:pStyle w:val="Normal"/>
        <w:bidi w:val="0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bidi w:val="0"/>
        <w:spacing w:before="0" w:after="0"/>
        <w:jc w:val="left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bidi w:val="0"/>
        <w:jc w:val="left"/>
        <w:rPr/>
      </w:pPr>
      <w:r>
        <w:rPr>
          <w:rFonts w:cs="PT Astra Serif" w:ascii="PT Astra Serif" w:hAnsi="PT Astra Serif"/>
          <w:sz w:val="28"/>
          <w:szCs w:val="28"/>
        </w:rPr>
        <w:t xml:space="preserve">18 апреля </w:t>
      </w:r>
      <w:r>
        <w:rPr>
          <w:rFonts w:cs="PT Astra Serif" w:ascii="PT Astra Serif" w:hAnsi="PT Astra Serif"/>
          <w:sz w:val="28"/>
          <w:szCs w:val="28"/>
        </w:rPr>
        <w:t>202</w:t>
      </w:r>
      <w:r>
        <w:rPr>
          <w:rFonts w:cs="PT Astra Serif" w:ascii="PT Astra Serif" w:hAnsi="PT Astra Serif"/>
          <w:sz w:val="28"/>
          <w:szCs w:val="28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</w:t>
        <w:tab/>
      </w: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 xml:space="preserve">                              </w:t>
      </w:r>
      <w:r>
        <w:rPr>
          <w:rFonts w:cs="PT Astra Serif" w:ascii="PT Astra Serif" w:hAnsi="PT Astra Serif"/>
          <w:sz w:val="24"/>
          <w:szCs w:val="24"/>
        </w:rPr>
        <w:t xml:space="preserve"> № </w:t>
      </w:r>
      <w:r>
        <w:rPr>
          <w:rFonts w:cs="PT Astra Serif" w:ascii="PT Astra Serif" w:hAnsi="PT Astra Serif"/>
          <w:sz w:val="24"/>
          <w:szCs w:val="24"/>
        </w:rPr>
        <w:t>152</w:t>
      </w:r>
    </w:p>
    <w:p>
      <w:pPr>
        <w:pStyle w:val="Normal"/>
        <w:bidi w:val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Экз. № ____</w:t>
      </w:r>
    </w:p>
    <w:p>
      <w:pPr>
        <w:pStyle w:val="Normal"/>
        <w:bidi w:val="0"/>
        <w:jc w:val="left"/>
        <w:rPr>
          <w:rFonts w:ascii="PT Astra Serif" w:hAnsi="PT Astra Serif" w:cs="PT Astra Serif"/>
          <w:sz w:val="18"/>
        </w:rPr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</w:r>
    </w:p>
    <w:p>
      <w:pPr>
        <w:pStyle w:val="Normal"/>
        <w:widowControl/>
        <w:pBdr/>
        <w:bidi w:val="0"/>
        <w:spacing w:lineRule="auto" w:line="360" w:before="0" w:after="0"/>
        <w:ind w:left="0" w:right="0" w:hanging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Style w:val="Style14"/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р.п. Тереньга</w:t>
      </w:r>
    </w:p>
    <w:p>
      <w:pPr>
        <w:pStyle w:val="Style17"/>
        <w:widowControl/>
        <w:pBdr/>
        <w:bidi w:val="0"/>
        <w:spacing w:lineRule="auto" w:line="360" w:before="0" w:after="0"/>
        <w:ind w:left="0" w:right="0" w:hanging="0"/>
        <w:jc w:val="lef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bidi w:val="0"/>
        <w:spacing w:lineRule="auto" w:line="360" w:before="0" w:after="0"/>
        <w:ind w:left="0" w:right="0" w:hanging="0"/>
        <w:jc w:val="lef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Порядка проведения инвентаризации мест захоронений, произведенных на </w:t>
      </w:r>
      <w:r>
        <w:rPr>
          <w:rStyle w:val="Style14"/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общественных</w:t>
      </w:r>
      <w:r>
        <w:rPr>
          <w:rStyle w:val="Style14"/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кладбищах </w:t>
      </w:r>
      <w:r>
        <w:rPr>
          <w:rStyle w:val="Style14"/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Руководствуясь Федеральным законом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.01.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1996 №8-ФЗ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 погребении и похоронном деле», Федеральным законом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№131-ФЗ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«Об общих принципах </w:t>
      </w:r>
      <w:hyperlink r:id="rId2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организации местного самоуправления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в Российской Федерации»,  с целью установления порядка проведения инвентаризации мест захоронений, произведенных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общественных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кладбищах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соответствии с Уставом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образования «Тереньгульский район» </w:t>
      </w:r>
      <w:r>
        <w:rPr>
          <w:rStyle w:val="Style14"/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Утвердить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прилагаемый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Порядок проведения инвентаризации мест захоронений, произведенных на муниципальных кладбищах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Первую инвентаризацию мест захоронений на муниципальных кладбищах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порядке, установленном настоящим постановлением, провести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01.01.20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23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 31.12.2023 г.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.Настоящее постановление вступает в силу на следующий день после дня его опубликования в информационном бюллетене «Вестник района». </w:t>
      </w:r>
    </w:p>
    <w:p>
      <w:pPr>
        <w:pStyle w:val="Normal"/>
        <w:bidi w:val="0"/>
        <w:spacing w:lineRule="auto" w:line="27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bidi w:val="0"/>
        <w:spacing w:lineRule="auto" w:line="20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  <w:tab/>
        <w:tab/>
        <w:tab/>
        <w:t xml:space="preserve">                          </w:t>
        <w:tab/>
        <w:t xml:space="preserve">      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Г.А.Шерстнев</w:t>
      </w:r>
    </w:p>
    <w:p>
      <w:pPr>
        <w:pStyle w:val="Normal"/>
        <w:widowControl/>
        <w:pBdr/>
        <w:bidi w:val="0"/>
        <w:spacing w:lineRule="auto" w:line="204" w:before="0" w:after="0"/>
        <w:ind w:left="0" w:right="0" w:hanging="0"/>
        <w:jc w:val="left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pBdr/>
        <w:bidi w:val="0"/>
        <w:spacing w:lineRule="auto" w:line="204" w:before="0" w:after="0"/>
        <w:ind w:left="0" w:right="0" w:hanging="0"/>
        <w:jc w:val="left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pBdr/>
        <w:bidi w:val="0"/>
        <w:spacing w:lineRule="auto" w:line="204" w:before="0" w:after="0"/>
        <w:ind w:left="0" w:right="0" w:hanging="0"/>
        <w:jc w:val="left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Приложение 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постановлению Администрации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18.04.2023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152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проведения инвентаризации мест захоронений,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произведенных на муниципальных кладбищах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center"/>
        <w:rPr>
          <w:rStyle w:val="Style14"/>
          <w:b w:val="false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Настоящий Порядок разработан в соответствии с Федеральным законом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.01.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1996 №8-ФЗ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 погребении и похоронном деле», Федеральным законом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№131-ФЗ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«Об общих принципах </w:t>
      </w:r>
      <w:hyperlink r:id="rId3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организации местного самоуправления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в Российской Федерации». Порядок регулирует действия Администрации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при проведении инвентаризации мест захоронений, произведенных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общественных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кладбищах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порядок оформления результатов инвентаризации. </w:t>
        <w:tab/>
        <w:t>Настоящий Порядок не регулирует действия по производству технической инвентаризации кладбищ.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Инвентаризация мест захоронений, произведенных на муниципальных кладбищах проводится в следующих целях: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 </w:t>
      </w:r>
      <w:hyperlink r:id="rId4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планирование территории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кладбищ;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выявление бесхозяйных захоронений;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систематизация данных о местах захоронения из различных источников.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1.2. Решение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форме постановления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проведении инвентаризации мест захоронений, произведенных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ных кладбищах, принимается Администрацией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 позднее, чем за три месяца до предполагаемой даты проведения работ по инвентаризации.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1.3. Инвентаризация мест захоронений, произведенных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общественных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кладбищах, проводится не реже одного раза в три года и не чаще одного раза в год.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1.4. Работы по инвентаризации мест захоронений, произведенных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обществен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ных кладбищах, проводятся комиссией, созданной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приказом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МБУ «Благоустройство»,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 в сельских поселениях 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случае передачи полномочий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уровень сель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ких поселений с уровня муниципального района в рамках Федерального закона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.200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№131-ФЗ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«Об общих принципах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организации местного самоуправления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Российской Федерации» постановлением Администрации. 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1.5. Денежные средства, необходимые для проведения инвентаризации мест захоронений, предусматриваются в бюджете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муниципального образования «Тереньгульский район» и муниципального образования «Тереньгульское городское поселение»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 соответствующий </w:t>
      </w:r>
      <w:hyperlink r:id="rId5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финансовый год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1.6.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кладбищах, являются общедоступной.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Порядок принятия решений о проведении инвентаризации мест захоронений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Проведение инвентаризации мест захоронений на вновь образуемых кладбищах проводится по истечении двух, но не позднее трех лет с момента образования кладбища и утверждения его планировки.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Ответственность за своевременность принятия решений о проведении инвентаризации мест захоронений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случае передачи полномочий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уровень сель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ких поселений с уровня муниципального района в рамках Федерального закона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.200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№131-ФЗ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«Об общих принципах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организации местного самоуправления</w:t>
      </w:r>
      <w:r>
        <w:rPr>
          <w:rFonts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Российской Федерации»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возлагается на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Главу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администрации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сельского поселения.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Решение о проведении инвентаризации мест захоронений должно содержать: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цель проведения инвентаризации и причину ее проведения;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наименование и место расположения кладбища, на территории которого будет проводится инвентаризация мест захоронений;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 начала и окончания работ по инвентаризации мест захоронений.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Общие </w:t>
      </w:r>
      <w:hyperlink r:id="rId6">
        <w:r>
          <w:rPr>
            <w:rFonts w:ascii="PT Astra Serif" w:hAnsi="PT Astra Serif"/>
            <w:b/>
            <w:b w:val="false"/>
            <w:bCs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правила проведения инвентаризации</w:t>
        </w:r>
      </w:hyperlink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захоронений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устанавливается Главой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администрации 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Положению.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может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их истребовать в установленном порядке на период проведения инвентаризации захоронений.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3.5.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 </w:t>
      </w:r>
      <w:hyperlink r:id="rId7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компьютерной техники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страниц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 них.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3.10.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 без проверки их фактического наличия или ином ритуальном знаке, если таковые установлены на захоронении).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Инвентаризация захоронений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Информация об умершем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4.2. 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опоставление данных книг регистрации захоронений производится с данными об умершем (Ф. 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4.3.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сли 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описи заполняются исходя из наличия имеющейся информации о захоронении.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В случае если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Порядок оформления результатов инвентаризации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По результатам проведенной инвентаризации составляется </w:t>
      </w:r>
      <w:hyperlink r:id="rId8">
        <w:r>
          <w:rPr>
            <w:rFonts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EE"/>
            <w:spacing w:val="0"/>
            <w:sz w:val="28"/>
            <w:szCs w:val="28"/>
            <w:u w:val="none"/>
            <w:effect w:val="none"/>
          </w:rPr>
          <w:t>ведомость</w:t>
        </w:r>
      </w:hyperlink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результатов, выявленных инвентаризацией, которая подписывается председателем и членами инвентаризационной комиссии.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Результаты проведения инвентаризации захоронений на кладбище отражаются в акте.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Мероприятия, проводимые по результатам инвентаризации захоронений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результатам инвентаризации проводятся следующие мероприятия: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6.1. Если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 п. таблички) с указанием Ф. И.О. умершего, даты его рождения и смерти, регистрационного номера захоронения.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этом случае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 настоящего раздела.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Использование полученной информации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специалистом МБУ Благоустройство», специалистом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 случае передачи полномочий)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предложения по планированию территории кладбищ;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предложения по созданию на территории кладбищ зон захоронений определенных видов;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предложения по закрытию и созданию новых кладбищ;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ответственности;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другая информация и предложения.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7.2. Указанная в п. 7.1. настоящего Порядка аналитическая информация утверждается Главой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администрации муниципального образования «Тереньгульский район»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подлежит обнародованию.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передаче полномочий аналитическая информация утверждается Главой администрации сельского поселения.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ИНВЕНТАРИЗАЦИОННАЯ ОПИСЬ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ЗАХОРОНЕНИЙ НА КЛАДБИЩАХ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(наименование кладбища, место его расположения)</w:t>
      </w:r>
    </w:p>
    <w:tbl>
      <w:tblPr>
        <w:tblW w:w="5000" w:type="pct"/>
        <w:jc w:val="left"/>
        <w:tblInd w:w="0" w:type="dxa"/>
        <w:shd w:fill="FFFFFF" w:val="clea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5"/>
        <w:gridCol w:w="2411"/>
        <w:gridCol w:w="2203"/>
        <w:gridCol w:w="1428"/>
        <w:gridCol w:w="1820"/>
        <w:gridCol w:w="1371"/>
      </w:tblGrid>
      <w:tr>
        <w:trPr/>
        <w:tc>
          <w:tcPr>
            <w:tcW w:w="405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№ </w:t>
            </w: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br/>
              <w:t>п/п</w:t>
            </w:r>
          </w:p>
        </w:tc>
        <w:tc>
          <w:tcPr>
            <w:tcW w:w="2411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203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28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t>Номер </w:t>
              <w:br/>
              <w:t>захоронения,</w:t>
              <w:br/>
              <w:t>указанный </w:t>
              <w:br/>
              <w:t>в книге </w:t>
              <w:br/>
              <w:t>регистрации</w:t>
              <w:br/>
              <w:t>захоронений</w:t>
              <w:br/>
              <w:t>(захоронений</w:t>
              <w:br/>
              <w:t>урн </w:t>
              <w:br/>
              <w:t>с прахом)</w:t>
            </w:r>
          </w:p>
        </w:tc>
        <w:tc>
          <w:tcPr>
            <w:tcW w:w="1820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t>Номер </w:t>
              <w:br/>
              <w:t>захоронения, </w:t>
              <w:br/>
              <w:t>указанный на </w:t>
              <w:br/>
              <w:t>регистрационном</w:t>
              <w:br/>
              <w:t>знаке </w:t>
              <w:br/>
              <w:t>захоронения</w:t>
            </w:r>
          </w:p>
        </w:tc>
        <w:tc>
          <w:tcPr>
            <w:tcW w:w="1371" w:type="dxa"/>
            <w:tcBorders>
              <w:top w:val="single" w:sz="2" w:space="0" w:color="342A06"/>
              <w:left w:val="single" w:sz="2" w:space="0" w:color="342A06"/>
              <w:bottom w:val="single" w:sz="2" w:space="0" w:color="342A06"/>
              <w:right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  <w:shd w:fill="auto" w:val="clear"/>
              </w:rPr>
              <w:t>Примечание</w:t>
            </w:r>
          </w:p>
        </w:tc>
      </w:tr>
      <w:tr>
        <w:trPr/>
        <w:tc>
          <w:tcPr>
            <w:tcW w:w="405" w:type="dxa"/>
            <w:tcBorders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left w:val="single" w:sz="2" w:space="0" w:color="342A06"/>
              <w:bottom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left w:val="single" w:sz="2" w:space="0" w:color="342A06"/>
              <w:bottom w:val="single" w:sz="2" w:space="0" w:color="342A06"/>
              <w:right w:val="single" w:sz="2" w:space="0" w:color="342A06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6</w:t>
            </w:r>
          </w:p>
        </w:tc>
      </w:tr>
    </w:tbl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Итого по описи: количество захоронений, зарегистрированных в книге регистрации захоронений (захоронений урн с прахом), ________________________________________________________________________________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(прописью)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прахом), 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(прописью)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Председатель комиссии 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Члены комиссии 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ИНВЕНТАРИЗАЦИОННАЯ ОПИСЬ ЗАХОРОНЕНИЙ, ПРОИЗВЕДЕННЫХ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ПЕРИОД ПРОВЕДЕНИЯ ИНВЕНТАРИЗАЦИИ НА КЛАДБИЩЕ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(наименование кладбища, место его расположения)</w:t>
      </w:r>
    </w:p>
    <w:tbl>
      <w:tblPr>
        <w:tblW w:w="5000" w:type="pct"/>
        <w:jc w:val="left"/>
        <w:tblInd w:w="0" w:type="dxa"/>
        <w:shd w:fill="FFFFFF" w:val="clea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5"/>
        <w:gridCol w:w="2593"/>
        <w:gridCol w:w="1745"/>
        <w:gridCol w:w="1522"/>
        <w:gridCol w:w="2000"/>
        <w:gridCol w:w="1373"/>
      </w:tblGrid>
      <w:tr>
        <w:trPr/>
        <w:tc>
          <w:tcPr>
            <w:tcW w:w="405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 </w:t>
            </w:r>
            <w:r>
              <w:rPr>
                <w:rFonts w:ascii="PT Astra Serif" w:hAnsi="PT Astra Serif"/>
                <w:b w:val="false"/>
                <w:sz w:val="24"/>
                <w:szCs w:val="24"/>
              </w:rPr>
              <w:br/>
              <w:t>п/п</w:t>
            </w:r>
          </w:p>
        </w:tc>
        <w:tc>
          <w:tcPr>
            <w:tcW w:w="2593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Захоронения (указываются Ф. 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745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Наличие надгробного </w:t>
              <w:br/>
              <w:t>сооружения (надгробия) либо иного ритуального знака на захоронении </w:t>
              <w:br/>
              <w:t>(его краткое описание </w:t>
              <w:br/>
              <w:t>с указанием материала, из которого изготовлено надгробное сооружение </w:t>
              <w:br/>
              <w:t>(надгробие) или иной </w:t>
              <w:br/>
              <w:t>ритуальный знак)</w:t>
            </w:r>
          </w:p>
        </w:tc>
        <w:tc>
          <w:tcPr>
            <w:tcW w:w="1522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Номер </w:t>
              <w:br/>
              <w:t>захоронения,</w:t>
              <w:br/>
              <w:t>указанный в книге регистрации</w:t>
              <w:br/>
              <w:t>захоронений (захоронений</w:t>
              <w:br/>
              <w:t>урн с прахом)</w:t>
            </w:r>
          </w:p>
        </w:tc>
        <w:tc>
          <w:tcPr>
            <w:tcW w:w="2000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Номер захоронения, </w:t>
              <w:br/>
              <w:t>указанный на регистрационном знаке захоронения</w:t>
            </w:r>
          </w:p>
        </w:tc>
        <w:tc>
          <w:tcPr>
            <w:tcW w:w="1373" w:type="dxa"/>
            <w:tcBorders>
              <w:top w:val="single" w:sz="2" w:space="0" w:color="111111"/>
              <w:left w:val="single" w:sz="2" w:space="0" w:color="111111"/>
              <w:bottom w:val="single" w:sz="2" w:space="0" w:color="111111"/>
              <w:right w:val="single" w:sz="2" w:space="0" w:color="111111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Примечание</w:t>
            </w:r>
          </w:p>
        </w:tc>
      </w:tr>
    </w:tbl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Итого по описи: количество захоронений, зарегистрированных в книге регистрации захоронений (захоронений урн с прахом)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(прописью)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(прописью)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Председатель комиссии: 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Члены комиссии: 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ВЕДОМОСТЬ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РЕЗУЛЬТАТОВ, ВЫЯВЛЕННЫХ ИНВЕНТАРИЗАЦИЕЙ</w:t>
      </w:r>
    </w:p>
    <w:tbl>
      <w:tblPr>
        <w:tblW w:w="5000" w:type="pct"/>
        <w:jc w:val="left"/>
        <w:tblInd w:w="0" w:type="dxa"/>
        <w:shd w:fill="FFFFFF" w:val="clea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5"/>
        <w:gridCol w:w="1527"/>
        <w:gridCol w:w="3811"/>
        <w:gridCol w:w="3945"/>
      </w:tblGrid>
      <w:tr>
        <w:trPr/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N </w:t>
              <w:br/>
              <w:t>п/п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Виды захоронений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>
        <w:trPr/>
        <w:tc>
          <w:tcPr>
            <w:tcW w:w="35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1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rFonts w:ascii="PT Astra Serif" w:hAnsi="PT Astra Serif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sz w:val="24"/>
                <w:szCs w:val="24"/>
              </w:rPr>
              <w:t>4</w:t>
            </w:r>
          </w:p>
        </w:tc>
      </w:tr>
    </w:tbl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Председатель комиссии 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Члены комиссии 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>
      <w:pPr>
        <w:pStyle w:val="Style17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(должность, подпись, расшифровка подписи)</w:t>
      </w:r>
    </w:p>
    <w:p>
      <w:pPr>
        <w:pStyle w:val="Normal"/>
        <w:bidi w:val="0"/>
        <w:spacing w:lineRule="auto" w:line="2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0" w:top="1134" w:footer="1134" w:bottom="170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bidi w:val="0"/>
      <w:jc w:val="left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0159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hyperlink" Target="https://pandia.ru/text/category/territorialmznoe_planirovanie/" TargetMode="External"/><Relationship Id="rId5" Type="http://schemas.openxmlformats.org/officeDocument/2006/relationships/hyperlink" Target="https://pandia.ru/text/category/finansovij_god/" TargetMode="External"/><Relationship Id="rId6" Type="http://schemas.openxmlformats.org/officeDocument/2006/relationships/hyperlink" Target="https://pandia.ru/text/category/pravila_provedeniya_inventarizatcii/" TargetMode="External"/><Relationship Id="rId7" Type="http://schemas.openxmlformats.org/officeDocument/2006/relationships/hyperlink" Target="https://pandia.ru/text/category/kompmzyuternaya_tehnika_i_rashodnie_materiali/" TargetMode="External"/><Relationship Id="rId8" Type="http://schemas.openxmlformats.org/officeDocument/2006/relationships/hyperlink" Target="https://pandia.ru/text/category/vedomostmz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LibreOffice/7.3.2.2$Windows_X86_64 LibreOffice_project/49f2b1bff42cfccbd8f788c8dc32c1c309559be0</Application>
  <AppVersion>15.0000</AppVersion>
  <Pages>10</Pages>
  <Words>1965</Words>
  <Characters>15882</Characters>
  <CharactersWithSpaces>17817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2022-08-30T10:57:36Z</dcterms:created>
  <dc:creator/>
  <dc:description/>
  <dc:language>ru-RU</dc:language>
  <cp:lastModifiedBy/>
  <cp:lastPrinted>2022-10-13T11:47:59Z</cp:lastPrinted>
  <dcterms:modified xsi:type="dcterms:W3CDTF">2023-04-18T16:42:46Z</dcterms:modified>
  <cp:revision>11</cp:revision>
  <dc:subject/>
  <dc:title/>
</cp:coreProperties>
</file>