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ahoma" w:cs="Droid Sans Devanagari"/>
          <w:color w:val="000000"/>
          <w:kern w:val="2"/>
          <w:sz w:val="28"/>
          <w:szCs w:val="24"/>
          <w:lang w:val="ru-RU" w:eastAsia="zh-CN" w:bidi="hi-IN"/>
        </w:rPr>
        <w:t>18.03.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</w:t>
      </w:r>
      <w:r>
        <w:rPr>
          <w:color w:val="000000"/>
          <w:szCs w:val="28"/>
        </w:rPr>
        <w:t xml:space="preserve">№ </w:t>
      </w:r>
      <w:r>
        <w:rPr>
          <w:rFonts w:eastAsia="Tahoma" w:cs="Droid Sans Devanagari"/>
          <w:color w:val="000000"/>
          <w:kern w:val="2"/>
          <w:sz w:val="28"/>
          <w:szCs w:val="28"/>
          <w:lang w:val="ru-RU" w:eastAsia="zh-CN" w:bidi="hi-IN"/>
        </w:rPr>
        <w:t>116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0"/>
      </w:tblGrid>
      <w:tr>
        <w:trPr/>
        <w:tc>
          <w:tcPr>
            <w:tcW w:w="9870" w:type="dxa"/>
            <w:tcBorders/>
          </w:tcPr>
          <w:p>
            <w:pPr>
              <w:pStyle w:val="Normal"/>
              <w:spacing w:lineRule="auto" w:line="240" w:before="0" w:after="0"/>
              <w:ind w:left="0" w:right="566" w:hanging="0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Об утверждении формы проверочного листа (списков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онтрольных  вопросов), применяемого при осуществлении муниципального жилищного контроля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на территории муниципального образования «Тереньгульск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ое городское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поселение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</w:t>
      </w:r>
      <w:r>
        <w:rPr>
          <w:rFonts w:cs="PT Astra Serif" w:ascii="PT Astra Serif" w:hAnsi="PT Astra Serif"/>
          <w:bCs/>
          <w:sz w:val="28"/>
          <w:szCs w:val="28"/>
        </w:rPr>
        <w:t xml:space="preserve">В соответствии со статьёй 53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cs="PT Astra Serif" w:ascii="PT Astra Serif" w:hAnsi="PT Astra Serif"/>
          <w:bCs/>
          <w:sz w:val="28"/>
          <w:szCs w:val="28"/>
        </w:rPr>
        <w:t>постановлени</w:t>
      </w:r>
      <w:r>
        <w:rPr>
          <w:rFonts w:cs="PT Astra Serif" w:ascii="PT Astra Serif" w:hAnsi="PT Astra Serif"/>
          <w:bCs/>
          <w:sz w:val="28"/>
          <w:szCs w:val="28"/>
        </w:rPr>
        <w:t>ем</w:t>
      </w:r>
      <w:r>
        <w:rPr>
          <w:rFonts w:cs="PT Astra Serif" w:ascii="PT Astra Serif" w:hAnsi="PT Astra Serif"/>
          <w:bCs/>
          <w:sz w:val="28"/>
          <w:szCs w:val="28"/>
        </w:rPr>
        <w:t xml:space="preserve">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постановления Правительства Российской Федерации от 16.04.2021 №604 </w:t>
      </w:r>
      <w:r>
        <w:rPr>
          <w:rFonts w:cs="PT Astra Serif" w:ascii="PT Astra Serif" w:hAnsi="PT Astra Serif"/>
          <w:bCs/>
          <w:color w:val="000000"/>
          <w:sz w:val="28"/>
          <w:szCs w:val="28"/>
          <w:u w:val="none"/>
          <w:shd w:fill="auto" w:val="clear"/>
        </w:rPr>
        <w:t>«</w:t>
      </w:r>
      <w:bookmarkStart w:id="0" w:name="P0006"/>
      <w:bookmarkEnd w:id="0"/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Об утверждении Правил формирования и ведения единого реестра контрольных (надзорных) мероприятий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и о внесении изменения в постановление Правительства 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Р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оссийской Федерации от 28.04.2015 №415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»</w:t>
      </w:r>
      <w:r>
        <w:rPr>
          <w:rFonts w:cs="PT Astra Serif" w:ascii="PT Astra Serif" w:hAnsi="PT Astra Serif"/>
          <w:sz w:val="28"/>
          <w:szCs w:val="28"/>
        </w:rPr>
        <w:t>,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«Тереньгульский район»            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sz w:val="26"/>
          <w:szCs w:val="26"/>
          <w:lang w:eastAsia="ru-RU"/>
        </w:rPr>
        <w:tab/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1. Утвердить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прилагаемую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форм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у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проверочного листа (списк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ов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 контрольных вопросов), применяемого при осуществлении муниципального жилищного контроля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ое городское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поселение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»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bookmarkStart w:id="1" w:name="sub_41"/>
      <w:bookmarkEnd w:id="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bookmarkStart w:id="2" w:name="sub_41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</w:t>
      </w:r>
      <w:bookmarkEnd w:id="2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ТЭР, ЖКХ администрации </w:t>
      </w:r>
      <w:r>
        <w:rPr>
          <w:rStyle w:val="Style15"/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Настоящее постановление вступает в силу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на следующий день после дня его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опубликовани</w:t>
      </w:r>
      <w:r>
        <w:rPr>
          <w:rFonts w:cs="PT Astra Serif" w:ascii="PT Astra Serif" w:hAnsi="PT Astra Serif"/>
          <w:b w:val="false"/>
          <w:bCs w:val="false"/>
          <w:szCs w:val="28"/>
        </w:rPr>
        <w:t>я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К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постановлению администрации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«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Тереньгульский район»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от  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18.03.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2022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г. №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116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 xml:space="preserve">  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PT Astra Serif" w:hAnsi="PT Astra Serif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color w:val="auto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QR-код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color w:val="auto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На документы, оформляемые контрольным 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 настоящим Правилам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проверочного листа</w:t>
      </w:r>
      <w:r>
        <w:rPr>
          <w:rFonts w:eastAsia="Times New Roman" w:cs="Times New Roman" w:ascii="PT Astra Serif" w:hAnsi="PT Astra Serif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(списка контрольных вопросов),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применяемого при осуществлении муниципального жилищного контроля на территории  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 «Тереньгульск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ое городское поселение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»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Постановление администрации 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 «Тереньгульский район» от__________________№______ «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Об утверждении формы проверочного листа  (списков контрольных вопросов), применяемого при осуществлении муниципального жилищного контроля 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»»</w:t>
      </w:r>
      <w:r>
        <w:rPr>
          <w:rFonts w:eastAsia="Times New Roman" w:cs="Times New Roman"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Проверочный лист (список контрольных вопросов), применяется инспектором при  проведении плановых проверок в рамках осуществления муниципального жилищного  контроля на территории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»</w:t>
      </w:r>
      <w:r>
        <w:rPr>
          <w:rFonts w:eastAsia="Times New Roman" w:cs="Times New Roman"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Категория риска, класс (категория) опасности, позволяющие однозначно  идентифицировать сферу применения проверочного листа:  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Наименование органа муниципального контроля: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Объект муниципального контроля, в отношении которого проводится контрольное (надзорное) мероприятие: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eastAsia="Times New Roman" w:cs="Times New Roman" w:ascii="PT Astra Serif" w:hAnsi="PT Astra Serif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Место  проведения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Реквизиты  распоряжения  о  проведении проверки: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Должность,  фамилия  и  инициалы  должностного  лица  администрации </w:t>
      </w:r>
      <w:r>
        <w:rPr>
          <w:rFonts w:eastAsia="Times New Roman" w:cs="Times New Roman" w:ascii="PT Astra Serif" w:hAnsi="PT Astra Serif"/>
          <w:sz w:val="24"/>
          <w:szCs w:val="24"/>
        </w:rPr>
        <w:t>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sz w:val="24"/>
          <w:szCs w:val="24"/>
        </w:rPr>
        <w:t xml:space="preserve">,  проводящего  проверку  и  заполняющего  проверочный  лист: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Перечень вопросов, отражающих содержание обязательных требований и (или)  требований, установленных законодательством, муниципальными правовыми актами,  ответы на которые однозначно свидетельствуют о соблюдении или несоблюдении  юридическим лицом, физическим лицом обязательных требований, составляющих  предмет проверки: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695" w:right="851" w:gutter="0" w:header="0" w:top="1134" w:footer="1134" w:bottom="1832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tbl>
      <w:tblPr>
        <w:tblW w:w="145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679"/>
        <w:gridCol w:w="966"/>
        <w:gridCol w:w="828"/>
        <w:gridCol w:w="103"/>
        <w:gridCol w:w="105"/>
        <w:gridCol w:w="35"/>
        <w:gridCol w:w="1270"/>
        <w:gridCol w:w="54"/>
        <w:gridCol w:w="92"/>
        <w:gridCol w:w="32"/>
        <w:gridCol w:w="38"/>
        <w:gridCol w:w="23"/>
        <w:gridCol w:w="1688"/>
        <w:gridCol w:w="4848"/>
        <w:gridCol w:w="87"/>
      </w:tblGrid>
      <w:tr>
        <w:trPr>
          <w:trHeight w:val="15" w:hRule="atLeast"/>
        </w:trPr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268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523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679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Решение о создании ТСЖ/ТСН          принято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2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"A9M0NR"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"8QA0M6"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4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4) повестка дня данного собрания;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2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"8PU0LV"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5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8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8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"A8E0NH"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136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статье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"A780N8"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116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"A8I0NK"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135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"A880NE"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3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"A8U0NK"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152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3, 3.1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"8Q00M1"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- 5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"8PU0M0"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статьи 44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44,1,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"8Q40M2"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5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"A840NH"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118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"A800NC"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"ж" п. 11 Правил N 491; пп. "д" п. 4 Правил N 416; п. 3.5.9; 3.8.3; 3.9.1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"г" п. 11 Правил N 491; п. 24 Постановления N 290; пп. "д" п. 4 Правил N 416; п. 3.6.4; 3.6.21 Правил 170;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"д(2)" п. 11 Правил N 491; п. 26 (1) Постановления N 290; пп. "д" п. 4 Правил N 416; пп. "а"; "в" п. 148 (22) Правил N 354; п. 3.7.1 - 3.7.8; 3.7.15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5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N 491; п. 1 Постановления N 290; пп. "д" п. 4 Правил N 416; п. 4.1.6; 4.1.7; 4.1.15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3 Постановления N 290; 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4 Постановления N 290; пп. "д" п. 4 Правил N 416; п. 4.3.1 - 4.3.7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5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6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7 Постановление N 290; пп. "д" п. 4 Правил N 416; п. 4.6.1.1; 4.10.2.1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10 Постановления N 290; пп. "д" п. 4 Правил N 416; п. 4.5.1 - 4.5.3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"в", "з" п. 11 Правил N 491; п. 17 Постановления N 290; пп. "д" п. 4 Правил N 416; п. 5.1.1 - 5.1.3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17, 18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п. 18 Постановления N 290; пп. "д" п. 4 Правил N 416; п. 5.8.1 - 5.8.4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491, п. 20 Постановления N 290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 xml:space="preserve">2.3 ст. 161 Жилищного 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15 Постановления N 290; пп. "д" п. 4 Правил N 416; п. 5.7.2, 5.7.3, 5.7.9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N 491; п. 22 Постановления N 290; пп. "д" п. 4 Правил N 416; п. 2.7.5; 5.10.2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14, 26(1) Постановления N 290; пп. "д" п. 4 Правил N 416; пп. "в" п. 148 (22) Правил N 354; п. 5.9.10; 5.9.16; 5.9.17; 5.9.19; 5.9.20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 п. 6 Правил N 290; п. 9; 12 Правил N 416; п. 2.2.3; 2.7.1; 2.7.3 Правил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пп. "д" п. 4 Правил N 416; п. 2.6.2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п. 6 (4), 7, 9 </w:t>
            </w:r>
            <w:hyperlink r:id="rId4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"д" п. 4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"д" п. 4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"AAA0NV"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2.2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3, 3.1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"8Q00M1"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- 5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"8PU0M0"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статьи 44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44,1,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"8Q40M2"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5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"A840NH"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118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"A800NC"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статья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4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"A7G0NA"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116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"A880NE"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146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"A9A0NO"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156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11(1) Правил N 491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"A980NK"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2 ст. 162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"з"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подпункт "а" пункта 32 раздела VIII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"BRC0PB"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10.1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"https://docs.cntd.ru/document/420208749" \l "8P40LU"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18 ст. 7 Федерального закона от 21.07.2014 N 209-ФЗ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подпункт "б" пункта 32 раздела VIII Правил N 416; раздел 10 Приказа Минкомсвязи России N 74 Минстроя России N 114/пр от 29.02.2016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пункт 34, 35, 36, 37 раздела VIII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"A980NK"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2 ст. 162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"з"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5705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ч. 2.2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"https://docs.cntd.ru/document/420208749" \l "8P80LT"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"е" п. 31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154" w:hRule="atLeast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/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обеспечены инвалидам </w:t>
            </w:r>
            <w:r>
              <w:fldChar w:fldCharType="begin"/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instrText xml:space="preserve"> HYPERLINK "https://internet.garant.ru/" \l "/document/71444830/entry/115"</w:instrText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fldChar w:fldCharType="separate"/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условия</w:t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fldChar w:fldCharType="end"/>
            </w: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Раздел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294959103"/>
        </w:sect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>
      <w:p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Пояснения и дополнения по вопросам, содержащимся в перечне: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С проверочным листом ознакомлен(а):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 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должностного лица (лиц), проводящего проверку)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Копию проверочного листа получил(а):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Отметка об отказе получения проверочного листа: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должностного лица (лиц), проводящего проверку)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</w:t>
      </w:r>
    </w:p>
    <w:p>
      <w:pPr>
        <w:pStyle w:val="Normal"/>
        <w:spacing w:lineRule="auto" w:line="240"/>
        <w:ind w:left="5220" w:right="0" w:hanging="0"/>
        <w:jc w:val="both"/>
        <w:rPr>
          <w:rFonts w:ascii="PT Astra Serif" w:hAnsi="PT Astra Serif" w:eastAsia="PT Astra Serif" w:cs="PT Astra Serif"/>
          <w:bCs/>
          <w:kern w:val="2"/>
          <w:sz w:val="24"/>
          <w:szCs w:val="24"/>
          <w:lang w:eastAsia="ru-RU"/>
        </w:rPr>
      </w:pPr>
      <w:r>
        <w:rPr>
          <w:rFonts w:eastAsia="PT Astra Serif" w:cs="PT Astra Serif" w:ascii="PT Astra Serif" w:hAnsi="PT Astra Serif"/>
          <w:bCs/>
          <w:kern w:val="2"/>
          <w:sz w:val="24"/>
          <w:szCs w:val="24"/>
          <w:lang w:eastAsia="ru-RU"/>
        </w:rPr>
      </w:r>
    </w:p>
    <w:sectPr>
      <w:footerReference w:type="default" r:id="rId6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  <w:t>0130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eastAsia="Times New Roman"/>
      <w:bCs/>
      <w:color w:val="106BBE"/>
    </w:rPr>
  </w:style>
  <w:style w:type="character" w:styleId="WW8Num2z0">
    <w:name w:val="WW8Num2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sz w:val="28"/>
      <w:szCs w:val="28"/>
      <w:lang w:eastAsia="en-US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docs.cntd.ru/document/430547993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LibreOffice/7.3.2.2$Windows_X86_64 LibreOffice_project/49f2b1bff42cfccbd8f788c8dc32c1c309559be0</Application>
  <AppVersion>15.0000</AppVersion>
  <Pages>20</Pages>
  <Words>3319</Words>
  <Characters>22843</Characters>
  <CharactersWithSpaces>26901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2022-03-17T15:37:21Z</cp:lastPrinted>
  <dcterms:modified xsi:type="dcterms:W3CDTF">2022-03-31T16:02:49Z</dcterms:modified>
  <cp:revision>28</cp:revision>
  <dc:subject/>
  <dc:title/>
</cp:coreProperties>
</file>