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pPr>
      <w:r>
        <w:rPr>
          <w:rFonts w:cs="PT Astra Serif" w:ascii="PT Astra Serif" w:hAnsi="PT Astra Serif"/>
          <w:b/>
          <w:sz w:val="28"/>
          <w:szCs w:val="28"/>
        </w:rPr>
        <w:t xml:space="preserve">Отчет по исполнению мероприятий  </w:t>
      </w:r>
    </w:p>
    <w:p>
      <w:pPr>
        <w:pStyle w:val="Normal"/>
        <w:widowControl w:val="false"/>
        <w:jc w:val="center"/>
        <w:rPr/>
      </w:pPr>
      <w:r>
        <w:rPr>
          <w:rFonts w:cs="PT Astra Serif" w:ascii="PT Astra Serif" w:hAnsi="PT Astra Serif"/>
          <w:b/>
          <w:sz w:val="28"/>
          <w:szCs w:val="28"/>
        </w:rPr>
        <w:t>областной программы «Противодействие коррупции</w:t>
      </w:r>
    </w:p>
    <w:p>
      <w:pPr>
        <w:pStyle w:val="Normal"/>
        <w:widowControl w:val="false"/>
        <w:jc w:val="center"/>
        <w:rPr/>
      </w:pPr>
      <w:r>
        <w:rPr>
          <w:rFonts w:cs="PT Astra Serif" w:ascii="PT Astra Serif" w:hAnsi="PT Astra Serif"/>
          <w:b/>
          <w:sz w:val="28"/>
          <w:szCs w:val="28"/>
        </w:rPr>
        <w:t>в Ульяновской области»</w:t>
      </w:r>
    </w:p>
    <w:p>
      <w:pPr>
        <w:pStyle w:val="Normal"/>
        <w:spacing w:lineRule="auto" w:line="259" w:before="0" w:after="1"/>
        <w:rPr>
          <w:rFonts w:ascii="PT Astra Serif" w:hAnsi="PT Astra Serif" w:eastAsia="Calibri" w:cs="" w:cstheme="minorBidi" w:eastAsiaTheme="minorHAnsi"/>
          <w:sz w:val="22"/>
          <w:szCs w:val="22"/>
          <w:lang w:eastAsia="en-US"/>
        </w:rPr>
      </w:pPr>
      <w:r>
        <w:rPr>
          <w:rFonts w:eastAsia="Calibri" w:cs="" w:cstheme="minorBidi" w:eastAsiaTheme="minorHAnsi" w:ascii="PT Astra Serif" w:hAnsi="PT Astra Serif"/>
          <w:sz w:val="22"/>
          <w:szCs w:val="22"/>
          <w:lang w:eastAsia="en-US"/>
        </w:rPr>
      </w:r>
    </w:p>
    <w:p>
      <w:pPr>
        <w:pStyle w:val="Normal"/>
        <w:spacing w:lineRule="atLeast" w:line="0"/>
        <w:rPr>
          <w:rFonts w:ascii="PT Astra Serif" w:hAnsi="PT Astra Serif"/>
          <w:sz w:val="2"/>
          <w:szCs w:val="2"/>
        </w:rPr>
      </w:pPr>
      <w:r>
        <w:rPr>
          <w:rFonts w:ascii="PT Astra Serif" w:hAnsi="PT Astra Serif"/>
          <w:sz w:val="2"/>
          <w:szCs w:val="2"/>
        </w:rPr>
      </w:r>
    </w:p>
    <w:tbl>
      <w:tblPr>
        <w:tblW w:w="15320" w:type="dxa"/>
        <w:jc w:val="center"/>
        <w:tblInd w:w="0" w:type="dxa"/>
        <w:tblLayout w:type="fixed"/>
        <w:tblCellMar>
          <w:top w:w="0" w:type="dxa"/>
          <w:left w:w="62" w:type="dxa"/>
          <w:bottom w:w="0" w:type="dxa"/>
          <w:right w:w="62" w:type="dxa"/>
        </w:tblCellMar>
        <w:tblLook w:val="04a0" w:noHBand="0" w:noVBand="1" w:firstColumn="1" w:lastRow="0" w:lastColumn="0" w:firstRow="1"/>
      </w:tblPr>
      <w:tblGrid>
        <w:gridCol w:w="859"/>
        <w:gridCol w:w="7812"/>
        <w:gridCol w:w="1264"/>
        <w:gridCol w:w="1276"/>
        <w:gridCol w:w="1400"/>
        <w:gridCol w:w="1434"/>
        <w:gridCol w:w="1275"/>
      </w:tblGrid>
      <w:tr>
        <w:trPr>
          <w:tblHeader w:val="true"/>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Обеспечивающая цель 1.</w:t>
            </w:r>
          </w:p>
          <w:p>
            <w:pPr>
              <w:pStyle w:val="Normal"/>
              <w:widowControl w:val="false"/>
              <w:jc w:val="center"/>
              <w:rPr/>
            </w:pPr>
            <w:r>
              <w:rPr>
                <w:rFonts w:cs="PT Astra Serif" w:ascii="PT Astra Serif" w:hAnsi="PT Astra Serif"/>
                <w:sz w:val="22"/>
                <w:szCs w:val="20"/>
              </w:rPr>
              <w:t xml:space="preserve">Реализация мер по повышению эффективности антикоррупционной экспертизы нормативных правовых актов и проектов нормативных правовых актов, </w:t>
              <w:br/>
              <w:t>совершенствование нормативных правовых актов в области противодействия коррупции</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Задача 1.1. Снижение уровня коррупциогенности нормативных правовых актов и муниципальных нормативных правовых актов и их проектов</w:t>
            </w:r>
            <w:bookmarkStart w:id="0" w:name="_Hlk100657862"/>
            <w:bookmarkEnd w:id="0"/>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Проведение прямых телефонных линий с независимыми экспертами, аккредитованными Министерством юстиции Российской Федерации, уполномоченными на проведение независимой антикоррупционной экспертизы нормативных правовых актов и проектов нормативных правовых актов (далее – независимые эксперты)</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Не проводились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Организация проведения обучающих и просветительских мероприятий (семинаров, круглых столов, совещаний) с участием независимых экспертов</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Не проводились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Размещение в разделах «Общественная и антикоррупционная экспертиза» официальных сайтов ИО, ОМСУ в информационно-телекоммуни-кационной сети «Интернет» текстов подготовленных ими проектов нормативных правовых актов, проектов муниципальных нормативных правовых актов и сведений о сроке и адресе электронной почты для приёма сообщений о замечаниях и предложениях к ним</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Проекты нормативных правовых актов размещаются (с указанием адреса электронной почты и сроке внесения замечаний и предложений).</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Развитие практики заключения с независимыми экспертами соглашений по вопросам взаимодействия и сотрудничества в сфере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Соглашение с независимыми экспертами не заключались. Независимые эксперты направляют заключения на нормативные правовые акты.</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Развитие практики включения независимых экспертов в составы комиссии по координации деятельности по противодействию коррупции в Ульяновской области, комиссий (рабочих групп) по противодействию коррупции, созданных при ИО, межведомственных комиссий по противодействию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1.1.11.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Принятие практических мер, направленных на организацию эффективного проведения антикоррупционной экспертизы нормативных правовых актов Ульяновской области и проектов нормативных правовых актов Ульяновской области, муниципальных нормативных правовых актов и проектов муниципальных нормативных правовых актов, обобщение результатов проведения такой экспертизы, в том числе независимой антикоррупционной экспертизы.</w:t>
            </w:r>
          </w:p>
          <w:p>
            <w:pPr>
              <w:pStyle w:val="Normal"/>
              <w:widowControl w:val="false"/>
              <w:jc w:val="both"/>
              <w:rPr/>
            </w:pPr>
            <w:r>
              <w:rPr>
                <w:rFonts w:cs="PT Astra Serif" w:ascii="PT Astra Serif" w:hAnsi="PT Astra Serif"/>
                <w:sz w:val="22"/>
                <w:szCs w:val="20"/>
              </w:rPr>
              <w:t>Представление обобщённых результатов в профильное управление</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Обобщенные результаты не представлялись.</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 xml:space="preserve">Задача 1.2. Совершенствование нормативно-правового обеспечения реализации единой государственной политики </w:t>
              <w:br/>
              <w:t>в области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Изучение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правовых актов, недействующими муниципальных правовых актов, незаконными решений и действий (бездействия) ИО, ОМСУ в целях выработки и принятия мер, направленных на предупреждение возникновения нарушений и устранение выявленных нарушений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C9211E"/>
              </w:rPr>
            </w:pPr>
            <w:r>
              <w:rPr>
                <w:rFonts w:cs="PT Astra Serif" w:ascii="PT Astra Serif" w:hAnsi="PT Astra Serif"/>
                <w:color w:val="C9211E"/>
                <w:sz w:val="22"/>
                <w:szCs w:val="20"/>
                <w:shd w:fill="auto" w:val="clear"/>
              </w:rPr>
              <w:t>Постановлением администрации муниципального образования «Тереньгульский район» от 15.09.2022 г. № 531  создана и утверждена рабочая группа по рассмотрению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муниципального образования «Тереньгульский район» и ее должностных лиц. За 2023 год проведено 9 заседаний по рассмотрению вопросов правоприменительной практики по результатам вступивших в силу решений судов.</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1.2.2.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Осуществление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Не проводилось, требования не устанавливались.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pPr>
            <w:r>
              <w:rPr>
                <w:rFonts w:cs="PT Astra Serif" w:ascii="PT Astra Serif" w:hAnsi="PT Astra Serif"/>
                <w:sz w:val="22"/>
                <w:szCs w:val="20"/>
              </w:rPr>
              <w:t>1.2.4.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shd w:fill="auto" w:val="clear"/>
              </w:rPr>
            </w:pPr>
            <w:r>
              <w:rPr>
                <w:rFonts w:cs="PT Astra Serif" w:ascii="PT Astra Serif" w:hAnsi="PT Astra Serif"/>
                <w:sz w:val="22"/>
                <w:szCs w:val="22"/>
                <w:shd w:fill="auto" w:val="clear"/>
              </w:rPr>
              <w:t>Разработка нормативных правовых актов и своевременное внесение необходимых изменений в законодательные и иные нормативные правовые акты Ульяновской области о противодействии коррупции, муниципальные нормативные правовые акты во исполнение федерального законодательства</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shd w:fill="auto" w:val="clear"/>
              </w:rPr>
            </w:pPr>
            <w:r>
              <w:rPr>
                <w:rFonts w:cs="PT Astra Serif" w:ascii="PT Astra Serif" w:hAnsi="PT Astra Serif"/>
                <w:sz w:val="22"/>
                <w:szCs w:val="20"/>
                <w:shd w:fill="auto" w:val="clear"/>
              </w:rPr>
              <w:t>В нормативные правовые акты своевременно вносятся изменения в соответствии с законодательством</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pPr>
            <w:r>
              <w:rPr>
                <w:rFonts w:cs="PT Astra Serif" w:ascii="PT Astra Serif" w:hAnsi="PT Astra Serif"/>
                <w:sz w:val="22"/>
                <w:szCs w:val="20"/>
              </w:rPr>
              <w:t>1.2.7.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shd w:fill="auto" w:val="clear"/>
              </w:rPr>
            </w:pPr>
            <w:r>
              <w:rPr>
                <w:rFonts w:cs="PT Astra Serif" w:ascii="PT Astra Serif" w:hAnsi="PT Astra Serif"/>
                <w:sz w:val="22"/>
                <w:szCs w:val="20"/>
                <w:shd w:fill="auto" w:val="clear"/>
              </w:rPr>
              <w:t>Проведение в установленном порядке мониторинга правоприменения нормативных правовых актом ИО и муниципальных нормативных правовых актов в целях реализации единой государственной политики в области противодействия коррупции и устранение коррупциогенных факторов</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C9211E"/>
              </w:rPr>
            </w:pPr>
            <w:r>
              <w:rPr>
                <w:rFonts w:cs="PT Astra Serif" w:ascii="PT Astra Serif" w:hAnsi="PT Astra Serif"/>
                <w:color w:val="C9211E"/>
                <w:sz w:val="22"/>
                <w:szCs w:val="20"/>
                <w:shd w:fill="auto" w:val="clear"/>
              </w:rPr>
              <w:t>Осуществляется мониторинг нормативных правовых актов. При выявлении наличия в акте коррупциогенного фактора составляется антикоррупционное заключение и акт приводится в соответствие. За  2023 г. в нормативных правовых актах отделом правового обеспечения и противодействия коррупции коррупциогенных факторов не выявлено.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0"/>
              </w:rPr>
              <w:t>1.2.9.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pPr>
            <w:r>
              <w:rPr>
                <w:rFonts w:cs="PT Astra Serif" w:ascii="PT Astra Serif" w:hAnsi="PT Astra Serif"/>
                <w:sz w:val="22"/>
                <w:szCs w:val="20"/>
              </w:rPr>
              <w:t>Анализ муниципальных нормативных правовых актов по вопросам противодействия коррупции в целях приведения их в соответствие с законодательством Российской Федерации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pPr>
            <w:r>
              <w:rPr>
                <w:rFonts w:cs="PT Astra Serif" w:ascii="PT Astra Serif" w:hAnsi="PT Astra Serif"/>
                <w:sz w:val="22"/>
                <w:szCs w:val="20"/>
              </w:rPr>
              <w:t>В нормативные правовые акты по вопросам противодействия коррупции своевременно вносятся изменения в соответствии с законодательством</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bookmarkStart w:id="1" w:name="_Hlk100657842"/>
            <w:r>
              <w:rPr>
                <w:rFonts w:cs="PT Astra Serif" w:ascii="PT Astra Serif" w:hAnsi="PT Astra Serif"/>
                <w:sz w:val="22"/>
                <w:szCs w:val="22"/>
              </w:rPr>
              <w:t>Обеспечивающая цель 2.</w:t>
            </w:r>
            <w:bookmarkEnd w:id="1"/>
          </w:p>
          <w:p>
            <w:pPr>
              <w:pStyle w:val="Normal"/>
              <w:widowControl w:val="false"/>
              <w:spacing w:lineRule="auto" w:line="235"/>
              <w:jc w:val="center"/>
              <w:rPr/>
            </w:pPr>
            <w:r>
              <w:rPr>
                <w:rFonts w:cs="PT Astra Serif" w:ascii="PT Astra Serif" w:hAnsi="PT Astra Serif"/>
                <w:sz w:val="22"/>
                <w:szCs w:val="22"/>
              </w:rPr>
              <w:t xml:space="preserve">Активизация деятельности институтов гражданского общества в реализации государственной политики в области противодействия коррупции, </w:t>
              <w:br/>
              <w:t xml:space="preserve">вовлечение в антикоррупционную деятельность максимального количества жителей Ульяновской области, повышение доверия граждан к ИО, </w:t>
              <w:br/>
              <w:t xml:space="preserve">минимизация фактов совершения коррупционных правонарушений государственными гражданскими служащими Ульяновской области </w:t>
              <w:br/>
              <w:t>(далее также – государственные гражданские служащие) и муниципальными служащими в Ульяновской области (далее также – муниципальные служащие)</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2"/>
              </w:rPr>
              <w:t xml:space="preserve">Задача 2.1. Обеспечение открытости, доступности для населения деятельности государственных и муниципальных органов, </w:t>
              <w:br/>
              <w:t>укрепление их связи с гражданским обществом, стимулирование антикоррупционной активности общественности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0"/>
              </w:rPr>
              <w:t>2.1.1.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pPr>
            <w:r>
              <w:rPr>
                <w:rFonts w:cs="PT Astra Serif" w:ascii="PT Astra Serif" w:hAnsi="PT Astra Serif"/>
                <w:sz w:val="22"/>
                <w:szCs w:val="20"/>
              </w:rPr>
              <w:t>Организация и совершенствование порядка предоставления ИО государственных услуг (далее – государственные услуги) и муниципальных услуг</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pPr>
            <w:r>
              <w:rPr>
                <w:rFonts w:cs="PT Astra Serif" w:ascii="PT Astra Serif" w:hAnsi="PT Astra Serif"/>
                <w:sz w:val="22"/>
                <w:szCs w:val="20"/>
              </w:rPr>
              <w:t>Совершенствуется порядок предоставления муниципальных услуг, путем внесения изменений в административные регламенты</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0"/>
              </w:rPr>
              <w:t>2.1.2.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shd w:fill="auto" w:val="clear"/>
              </w:rPr>
            </w:pPr>
            <w:r>
              <w:rPr>
                <w:rFonts w:cs="PT Astra Serif" w:ascii="PT Astra Serif" w:hAnsi="PT Astra Serif"/>
                <w:color w:val="000000"/>
                <w:sz w:val="22"/>
                <w:szCs w:val="20"/>
                <w:shd w:fill="auto" w:val="clear"/>
              </w:rPr>
              <w:t>Размещение административных регламентов (проектов административных регламентов) предоставления государственных услуг, муниципальных услуг в федеральной государственной информационной системе «Единый портал государственных и муниципальных услуг (функций)»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sz w:val="24"/>
                <w:szCs w:val="24"/>
                <w:shd w:fill="auto" w:val="clear"/>
              </w:rPr>
            </w:pPr>
            <w:r>
              <w:rPr>
                <w:rFonts w:cs="PT Astra Serif" w:ascii="PT Astra Serif" w:hAnsi="PT Astra Serif"/>
                <w:color w:val="000000"/>
                <w:sz w:val="24"/>
                <w:szCs w:val="24"/>
                <w:shd w:fill="auto" w:val="clear"/>
              </w:rPr>
              <w:t>Проводится работа по размещению административных регламентов предоставления муниципальных услуг в федеральной государственной информационной системе «Единый портал государственных и муниципальных услуг (функций) Проводится работа по переводу муниципальных услуг в электронную форму.</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0"/>
              </w:rPr>
              <w:t>2.1.3.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shd w:fill="auto" w:val="clear"/>
              </w:rPr>
            </w:pPr>
            <w:r>
              <w:rPr>
                <w:rFonts w:cs="PT Astra Serif" w:ascii="PT Astra Serif" w:hAnsi="PT Astra Serif"/>
                <w:color w:val="000000"/>
                <w:sz w:val="22"/>
                <w:szCs w:val="20"/>
                <w:shd w:fill="auto" w:val="clear"/>
              </w:rPr>
              <w:t>Проведение консультирований, в том числе в онлайн-формате, граждан по вопросам противодействия коррупции в процессе предоставления жителям Ульяновской области государственных услуг</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rFonts w:ascii="PT Astra Serif" w:hAnsi="PT Astra Serif" w:cs="PT Astra Serif"/>
                <w:color w:val="auto"/>
                <w:sz w:val="22"/>
                <w:szCs w:val="20"/>
                <w:shd w:fill="auto" w:val="clear"/>
              </w:rPr>
            </w:pPr>
            <w:r>
              <w:rPr>
                <w:rFonts w:cs="PT Astra Serif" w:ascii="PT Astra Serif" w:hAnsi="PT Astra Serif"/>
                <w:color w:val="000000"/>
                <w:sz w:val="22"/>
                <w:szCs w:val="20"/>
                <w:shd w:fill="auto" w:val="clear"/>
              </w:rPr>
              <w:t>Проводятся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2.1.9.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shd w:fill="auto" w:val="clear"/>
              </w:rPr>
            </w:pPr>
            <w:r>
              <w:rPr>
                <w:rFonts w:cs="PT Astra Serif" w:ascii="PT Astra Serif" w:hAnsi="PT Astra Serif"/>
                <w:color w:val="000000"/>
                <w:sz w:val="22"/>
                <w:szCs w:val="20"/>
                <w:shd w:fill="auto" w:val="clear"/>
              </w:rPr>
              <w:t>Проведение анализа практики рассмотрения в ИО и ОМСУ обращений граждан и организаций по фактам коррупции и принятых (принимаемых) по результатам рассмотрения таких обращений мер реагирования. Представление в профильное управление администрации Губернатора Ульяновской области предложений по вопросам совершенствования правового регулирования в указанной сфере</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shd w:fill="auto" w:val="clear"/>
              </w:rPr>
            </w:pPr>
            <w:r>
              <w:rPr>
                <w:rFonts w:cs="PT Astra Serif" w:ascii="PT Astra Serif" w:hAnsi="PT Astra Serif"/>
                <w:color w:val="000000"/>
                <w:sz w:val="22"/>
                <w:szCs w:val="20"/>
                <w:shd w:fill="auto" w:val="clear"/>
              </w:rPr>
              <w:t>Обращения по фактам коррупции не поступали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2.1.10.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shd w:fill="auto" w:val="clear"/>
              </w:rPr>
            </w:pPr>
            <w:r>
              <w:rPr>
                <w:rFonts w:cs="PT Astra Serif" w:ascii="PT Astra Serif" w:hAnsi="PT Astra Serif"/>
                <w:color w:val="000000"/>
                <w:sz w:val="22"/>
                <w:szCs w:val="20"/>
                <w:shd w:fill="auto" w:val="clear"/>
              </w:rPr>
              <w:t>Проведение и совершенствование порядка функционирования антикоррупционных горячих телефонных линий, созданных в ИО и ОМСУ, организация функционирования на их официальных сайтах в информационно-телекоммуникационной сети «Интернет» разделов обратной связи, позволяющих гражданам, в том числе представителям организаций, сообщать об известных им фактах коррупции, в том числе на условиях анонимности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shd w:fill="auto" w:val="clear"/>
              </w:rPr>
            </w:pPr>
            <w:r>
              <w:rPr>
                <w:rFonts w:cs="PT Astra Serif" w:ascii="PT Astra Serif" w:hAnsi="PT Astra Serif"/>
                <w:color w:val="000000"/>
                <w:sz w:val="22"/>
                <w:szCs w:val="20"/>
                <w:shd w:fill="auto" w:val="clear"/>
              </w:rPr>
              <w:t>Проводятся «горячие линии», виртуальная приемная, ящик доверия  по вопросам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2.1.12.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Организация и проведение приёмов граждан, представителей организаций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C9211E"/>
              </w:rPr>
            </w:pPr>
            <w:r>
              <w:rPr>
                <w:rFonts w:cs="PT Astra Serif" w:ascii="PT Astra Serif" w:hAnsi="PT Astra Serif"/>
                <w:color w:val="C9211E"/>
                <w:sz w:val="22"/>
                <w:szCs w:val="20"/>
              </w:rPr>
              <w:t>Приемы граждан должностными лицами МО «Тереньгульский район» проводятся на постоянной основе. Обращения коррупционной направленности за  2023 год не поступало.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PT Astra Serif" w:ascii="PT Astra Serif" w:hAnsi="PT Astra Serif"/>
                <w:sz w:val="22"/>
                <w:szCs w:val="20"/>
              </w:rPr>
              <w:t>2.1.13.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PT Astra Serif" w:ascii="PT Astra Serif" w:hAnsi="PT Astra Serif"/>
                <w:sz w:val="22"/>
                <w:szCs w:val="20"/>
              </w:rPr>
              <w:t xml:space="preserve">Развитие практики публичного рассмотрения отчётов представителей ИО и ОМСУ о результатах деятельности по противодействию коррупции с участием в таком рассмотрении населения Ульяновской области, </w:t>
              <w:br/>
              <w:t>в том числе работников организаций, находящихся на территории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rPr>
            </w:pPr>
            <w:r>
              <w:rPr>
                <w:rFonts w:cs="PT Astra Serif" w:ascii="PT Astra Serif" w:hAnsi="PT Astra Serif"/>
                <w:color w:val="000000"/>
                <w:sz w:val="22"/>
                <w:szCs w:val="22"/>
              </w:rPr>
              <w:t>Проведено расширенное заседание Межведомственной комиссии по противодействию коррупции  с докладом  о реализуемых мерах по противодействию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pPr>
            <w:r>
              <w:rPr>
                <w:rFonts w:cs="PT Astra Serif" w:ascii="PT Astra Serif" w:hAnsi="PT Astra Serif"/>
                <w:sz w:val="22"/>
                <w:szCs w:val="20"/>
              </w:rPr>
              <w:t>2.1.14.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pPr>
            <w:r>
              <w:rPr>
                <w:rFonts w:cs="PT Astra Serif" w:ascii="PT Astra Serif" w:hAnsi="PT Astra Serif"/>
                <w:sz w:val="22"/>
                <w:szCs w:val="20"/>
              </w:rPr>
              <w:t>Размещение на информационных стендах в зданиях ИО, администраций муниципальных образований, а также организаций, подведомственных ИО и ОМСУ, контактных данных лиц, ответственных за организацию противодействия коррупции в ИО или ОМСУ, номеров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pPr>
            <w:r>
              <w:rPr>
                <w:rFonts w:cs="PT Astra Serif" w:ascii="PT Astra Serif" w:hAnsi="PT Astra Serif"/>
                <w:sz w:val="22"/>
                <w:szCs w:val="20"/>
              </w:rPr>
              <w:t>Информация на стендах размещена.</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35"/>
              <w:ind w:left="0" w:hanging="0"/>
              <w:jc w:val="center"/>
              <w:outlineLvl w:val="1"/>
              <w:rPr>
                <w:color w:val="000000"/>
                <w:shd w:fill="auto" w:val="clear"/>
              </w:rPr>
            </w:pPr>
            <w:bookmarkStart w:id="2" w:name="_Hlk102732300"/>
            <w:r>
              <w:rPr>
                <w:rFonts w:cs="PT Astra Serif" w:ascii="PT Astra Serif" w:hAnsi="PT Astra Serif"/>
                <w:bCs/>
                <w:color w:val="000000"/>
                <w:sz w:val="22"/>
                <w:szCs w:val="22"/>
                <w:shd w:fill="auto" w:val="clear"/>
              </w:rPr>
              <w:t xml:space="preserve">Задача 2.2. Повышение эффективности мероприятий по вопросам противодействия коррупции, направленных на антикоррупционное просвещение </w:t>
              <w:br/>
              <w:t>и популяризацию в обществе антикоррупционных стандартов</w:t>
            </w:r>
            <w:bookmarkEnd w:id="2"/>
            <w:r>
              <w:rPr>
                <w:rFonts w:cs="PT Astra Serif" w:ascii="PT Astra Serif" w:hAnsi="PT Astra Serif"/>
                <w:bCs/>
                <w:color w:val="000000"/>
                <w:sz w:val="22"/>
                <w:szCs w:val="22"/>
                <w:shd w:fill="auto" w:val="clear"/>
              </w:rPr>
              <w:t xml:space="preserve"> поведения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2.2.1.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Организация и проведение просветительских мероприятий по вопросам профилактики коррупции для различных категорий населения Ульяновской области (форумов, акций, конкурсов, выставок, квестов, игр, интерактивных занятий и т.д.)</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FF0000"/>
              </w:rPr>
            </w:pPr>
            <w:r>
              <w:rPr>
                <w:rFonts w:cs="PT Astra Serif" w:ascii="PT Astra Serif" w:hAnsi="PT Astra Serif"/>
                <w:color w:val="FF0000"/>
                <w:sz w:val="22"/>
                <w:szCs w:val="20"/>
                <w:shd w:fill="auto" w:val="clear"/>
              </w:rPr>
              <w:t>Проведены 140 классных часов по антикоррупционной тематике в общеобразовательных организациях МО «Тереньгульский район»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Разработка и реализация в сферах установленных функций ИО, ОМСУ комплекса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а также распространения и популяризации антикоррупционных стандартов поведения и лучших практик их применения</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деятельности в муниципальных образованиях Ульяновской области молодёжных антикоррупционных формирований, оказание практической помощи в развитии их деятельности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и проведение молодёжного форума «Вместе против коррупции!», направленного на создание условий для повышения значимости участия молодёжи в общественно-политической и социально-экономической жизни Ульяновской области и профилактике социально негативных явлений, развитие творческого потенциала молодёжи и формирование у неё чувства гражданской ответственности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Не проводился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2.2.10.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в муниципальных образованиях Ульяновской области конкурса проектов социальной рекламы антикоррупционной направленности. Организация распространения проектов, представленных победителями указанного конкурса, в периодических печатных изданиях, выходящих в свет на территориях муниципальных образований Ульяновской области, и в информационно-телекоммуникационной сети «Интернет» с использованием официальных сайтов муниципальных образований Ульяновской области в данной сети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Не проводился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2.2.11.</w:t>
            </w:r>
          </w:p>
          <w:p>
            <w:pPr>
              <w:pStyle w:val="Normal"/>
              <w:widowControl w:val="false"/>
              <w:jc w:val="center"/>
              <w:rPr>
                <w:rFonts w:ascii="PT Astra Serif" w:hAnsi="PT Astra Serif" w:cs="PT Astra Serif"/>
                <w:sz w:val="22"/>
                <w:szCs w:val="20"/>
                <w:shd w:fill="auto" w:val="clear"/>
              </w:rPr>
            </w:pPr>
            <w:r>
              <w:rPr>
                <w:rFonts w:cs="PT Astra Serif" w:ascii="PT Astra Serif" w:hAnsi="PT Astra Serif"/>
                <w:sz w:val="22"/>
                <w:szCs w:val="20"/>
                <w:shd w:fill="auto" w:val="clear"/>
              </w:rPr>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Проведение мероприятий, посвящённых Международному дню борьбы с коррупцией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color w:val="FF0000"/>
                <w:sz w:val="22"/>
                <w:szCs w:val="20"/>
                <w:shd w:fill="auto" w:val="clear"/>
              </w:rPr>
              <w:t>В рамках Международного  дня  борьбы с коррупцией проведено 23 мероприятия, с охватом 876 человек.</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и проведение информационно-пропагандистских акций, а также флэшмоб-акции в информационно-телекоммуникационной сети «Интернет» с указанием хештега «#япротивкоррупции»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В информационно-телекамуникационной сети «Интернет» с указанием хештега «#япротивкоррупции» реализуются планы антикоррупциогенных информационных компаний, направленных на создание в обществе атмосферы нетерпимости к коррупционному поведению.</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Изготовление и размещение в общественных местах информационных плакатов и других информационных материалов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Подготовлены буклеты и памятки по вопросам противодействия коррупции. Памятки и буклеты распространяются  среди населения МО «Тереньгульский район».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и проведение информационно-пропагандистской акции «Стоп! Коррупция!» с участием владельцев транспортных средств</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26 июля 2023 г в рамках муниципальной программы «Противодействие коррупции в муниципальном образовании «Тереньгульский район» специалисты отдела правового обеспечения и противодействия коррупции администрации муниципального образования «Тереньгульский район» в центре районного поселка Тереньга провели профилактическую акцию «Скажи коррупции — НЕТ!». В ходе акции вручались специально разработанные буклеты и листовки, проведена разъяснительная работа о том, что за получение и за дачу взятки предусмотрена уголовная ответственность, а также о том куда необходимо обратиться в случае выявлении коррупционного факта.</w:t>
            </w:r>
          </w:p>
        </w:tc>
      </w:tr>
      <w:tr>
        <w:trPr>
          <w:trHeight w:val="890" w:hRule="atLeast"/>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000000"/>
                <w:shd w:fill="auto" w:val="clear"/>
              </w:rPr>
            </w:pPr>
            <w:r>
              <w:rPr>
                <w:rFonts w:cs="PT Astra Serif" w:ascii="PT Astra Serif" w:hAnsi="PT Astra Serif"/>
                <w:color w:val="000000"/>
                <w:sz w:val="22"/>
                <w:szCs w:val="20"/>
                <w:shd w:fill="auto" w:val="clear"/>
              </w:rPr>
              <w:t>2.2.15.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000000"/>
                <w:shd w:fill="auto" w:val="clear"/>
              </w:rPr>
            </w:pPr>
            <w:r>
              <w:rPr>
                <w:rFonts w:cs="PT Astra Serif" w:ascii="PT Astra Serif" w:hAnsi="PT Astra Serif"/>
                <w:color w:val="000000"/>
                <w:sz w:val="22"/>
                <w:szCs w:val="20"/>
                <w:shd w:fill="auto" w:val="clear"/>
              </w:rPr>
              <w:t>Реализация в Ульяновской области Концепции антикоррупционного воспитания обучающихся образовательных организаций, находящихся на территории Ульяновской области, на 2018-2025 годы</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rPr>
                <w:color w:val="000000"/>
                <w:sz w:val="22"/>
                <w:szCs w:val="22"/>
              </w:rPr>
            </w:pPr>
            <w:r>
              <w:rPr>
                <w:rFonts w:cs="PT Astra Serif" w:ascii="PT Astra Serif" w:hAnsi="PT Astra Serif"/>
                <w:color w:val="FF0000"/>
                <w:sz w:val="22"/>
                <w:szCs w:val="22"/>
                <w:shd w:fill="auto" w:val="clear"/>
              </w:rPr>
              <w:t>Концепция антикоррупционного воспитания обучающихся образовательных организаций реализуется в 9 общеобразовательных организациях МО «Тереньгульский район». -</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000000"/>
                <w:shd w:fill="auto" w:val="clear"/>
              </w:rPr>
            </w:pPr>
            <w:r>
              <w:rPr>
                <w:rFonts w:cs="PT Astra Serif" w:ascii="PT Astra Serif" w:hAnsi="PT Astra Serif"/>
                <w:color w:val="000000"/>
                <w:sz w:val="22"/>
                <w:szCs w:val="20"/>
                <w:shd w:fill="auto" w:val="clear"/>
              </w:rPr>
              <w:t>2.2.17.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left"/>
              <w:rPr>
                <w:color w:val="000000"/>
                <w:shd w:fill="auto" w:val="clear"/>
              </w:rPr>
            </w:pPr>
            <w:r>
              <w:rPr>
                <w:rFonts w:cs="PT Astra Serif" w:ascii="PT Astra Serif" w:hAnsi="PT Astra Serif"/>
                <w:color w:val="000000"/>
                <w:sz w:val="22"/>
                <w:szCs w:val="20"/>
                <w:shd w:fill="auto" w:val="clear"/>
              </w:rPr>
              <w:t xml:space="preserve">Развитие практики проведения встреч с жителями населённых пунктов Ульяновской области, во время проведения которых до сведения </w:t>
              <w:br/>
              <w:t xml:space="preserve">жителей кроме информации по другим вопросам должна доводиться </w:t>
              <w:br/>
              <w:t>информация о реализуемых мерах по противодействию коррупции, а также разъясняться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r>
          </w:p>
          <w:p>
            <w:pPr>
              <w:pStyle w:val="Normal"/>
              <w:widowControl w:val="false"/>
              <w:spacing w:lineRule="auto" w:line="247"/>
              <w:jc w:val="left"/>
              <w:rPr>
                <w:color w:val="000000"/>
                <w:shd w:fill="auto" w:val="clear"/>
              </w:rPr>
            </w:pPr>
            <w:r>
              <w:rPr>
                <w:rFonts w:cs="PT Astra Serif" w:ascii="PT Astra Serif" w:hAnsi="PT Astra Serif"/>
                <w:color w:val="000000"/>
                <w:sz w:val="22"/>
                <w:szCs w:val="20"/>
                <w:shd w:fill="auto" w:val="clear"/>
              </w:rPr>
              <w:t xml:space="preserve">Проведено 4 встречи с населением, во время которых до сведения </w:t>
              <w:br/>
              <w:t>жителей доведена информация о реализуемых мерах по противодействию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2.2.18.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издания буклетов, плакатов, календарей антикоррупционной направленности, брошюр-памяток для различных категорий граждан, содержащих практические рекомендации по вопросам противодействия (в том числе профилактики)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rPr>
            </w:pPr>
            <w:r>
              <w:rPr>
                <w:rFonts w:cs="PT Astra Serif" w:ascii="PT Astra Serif" w:hAnsi="PT Astra Serif"/>
                <w:color w:val="FF0000"/>
                <w:sz w:val="22"/>
                <w:szCs w:val="20"/>
                <w:shd w:fill="auto" w:val="clear"/>
              </w:rPr>
              <w:t>Подготовлены буклеты и памятки по вопросам противодействия коррупции. Памятки и буклеты распространяются  среди населения МО «Тереньгульский район».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000000"/>
                <w:shd w:fill="auto" w:val="clear"/>
              </w:rPr>
            </w:pPr>
            <w:r>
              <w:rPr>
                <w:rFonts w:cs="PT Astra Serif" w:ascii="PT Astra Serif" w:hAnsi="PT Astra Serif"/>
                <w:color w:val="000000"/>
                <w:sz w:val="22"/>
                <w:szCs w:val="20"/>
                <w:shd w:fill="auto" w:val="clear"/>
              </w:rPr>
              <w:t>2.2.21.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000000"/>
                <w:shd w:fill="auto" w:val="clear"/>
              </w:rPr>
            </w:pPr>
            <w:r>
              <w:rPr>
                <w:rFonts w:cs="PT Astra Serif" w:ascii="PT Astra Serif" w:hAnsi="PT Astra Serif"/>
                <w:color w:val="000000"/>
                <w:sz w:val="22"/>
                <w:szCs w:val="20"/>
                <w:shd w:fill="auto" w:val="clear"/>
              </w:rPr>
              <w:t>Организация мероприятий по повышению правовой грамотности и профессиональных компетенций в области противодействия коррупции для общественных представителей по противодействию коррупции в муниципальных образованиях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000000"/>
                <w:shd w:fill="auto" w:val="clear"/>
              </w:rPr>
            </w:pPr>
            <w:r>
              <w:rPr>
                <w:rFonts w:cs="PT Astra Serif" w:ascii="PT Astra Serif" w:hAnsi="PT Astra Serif"/>
                <w:color w:val="000000"/>
                <w:sz w:val="22"/>
                <w:szCs w:val="20"/>
                <w:shd w:fill="auto" w:val="clear"/>
              </w:rPr>
              <w:t>2.2.22.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000000"/>
                <w:shd w:fill="auto" w:val="clear"/>
              </w:rPr>
            </w:pPr>
            <w:r>
              <w:rPr>
                <w:rFonts w:cs="PT Astra Serif" w:ascii="PT Astra Serif" w:hAnsi="PT Astra Serif"/>
                <w:color w:val="000000"/>
                <w:sz w:val="22"/>
                <w:szCs w:val="20"/>
                <w:shd w:fill="auto" w:val="clear"/>
              </w:rPr>
              <w:t>Организация и проведение областного велопробега «Мы – за регион без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2.2.23.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и проведение областных недель антикоррупционных инициатив</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p>
            <w:pPr>
              <w:pStyle w:val="Normal"/>
              <w:widowControl w:val="false"/>
              <w:jc w:val="center"/>
              <w:rPr>
                <w:color w:val="00000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2.2.26.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специальных курсов повышения квалификации для педагогических работников муниципальных общеобразовательных организаций, находящихся на территории Ульяновской области, по вопросам использования элементов антикоррупционного воспитания на уроках истории, экономики, права, обществознания</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bookmarkStart w:id="3" w:name="_GoBack1"/>
            <w:r>
              <w:rPr>
                <w:rFonts w:cs="PT Astra Serif" w:ascii="PT Astra Serif" w:hAnsi="PT Astra Serif"/>
                <w:color w:val="FF0000"/>
                <w:sz w:val="24"/>
                <w:szCs w:val="24"/>
                <w:shd w:fill="auto" w:val="clear"/>
              </w:rPr>
              <w:t>Курсы повышения квалификации для педагогических работников общеобразовательных организаций, находящихся на территории МО «Тереньгульский район», по вопросам использования элементов антикоррупционного воспитания на уроках истории, экономики, права, обществознания проходят учителя истории и обществознания 1 раз в 3 года.</w:t>
            </w:r>
            <w:bookmarkEnd w:id="3"/>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2.2.29.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регулярного ознакомления работников организаций, подведомственных ИО и ОМСУ, с нормативными правовыми актами по вопросам противодействия коррупции, проведение 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r>
          </w:p>
          <w:p>
            <w:pPr>
              <w:pStyle w:val="Normal"/>
              <w:widowControl w:val="false"/>
              <w:jc w:val="left"/>
              <w:rPr>
                <w:color w:val="00000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2.2.30.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Осуществление комплекса организационных, разъяснительных и иных мер, направленных на предупреждение совершения коррупционных правонарушений в организациях, созданных для выполнения задач, поставленных перед органами государственной власти Ульяновской области и ОМСУ</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r>
          </w:p>
          <w:p>
            <w:pPr>
              <w:pStyle w:val="Normal"/>
              <w:widowControl w:val="false"/>
              <w:jc w:val="left"/>
              <w:rPr>
                <w:color w:val="000000"/>
                <w:shd w:fill="auto" w:val="clear"/>
              </w:rPr>
            </w:pPr>
            <w:r>
              <w:rPr>
                <w:rFonts w:cs="PT Astra Serif" w:ascii="PT Astra Serif" w:hAnsi="PT Astra Serif"/>
                <w:color w:val="000000"/>
                <w:sz w:val="22"/>
                <w:szCs w:val="20"/>
                <w:shd w:fill="auto" w:val="clear"/>
              </w:rPr>
              <w:t>-</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shd w:fill="auto" w:val="clear"/>
              </w:rPr>
            </w:pPr>
            <w:r>
              <w:rPr>
                <w:rFonts w:cs="PT Astra Serif" w:ascii="PT Astra Serif" w:hAnsi="PT Astra Serif"/>
                <w:bCs/>
                <w:color w:val="000000"/>
                <w:sz w:val="22"/>
                <w:szCs w:val="20"/>
                <w:shd w:fill="auto" w:val="clear"/>
              </w:rPr>
              <w:t>Задача 2.3.</w:t>
            </w:r>
            <w:r>
              <w:rPr>
                <w:rFonts w:cs="PT Astra Serif" w:ascii="PT Astra Serif" w:hAnsi="PT Astra Serif"/>
                <w:color w:val="000000"/>
                <w:sz w:val="22"/>
                <w:szCs w:val="20"/>
                <w:shd w:fill="auto" w:val="clear"/>
              </w:rPr>
              <w:t xml:space="preserve"> </w:t>
            </w:r>
            <w:bookmarkStart w:id="4" w:name="_Hlk102732528"/>
            <w:r>
              <w:rPr>
                <w:rFonts w:cs="PT Astra Serif" w:ascii="PT Astra Serif" w:hAnsi="PT Astra Serif"/>
                <w:bCs/>
                <w:color w:val="000000"/>
                <w:sz w:val="22"/>
                <w:szCs w:val="20"/>
                <w:shd w:fill="auto" w:val="clear"/>
              </w:rPr>
              <w:t xml:space="preserve">Создание системы и условий антикоррупционного и правового просвещения государственных гражданских служащих, муниципальных служащих, </w:t>
              <w:br/>
              <w:t>работников подведомственных учреждений (организаций) на территории Ульяновской области</w:t>
            </w:r>
            <w:bookmarkEnd w:id="4"/>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2.3.4.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проведения просветительских, образовательных и иных мероприятий, направленных на формирование антикоррупционного поведения государственных гражданских служащих, муниципальных служащих, популяризацию в обществе антикоррупционных стандартов и развитие общественного правосознания</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Мероприятия проводятся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2.3.6.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2"/>
                <w:shd w:fill="auto" w:val="clear"/>
              </w:rPr>
              <w:t>Проведение семинаров-совещаний по актуальным вопросам исполнения законодательства о противодействии коррупции для государственных гражданских служащих Ульяновской области и муниципальных служащих в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C9211E"/>
              </w:rPr>
            </w:pPr>
            <w:r>
              <w:rPr>
                <w:rFonts w:eastAsia="Droid Sans Fallback" w:cs="PT Astra Serif" w:ascii="PT Astra Serif" w:hAnsi="PT Astra Serif"/>
                <w:color w:val="C9211E"/>
                <w:kern w:val="2"/>
                <w:sz w:val="22"/>
                <w:szCs w:val="20"/>
                <w:shd w:fill="auto" w:val="clear"/>
                <w:lang w:eastAsia="zh-CN" w:bidi="hi-IN"/>
              </w:rPr>
              <w:t>Проведено три обучающих семинара</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2.3.7.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2"/>
                <w:shd w:fill="auto" w:val="clear"/>
              </w:rPr>
              <w:t>Обеспечение участия лиц, впервые поступивших на государственную гражданскую (муниципальную) службу, на работу в областные государственные учреждения Ульяновской области, функции и полномочия учредителя которых осуществляют Правительство Ульяновской области и (или) возглавляемые им ИО, и муниципальные учреждения, функции и полномочия учредителя которых осуществляют ОМСУ,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04"/>
              <w:jc w:val="both"/>
              <w:rPr>
                <w:color w:val="000000"/>
              </w:rPr>
            </w:pPr>
            <w:r>
              <w:rPr>
                <w:rFonts w:eastAsia="Calibri" w:cs="PT Astra Serif" w:ascii="PT Astra Serif" w:hAnsi="PT Astra Serif" w:eastAsiaTheme="minorHAnsi"/>
                <w:color w:val="000000"/>
                <w:sz w:val="22"/>
                <w:szCs w:val="22"/>
                <w:shd w:fill="auto" w:val="clear"/>
                <w:lang w:eastAsia="en-US"/>
              </w:rPr>
              <w:t xml:space="preserve">Лица, впервые поступившие на муниципальную службу и                       руководители муниципальных учреждений, </w:t>
            </w:r>
            <w:r>
              <w:rPr>
                <w:rFonts w:eastAsia="Calibri" w:cs="PT Astra Serif" w:ascii="PT Astra Serif" w:hAnsi="PT Astra Serif"/>
                <w:color w:val="000000"/>
                <w:sz w:val="22"/>
                <w:szCs w:val="22"/>
                <w:shd w:fill="auto" w:val="clear"/>
                <w:lang w:eastAsia="en-US"/>
              </w:rPr>
              <w:t xml:space="preserve">функции и полномочия учредителя которых осуществляет Администрация муниципального образования «Тереньгульский район» </w:t>
            </w:r>
            <w:r>
              <w:rPr>
                <w:rFonts w:eastAsia="Calibri" w:cs="PT Astra Serif" w:ascii="PT Astra Serif" w:hAnsi="PT Astra Serif" w:eastAsiaTheme="minorHAnsi"/>
                <w:color w:val="000000"/>
                <w:sz w:val="22"/>
                <w:szCs w:val="22"/>
                <w:shd w:fill="auto" w:val="clear"/>
                <w:lang w:eastAsia="en-US"/>
              </w:rPr>
              <w:t>участвуют в мероприятиях по профессиональному развитию в области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2.3.8.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2"/>
                <w:shd w:fill="auto" w:val="clear"/>
              </w:rPr>
              <w:t>Обеспечение участия государственных гражданских служащих, муниципальных служащих, работников областных государственных учреждений Ульяновской области, функции и полномочия учредителя которых осуществляют Правительство Ульяновской области и (или) возглавляемые им ИО, и муниципальных учреждений, функции и полномочия учредителя которых осуществляют ОМСУ,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04" w:before="0" w:after="160"/>
              <w:jc w:val="both"/>
              <w:rPr>
                <w:rFonts w:ascii="PT Astra Serif" w:hAnsi="PT Astra Serif" w:eastAsia="Calibri"/>
                <w:color w:val="000000"/>
                <w:sz w:val="22"/>
                <w:szCs w:val="22"/>
                <w:lang w:eastAsia="en-US"/>
              </w:rPr>
            </w:pPr>
            <w:r>
              <w:rPr>
                <w:rFonts w:eastAsia="Calibri" w:cs="" w:ascii="PT Astra Serif" w:hAnsi="PT Astra Serif" w:cstheme="minorBidi" w:eastAsiaTheme="minorHAnsi"/>
                <w:color w:val="000000"/>
                <w:sz w:val="22"/>
                <w:szCs w:val="22"/>
                <w:shd w:fill="auto" w:val="clear"/>
                <w:lang w:eastAsia="en-US"/>
              </w:rPr>
              <w:t xml:space="preserve">Муниципальные служащие </w:t>
            </w:r>
            <w:r>
              <w:rPr>
                <w:rFonts w:eastAsia="Calibri" w:cs="PT Astra Serif" w:ascii="PT Astra Serif" w:hAnsi="PT Astra Serif" w:eastAsiaTheme="minorHAnsi"/>
                <w:color w:val="000000"/>
                <w:sz w:val="22"/>
                <w:szCs w:val="22"/>
                <w:shd w:fill="auto" w:val="clear"/>
                <w:lang w:eastAsia="en-US"/>
              </w:rPr>
              <w:t xml:space="preserve">и руководители муниципальных              учреждений, </w:t>
            </w:r>
            <w:r>
              <w:rPr>
                <w:rFonts w:eastAsia="Calibri" w:cs="PT Astra Serif" w:ascii="PT Astra Serif" w:hAnsi="PT Astra Serif"/>
                <w:color w:val="000000"/>
                <w:sz w:val="22"/>
                <w:szCs w:val="22"/>
                <w:shd w:fill="auto" w:val="clear"/>
                <w:lang w:eastAsia="en-US"/>
              </w:rPr>
              <w:t xml:space="preserve">функции и полномочия учредителя которых                    осуществляет Администрация муниципального образования «Тереньгульский район» в должностные обязанности которых            входит участие в проведении закупок товаров, работ, услуг для       обеспечения государственных (муниципальных) нужд </w:t>
            </w:r>
            <w:r>
              <w:rPr>
                <w:rFonts w:eastAsia="Calibri" w:cs="PT Astra Serif" w:ascii="PT Astra Serif" w:hAnsi="PT Astra Serif" w:eastAsiaTheme="minorHAnsi"/>
                <w:color w:val="000000"/>
                <w:sz w:val="22"/>
                <w:szCs w:val="22"/>
                <w:shd w:fill="auto" w:val="clear"/>
                <w:lang w:eastAsia="en-US"/>
              </w:rPr>
              <w:t>участвуют в мероприятиях по профессиональному развитию в области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2.3.9.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Проведение тестирования государственных гражданских служащих Правительства Ульяновской области и ИО, муниципальных служащих в Ульяновской области, направленного на выявление уровня знания ими принципов профессиональной служебной этики и основных правил служебного поведения, включая стандарты антикоррупционного поведения, которыми должны руководствоваться государственные гражданские служащие, муниципальные служащие независимо от замещаемой ими должности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Тестирование проводится</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35"/>
              <w:ind w:left="0" w:hanging="0"/>
              <w:jc w:val="center"/>
              <w:outlineLvl w:val="1"/>
              <w:rPr>
                <w:shd w:fill="auto" w:val="clear"/>
              </w:rPr>
            </w:pPr>
            <w:r>
              <w:rPr>
                <w:rFonts w:cs="PT Astra Serif" w:ascii="PT Astra Serif" w:hAnsi="PT Astra Serif"/>
                <w:bCs/>
                <w:sz w:val="22"/>
                <w:szCs w:val="22"/>
                <w:shd w:fill="auto" w:val="clear"/>
              </w:rPr>
              <w:t xml:space="preserve">Обеспечивающая цель 3. Выявление и минимизация коррупционных рисков, обеспечение добросовестности, открытости, добросовестной </w:t>
              <w:br/>
              <w:t xml:space="preserve">конкуренции и объективности при осуществлении закупок товаров, работ, услуг для обеспечения государственных или муниципальных нужд, </w:t>
              <w:br/>
              <w:t>целевое эффективное и экономное расходование бюджетных средств</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35"/>
              <w:ind w:left="0" w:hanging="0"/>
              <w:jc w:val="center"/>
              <w:outlineLvl w:val="1"/>
              <w:rPr>
                <w:shd w:fill="auto" w:val="clear"/>
              </w:rPr>
            </w:pPr>
            <w:r>
              <w:rPr>
                <w:rFonts w:cs="PT Astra Serif" w:ascii="PT Astra Serif" w:hAnsi="PT Astra Serif"/>
                <w:bCs/>
                <w:sz w:val="22"/>
                <w:szCs w:val="22"/>
                <w:shd w:fill="auto" w:val="clear"/>
              </w:rPr>
              <w:t>3.1. Совершенствование мер по противодействию коррупции при осуществлении закупок товаров, работ,</w:t>
            </w:r>
          </w:p>
          <w:p>
            <w:pPr>
              <w:pStyle w:val="Normal"/>
              <w:widowControl w:val="false"/>
              <w:spacing w:lineRule="auto" w:line="235"/>
              <w:jc w:val="center"/>
              <w:rPr>
                <w:shd w:fill="auto" w:val="clear"/>
              </w:rPr>
            </w:pPr>
            <w:r>
              <w:rPr>
                <w:rFonts w:cs="PT Astra Serif" w:ascii="PT Astra Serif" w:hAnsi="PT Astra Serif"/>
                <w:bCs/>
                <w:sz w:val="22"/>
                <w:szCs w:val="22"/>
                <w:shd w:fill="auto" w:val="clear"/>
              </w:rPr>
              <w:t>услуг для обеспечения государственных и муниципальных нужд, закупок, осуществляемых отдельными видами юридических лиц,</w:t>
            </w:r>
          </w:p>
          <w:p>
            <w:pPr>
              <w:pStyle w:val="Normal"/>
              <w:widowControl w:val="false"/>
              <w:spacing w:lineRule="auto" w:line="235"/>
              <w:jc w:val="center"/>
              <w:rPr>
                <w:shd w:fill="auto" w:val="clear"/>
              </w:rPr>
            </w:pPr>
            <w:bookmarkStart w:id="5" w:name="_Hlk102732597"/>
            <w:r>
              <w:rPr>
                <w:rFonts w:cs="PT Astra Serif" w:ascii="PT Astra Serif" w:hAnsi="PT Astra Serif"/>
                <w:bCs/>
                <w:sz w:val="22"/>
                <w:szCs w:val="22"/>
                <w:shd w:fill="auto" w:val="clear"/>
              </w:rPr>
              <w:t>а также при распоряжении государственным и муниципальным имуществом</w:t>
            </w:r>
            <w:bookmarkEnd w:id="5"/>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3.1.2.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Организация и проведение в случаях, предусмотренных законодательством о контрактной системе в сфере закупок товаров, работ, услуг для обеспечения государственных и муниципальных нужд, общественных обсуждений закупок товаров, работ, услуг, осуществляемых ИО и ОМСУ</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C9211E"/>
              </w:rPr>
            </w:pPr>
            <w:r>
              <w:rPr>
                <w:rFonts w:cs="PT Astra Serif" w:ascii="PT Astra Serif" w:hAnsi="PT Astra Serif"/>
                <w:color w:val="C9211E"/>
                <w:sz w:val="22"/>
                <w:szCs w:val="20"/>
                <w:shd w:fill="auto" w:val="clear"/>
              </w:rPr>
              <w:t>За 2023 год закупок товаров, работ, услуг для обеспечения муниципальных нужд МО «Тереньгульский район», общественных обсуждений не осуществлялось.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3.1.3.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Обеспечение возможности осуществления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1"/>
              <w:rPr>
                <w:shd w:fill="auto" w:val="clear"/>
              </w:rPr>
            </w:pPr>
            <w:r>
              <w:rPr>
                <w:rFonts w:cs="PT Astra Serif" w:ascii="PT Astra Serif" w:hAnsi="PT Astra Serif"/>
                <w:bCs/>
                <w:sz w:val="22"/>
                <w:szCs w:val="22"/>
                <w:shd w:fill="auto" w:val="clear"/>
              </w:rPr>
              <w:t xml:space="preserve">Обеспечивающая цель 4. Выявление и устранение причин коррупции, противодействие условиям, способствующим её проявлениям, </w:t>
              <w:br/>
              <w:t xml:space="preserve">формирование в обществе нетерпимого отношения к коррупции, создание условий, затрудняющих возможность коррупционного поведения </w:t>
              <w:br/>
              <w:t>и обеспечивающих снижение уровня коррупции</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1"/>
              <w:rPr>
                <w:shd w:fill="auto" w:val="clear"/>
              </w:rPr>
            </w:pPr>
            <w:bookmarkStart w:id="6" w:name="_Hlk102732695"/>
            <w:r>
              <w:rPr>
                <w:rFonts w:cs="PT Astra Serif" w:ascii="PT Astra Serif" w:hAnsi="PT Astra Serif"/>
                <w:bCs/>
                <w:sz w:val="22"/>
                <w:szCs w:val="22"/>
                <w:shd w:fill="auto" w:val="clear"/>
              </w:rPr>
              <w:t>Задача 4.1. Совершенствование организационных основ противодействия коррупции в Ульяновской области</w:t>
            </w:r>
            <w:bookmarkEnd w:id="6"/>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4.1.1.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Совершенствование деятельности созданных в муниципальных образованиях Ульяновской области межведомственных комиссий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shd w:fill="auto" w:val="clear"/>
              </w:rPr>
            </w:pPr>
            <w:r>
              <w:rPr>
                <w:rFonts w:cs="PT Astra Serif" w:ascii="PT Astra Serif" w:hAnsi="PT Astra Serif"/>
                <w:sz w:val="22"/>
                <w:szCs w:val="20"/>
                <w:shd w:fill="auto" w:val="clear"/>
              </w:rPr>
              <w:t>Проводятся совместные заседания Межведомственной комиссии и местного отделения Региональной Палаты справедливости и общественного контроля, а также Общественной палаты МО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4.1.3.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Развитие практики участия в заседаниях межведомственных комиссий, комиссий (рабочих групп) по вопросам противодействия коррупции представителей профильного управления администрации Губернатора Ульяновской области, Общественной палаты Ульяновской области, правоохранительных органов по Ульяновской области, представителей средств массовой информации, образовательных организаций высшего образования и профессиональных образовательных организаций, находящихся на территории Ульяновской области, экспертных организаций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shd w:fill="auto" w:val="clear"/>
              </w:rPr>
            </w:pPr>
            <w:r>
              <w:rPr>
                <w:rFonts w:cs="PT Astra Serif" w:ascii="PT Astra Serif" w:hAnsi="PT Astra Serif"/>
                <w:sz w:val="22"/>
                <w:szCs w:val="20"/>
                <w:shd w:fill="auto" w:val="clear"/>
              </w:rPr>
              <w:t>В заседаниях участвуют представители прокуратуры, ОВД, СМИ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Принятие мер, направленных на повышение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кадровой работы в части, касающейся ведения личных дел лиц, замещающих муниципальные должности и должности муниципальной службы. Принятие мер, направленных на повышение эффективности деятельности по предотвращению ситуаций возникновения личной заинтересованности лиц, замещающих муниципальные должности, муниципальных служащих, работников подведомственных организаций, которая приводит или может привести к конфликту интересов. Организация повышения квалификации муниципальных служащих, в должностные обязанности которых входит участие в противодействии коррупции. Организация обучения по образовательным программам в области противодействия коррупции муниципальных служащих, впервые поступивших на муниципальную службу на должности,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Личные дела муниципальных служащих ведутся в соответствии с нормами Законодательства. Организуется повышение квалификации муниципальных служащих, в должностные обязанности которых входит участие в противодействии коррупции и  обучения по               образовательным программам в области противодействия коррупции муниципальных служащих, впервые поступивших на муниципальную службу</w:t>
            </w:r>
          </w:p>
          <w:p>
            <w:pPr>
              <w:pStyle w:val="Normal"/>
              <w:widowControl w:val="false"/>
              <w:rPr>
                <w:color w:val="000000"/>
                <w:shd w:fill="auto" w:val="clear"/>
              </w:rPr>
            </w:pPr>
            <w:r>
              <w:rPr>
                <w:color w:val="000000"/>
                <w:shd w:fill="auto" w:val="clear"/>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наличия в штатном расписании ИО и ОМСУ должности государственного гражданского служащего, муниципального служащего (работника), в основные должностные (трудовые) обязанности которого входит организация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 xml:space="preserve"> </w:t>
            </w:r>
            <w:r>
              <w:rPr>
                <w:rFonts w:cs="PT Astra Serif" w:ascii="PT Astra Serif" w:hAnsi="PT Astra Serif"/>
                <w:color w:val="000000"/>
                <w:sz w:val="22"/>
                <w:szCs w:val="20"/>
                <w:shd w:fill="auto" w:val="clear"/>
              </w:rPr>
              <w:t>В основные должностные  обязанности Руководителя аппарата администрации муниципального образования «Тереньгульский   район»  входит организация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Анализ и обобщение результатов служебных проверок по ставшим известными фактам совершения коррупционных правонарушений в ИО и ОМСУ, в том числе на основании публикаций в средствах массовой информации материалов журналистских расследований и авторских материалов, а также их представление в профильное управление администрации Губернатора Ульяновской области. Организация обязательного рассмотрения результатов указанных анализа и обобщения результатов таких проверок на заседаниях межведомственных комиссий, комиссий (рабочих групп)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rFonts w:cs="PT Astra Serif" w:ascii="PT Astra Serif" w:hAnsi="PT Astra Serif"/>
                <w:color w:val="000000"/>
                <w:sz w:val="22"/>
                <w:szCs w:val="20"/>
                <w:shd w:fill="auto" w:val="clear"/>
              </w:rPr>
              <w:t xml:space="preserve"> </w:t>
            </w:r>
            <w:r>
              <w:rPr>
                <w:rFonts w:cs="PT Astra Serif" w:ascii="PT Astra Serif" w:hAnsi="PT Astra Serif"/>
                <w:color w:val="000000"/>
                <w:sz w:val="22"/>
                <w:szCs w:val="22"/>
                <w:shd w:fill="auto" w:val="clear"/>
              </w:rPr>
              <w:t>Проведена служебная проверка и рассмотрены</w:t>
            </w:r>
            <w:r>
              <w:rPr>
                <w:rFonts w:cs="PT Astra Serif" w:ascii="PT Astra Serif" w:hAnsi="PT Astra Serif"/>
                <w:b w:val="false"/>
                <w:i w:val="false"/>
                <w:strike w:val="false"/>
                <w:dstrike w:val="false"/>
                <w:outline w:val="false"/>
                <w:shadow w:val="false"/>
                <w:color w:val="000000"/>
                <w:sz w:val="22"/>
                <w:szCs w:val="22"/>
                <w:u w:val="none"/>
                <w:shd w:fill="auto" w:val="clear"/>
                <w:em w:val="none"/>
              </w:rPr>
              <w:t xml:space="preserve"> </w:t>
            </w:r>
            <w:r>
              <w:rPr>
                <w:rFonts w:ascii="PT Astra Serif" w:hAnsi="PT Astra Serif"/>
                <w:b w:val="false"/>
                <w:i w:val="false"/>
                <w:strike w:val="false"/>
                <w:dstrike w:val="false"/>
                <w:outline w:val="false"/>
                <w:shadow w:val="false"/>
                <w:color w:val="000000"/>
                <w:sz w:val="22"/>
                <w:szCs w:val="22"/>
                <w:u w:val="none"/>
                <w:shd w:fill="auto" w:val="clear"/>
                <w:em w:val="none"/>
              </w:rPr>
              <w:t>на комиссии по           урегулированию конфликта интересов материалы, касающиеся      несоблюдения служащим требований об урегулировании конфликта интересов. 1 муниципальный служащий  отстранён в результате          заседания комиссии по урегулированию конфликта интересов от        исполнения им своих обязанностей в связи с наличием конфликта интересов, уволен по собственному желанию (решение Совета депутатов поселения)</w:t>
            </w:r>
          </w:p>
          <w:p>
            <w:pPr>
              <w:pStyle w:val="Normal"/>
              <w:widowControl w:val="false"/>
              <w:jc w:val="both"/>
              <w:rPr>
                <w:color w:val="000000"/>
                <w:sz w:val="22"/>
                <w:szCs w:val="22"/>
                <w:shd w:fill="auto" w:val="clear"/>
              </w:rPr>
            </w:pPr>
            <w:r>
              <w:rPr>
                <w:color w:val="000000"/>
                <w:sz w:val="22"/>
                <w:szCs w:val="22"/>
                <w:shd w:fill="auto" w:val="clear"/>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межведомственного взаимодействия при проведении проверок достоверности сведений, представленных лицами, поступающими на государственную гражданскую службу в Правительство Ульяновской области или ИО, а также на муниципальную службу в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rFonts w:eastAsia="Droid Sans Fallback" w:cs="Droid Sans Devanagari" w:ascii="PT Astra Serif" w:hAnsi="PT Astra Serif"/>
                <w:color w:val="000000"/>
                <w:kern w:val="2"/>
                <w:sz w:val="22"/>
                <w:szCs w:val="22"/>
                <w:shd w:fill="auto" w:val="clear"/>
                <w:lang w:eastAsia="zh-CN" w:bidi="hi-IN"/>
              </w:rPr>
              <w:t xml:space="preserve">При проверке достоверности сведений, представленных        лицами, поступающими на муниципальную службу в  администрацию муниципального образования «Тереньгульский район» организовано  </w:t>
            </w:r>
            <w:r>
              <w:rPr>
                <w:rFonts w:eastAsia="Droid Sans Fallback" w:cs="PT Astra Serif" w:ascii="PT Astra Serif" w:hAnsi="PT Astra Serif"/>
                <w:color w:val="000000"/>
                <w:kern w:val="2"/>
                <w:sz w:val="22"/>
                <w:szCs w:val="20"/>
                <w:shd w:fill="auto" w:val="clear"/>
                <w:lang w:eastAsia="zh-CN" w:bidi="hi-IN"/>
              </w:rPr>
              <w:t>межведомственное взаимодействие</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Развитие практики участия представителей профильного управления администрации Губернатора Ульяновской области в заседаниях комиссий по соблюдению требований к служебному поведению и урегулированию конфликта интересов ИО и ОМСУ</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eastAsia="Droid Sans Fallback" w:cs="Droid Sans Devanagari" w:ascii="PT Astra Serif" w:hAnsi="PT Astra Serif"/>
                <w:color w:val="000000"/>
                <w:kern w:val="2"/>
                <w:sz w:val="22"/>
                <w:szCs w:val="22"/>
                <w:shd w:fill="auto" w:val="clear"/>
                <w:lang w:eastAsia="zh-CN" w:bidi="hi-IN"/>
              </w:rPr>
              <w:t>В заседаниях комиссии по соблюдению требований к служебному поведению и урегулированию конфликта интересов представители профильного управления администрации Губернатора Ульяновской области участие не принимали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bookmarkStart w:id="7" w:name="_Hlk112414437"/>
            <w:r>
              <w:rPr>
                <w:rFonts w:cs="PT Astra Serif" w:ascii="PT Astra Serif" w:hAnsi="PT Astra Serif"/>
                <w:color w:val="000000"/>
                <w:sz w:val="22"/>
                <w:szCs w:val="20"/>
                <w:shd w:fill="auto" w:val="clear"/>
              </w:rPr>
              <w:t>Проведение в ИО, ОМСУ и подведомственных организациях мониторинга исполнения законодательства о государственной гражданской службе и муниципальной службе и противодействия коррупции. Подготовка предложений, касающихся устранения условий, способствующих совершению коррупционных правонарушений, минимизации последствий совершённых коррупционных правонарушений, а также совершенствования порядка осуществления деятельности, направленной на противодействие коррупции в указанных органах и организациях</w:t>
            </w:r>
            <w:bookmarkEnd w:id="7"/>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eastAsia="Droid Sans Fallback" w:cs="Droid Sans Devanagari" w:ascii="PT Astra Serif" w:hAnsi="PT Astra Serif"/>
                <w:color w:val="000000"/>
                <w:kern w:val="2"/>
                <w:sz w:val="22"/>
                <w:szCs w:val="22"/>
                <w:shd w:fill="auto" w:val="clear"/>
                <w:lang w:eastAsia="zh-CN" w:bidi="hi-IN"/>
              </w:rPr>
              <w:t>Проведено пять мероприятий в подведомственных организациях</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проверок достоверности и полноты сведений о доходах, расходах, об имуществе и обязательствах имущественного характера, представляемых государственными гражданскими служащими Правительства Ульяновской области, ИО и муниципальными служащими в Ульяновской области, лицами, замещающими государственные должности в Правительстве Ульяновской области или ИО, а также лицами, замещающими муниципальные должности. Информирование органов прокуратуры о нарушениях, выявленных в ходе проведения таких проверок</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rFonts w:eastAsia="Droid Sans Fallback" w:cs="PT Astra Serif" w:ascii="PT Astra Serif" w:hAnsi="PT Astra Serif"/>
                <w:color w:val="000000"/>
                <w:spacing w:val="-4"/>
                <w:kern w:val="2"/>
                <w:sz w:val="22"/>
                <w:szCs w:val="22"/>
                <w:shd w:fill="auto" w:val="clear"/>
                <w:lang w:eastAsia="zh-CN" w:bidi="hi-IN"/>
              </w:rPr>
              <w:t>Проводятся п</w:t>
            </w:r>
            <w:r>
              <w:rPr>
                <w:rFonts w:eastAsia="Droid Sans Fallback" w:cs="PT Astra Serif" w:ascii="PT Astra Serif" w:hAnsi="PT Astra Serif"/>
                <w:color w:val="000000"/>
                <w:spacing w:val="-6"/>
                <w:kern w:val="2"/>
                <w:sz w:val="22"/>
                <w:szCs w:val="22"/>
                <w:shd w:fill="auto" w:val="clear"/>
                <w:lang w:eastAsia="zh-CN" w:bidi="hi-IN"/>
              </w:rPr>
              <w:t xml:space="preserve">роверки </w:t>
            </w:r>
            <w:r>
              <w:rPr>
                <w:rFonts w:eastAsia="Droid Sans Fallback" w:cs="PT Astra Serif" w:ascii="PT Astra Serif" w:hAnsi="PT Astra Serif"/>
                <w:color w:val="000000"/>
                <w:spacing w:val="-4"/>
                <w:kern w:val="2"/>
                <w:sz w:val="22"/>
                <w:szCs w:val="22"/>
                <w:shd w:fill="auto" w:val="clear"/>
                <w:lang w:eastAsia="zh-CN" w:bidi="hi-IN"/>
              </w:rPr>
              <w:t xml:space="preserve"> </w:t>
            </w:r>
            <w:r>
              <w:rPr>
                <w:rFonts w:eastAsia="Droid Sans Fallback" w:cs="PT Astra Serif" w:ascii="PT Astra Serif" w:hAnsi="PT Astra Serif"/>
                <w:color w:val="000000"/>
                <w:spacing w:val="-4"/>
                <w:kern w:val="2"/>
                <w:sz w:val="22"/>
                <w:szCs w:val="20"/>
                <w:shd w:fill="auto" w:val="clear"/>
                <w:lang w:eastAsia="zh-CN" w:bidi="hi-IN"/>
              </w:rPr>
              <w:t>достоверности и полноты сведений о доходах, расходах, об имуществе и обязательствах имущественного характера, представляемых муниципальными служащими — нарушений не             выявлено.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проверок соблюдения государственными гражданскими служащими Правительства Ульяновской области, ИО и муниципальными служащими в Ульяновской области требований к служебному поведению, а также соблюдения ими ограничений и запретов, установленных федеральными законами в целях противодействия коррупции, включая проверки соблюдения запрета заниматься предпринимательской деятельностью лично или через доверенных лиц, проводимые в том числе с использованием сведений, содержащихся в Едином государственном реестре юридических лиц и Едином государственном реестре индивидуальных предпринимателей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rFonts w:eastAsia="Droid Sans Fallback" w:cs="PT Astra Serif" w:ascii="PT Astra Serif" w:hAnsi="PT Astra Serif"/>
                <w:color w:val="000000"/>
                <w:kern w:val="2"/>
                <w:sz w:val="22"/>
                <w:szCs w:val="22"/>
                <w:shd w:fill="auto" w:val="clear"/>
                <w:lang w:eastAsia="zh-CN" w:bidi="hi-IN"/>
              </w:rPr>
              <w:t>П</w:t>
            </w:r>
            <w:r>
              <w:rPr>
                <w:rFonts w:eastAsia="Droid Sans Fallback" w:cs="PT Astra Serif" w:ascii="PT Astra Serif" w:hAnsi="PT Astra Serif"/>
                <w:color w:val="000000"/>
                <w:spacing w:val="-6"/>
                <w:kern w:val="2"/>
                <w:sz w:val="22"/>
                <w:szCs w:val="22"/>
                <w:shd w:fill="auto" w:val="clear"/>
                <w:lang w:eastAsia="zh-CN" w:bidi="hi-IN"/>
              </w:rPr>
              <w:t xml:space="preserve">роверки соблюдения требований к служебному поведению </w:t>
            </w:r>
            <w:r>
              <w:rPr>
                <w:rFonts w:eastAsia="Droid Sans Fallback" w:cs="PT Astra Serif" w:ascii="PT Astra Serif" w:hAnsi="PT Astra Serif"/>
                <w:color w:val="000000"/>
                <w:spacing w:val="-4"/>
                <w:kern w:val="2"/>
                <w:sz w:val="22"/>
                <w:szCs w:val="22"/>
                <w:shd w:fill="auto" w:val="clear"/>
                <w:lang w:eastAsia="zh-CN" w:bidi="hi-IN"/>
              </w:rPr>
              <w:t xml:space="preserve"> муниципальных служащих, соблюдение   ограничений и запретов, предусмотренных законодательством о муниципальной службе, в том числе на предмет участия в предпринимательской деятельности, </w:t>
            </w:r>
            <w:r>
              <w:rPr>
                <w:rFonts w:eastAsia="Droid Sans Fallback" w:cs="PT Astra Serif" w:ascii="PT Astra Serif" w:hAnsi="PT Astra Serif"/>
                <w:color w:val="000000"/>
                <w:kern w:val="2"/>
                <w:sz w:val="22"/>
                <w:szCs w:val="22"/>
                <w:shd w:fill="auto" w:val="clear"/>
                <w:lang w:eastAsia="zh-CN" w:bidi="hi-IN"/>
              </w:rPr>
              <w:t xml:space="preserve"> проводятся в форме запросов без </w:t>
            </w:r>
            <w:r>
              <w:rPr>
                <w:rFonts w:eastAsia="Droid Sans Fallback" w:cs="PT Astra Serif" w:ascii="PT Astra Serif" w:hAnsi="PT Astra Serif"/>
                <w:color w:val="000000"/>
                <w:spacing w:val="-4"/>
                <w:kern w:val="2"/>
                <w:sz w:val="22"/>
                <w:szCs w:val="22"/>
                <w:shd w:fill="auto" w:val="clear"/>
                <w:lang w:eastAsia="zh-CN" w:bidi="hi-IN"/>
              </w:rPr>
              <w:t>использования баз данных Федеральной налоговой службы Российской Федерации: Единого государственного реестра юридических лиц и Единого государственного реестра индивидуальных предпринимателей</w:t>
            </w:r>
            <w:r>
              <w:rPr>
                <w:rFonts w:eastAsia="Droid Sans Fallback" w:cs="PT Astra Serif" w:ascii="PT Astra Serif" w:hAnsi="PT Astra Serif"/>
                <w:color w:val="000000"/>
                <w:kern w:val="2"/>
                <w:sz w:val="22"/>
                <w:szCs w:val="22"/>
                <w:shd w:fill="auto" w:val="clear"/>
                <w:lang w:eastAsia="zh-CN" w:bidi="hi-IN"/>
              </w:rPr>
              <w:t>, в связи с отсутствием доступа к ним.</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проверок полноты и достоверности сведений, содержащихся в уведомлениях о фактах обращения в целях склонения государственных гражданских служащих Правительства Ульяновской области, ИО и муниципальных служащих в Ульяновской области к совершению коррупционных правонарушений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rFonts w:eastAsia="Droid Sans Fallback" w:cs="PT Astra Serif" w:ascii="PT Astra Serif" w:hAnsi="PT Astra Serif"/>
                <w:color w:val="000000"/>
                <w:kern w:val="2"/>
                <w:sz w:val="22"/>
                <w:szCs w:val="22"/>
                <w:shd w:fill="auto" w:val="clear"/>
                <w:lang w:eastAsia="zh-CN" w:bidi="hi-IN"/>
              </w:rPr>
              <w:t xml:space="preserve">Сведений о фактах обращения в целях склонения муниципального </w:t>
            </w:r>
            <w:r>
              <w:rPr>
                <w:rFonts w:eastAsia="Droid Sans Fallback" w:cs="PT Astra Serif" w:ascii="PT Astra Serif" w:hAnsi="PT Astra Serif"/>
                <w:color w:val="000000"/>
                <w:spacing w:val="-4"/>
                <w:kern w:val="2"/>
                <w:sz w:val="22"/>
                <w:szCs w:val="22"/>
                <w:shd w:fill="auto" w:val="clear"/>
                <w:lang w:eastAsia="zh-CN" w:bidi="hi-IN"/>
              </w:rPr>
              <w:t>служ</w:t>
            </w:r>
            <w:r>
              <w:rPr>
                <w:rFonts w:eastAsia="Droid Sans Fallback" w:cs="PT Astra Serif" w:ascii="PT Astra Serif" w:hAnsi="PT Astra Serif"/>
                <w:color w:val="000000"/>
                <w:kern w:val="2"/>
                <w:sz w:val="22"/>
                <w:szCs w:val="22"/>
                <w:shd w:fill="auto" w:val="clear"/>
                <w:lang w:eastAsia="zh-CN" w:bidi="hi-IN"/>
              </w:rPr>
              <w:t>ащего к совершению коррупционных правонарушений не                поступало.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Систематическое проведение оценки коррупционных рисков, возникающих в процессе исполнения государственными гражданскими служащими Правительства Ульяновской области, ИО и муниципальными служащими в Ульяновской области должностных обязанностей, и уточнение по результатам указанной оценки перечней должностей государственной гражданской службы Ульяновской области в Правительстве Ульяновской области, ИО и должностей муниципальной службы в Ульяновской области, замещение которых связано с коррупционными рисками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В Перечни должностей включены все должности муниципальной службы, замещение которых связано с коррупционными рисками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4.1.18.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Размещение на официальном сайте Губернатора и Правительства Ульяновской области, сайтах ИО и ОМСУ в информационно-телекоммуника-ционной сети «Интернет» сведений о доходах, расходах, имуществе и обязательствах имущественного характера государственных гражданских служащих Правительства Ульяновской области, ИО и муниципальных служащих в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eastAsia="Droid Sans Fallback" w:cs="PT Astra Serif" w:ascii="PT Astra Serif" w:hAnsi="PT Astra Serif"/>
                <w:color w:val="000000"/>
                <w:kern w:val="2"/>
                <w:sz w:val="22"/>
                <w:szCs w:val="22"/>
                <w:shd w:fill="auto" w:val="clear"/>
                <w:lang w:eastAsia="zh-CN" w:bidi="hi-IN"/>
              </w:rPr>
              <w:t>В</w:t>
            </w:r>
            <w:r>
              <w:rPr>
                <w:rFonts w:eastAsia="Droid Sans Fallback" w:cs="Droid Sans Devanagari" w:ascii="PT Astra Serif" w:hAnsi="PT Astra Serif"/>
                <w:color w:val="000000"/>
                <w:kern w:val="2"/>
                <w:sz w:val="22"/>
                <w:szCs w:val="22"/>
                <w:shd w:fill="auto" w:val="clear"/>
                <w:lang w:eastAsia="zh-CN" w:bidi="hi-IN"/>
              </w:rPr>
              <w:t xml:space="preserve"> информационно - телекоммуникационной сети Интернет сведения о доходах, расходах, имуществе и обязательствах имущественного        характера муниципальных служащих за отчетный 2022 год не            размещены на основании Указа Президента Российской Федерации от 29.12.2022 № 968 </w:t>
            </w:r>
            <w:r>
              <w:rPr>
                <w:rFonts w:eastAsia="Droid Sans Fallback" w:cs="Droid Sans Devanagari" w:ascii="PT Astra Serif" w:hAnsi="PT Astra Serif"/>
                <w:i w:val="false"/>
                <w:iCs w:val="false"/>
                <w:color w:val="000000"/>
                <w:kern w:val="2"/>
                <w:sz w:val="22"/>
                <w:szCs w:val="22"/>
                <w:shd w:fill="auto" w:val="clear"/>
                <w:lang w:eastAsia="zh-CN" w:bidi="hi-IN"/>
              </w:rPr>
              <w:t xml:space="preserve">"Об особенностях исполнения обязанностей, соблюдения ограничений и запретов </w:t>
            </w:r>
            <w:r>
              <w:rPr>
                <w:rFonts w:ascii="PT Astra Serif" w:hAnsi="PT Astra Serif"/>
                <w:i w:val="false"/>
                <w:iCs w:val="false"/>
                <w:color w:val="000000"/>
                <w:sz w:val="22"/>
                <w:szCs w:val="22"/>
                <w:shd w:fill="auto" w:val="clear"/>
              </w:rPr>
              <w:t xml:space="preserve">в области противодействия  коррупции некоторыми категориями граждан </w:t>
            </w:r>
            <w:r>
              <w:rPr>
                <w:rFonts w:eastAsia="Droid Sans Fallback" w:cs="Droid Sans Devanagari" w:ascii="PT Astra Serif" w:hAnsi="PT Astra Serif"/>
                <w:i w:val="false"/>
                <w:iCs w:val="false"/>
                <w:color w:val="000000"/>
                <w:kern w:val="2"/>
                <w:sz w:val="22"/>
                <w:szCs w:val="22"/>
                <w:shd w:fill="auto" w:val="clear"/>
                <w:lang w:eastAsia="zh-CN" w:bidi="hi-IN"/>
              </w:rPr>
              <w:t>в период проведения специальной военной операции"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4.1.20.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межведомственного информационного взаимодействия в электронной форме при предоставлении государственных и муниципальных услуг, исполнении государственных и муниципальных функций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C9211E"/>
                <w:sz w:val="22"/>
                <w:szCs w:val="20"/>
                <w:shd w:fill="auto" w:val="clear"/>
              </w:rPr>
            </w:pPr>
            <w:r>
              <w:rPr>
                <w:rFonts w:cs="PT Astra Serif" w:ascii="PT Astra Serif" w:hAnsi="PT Astra Serif"/>
                <w:color w:val="C9211E"/>
                <w:sz w:val="22"/>
                <w:szCs w:val="20"/>
                <w:shd w:fill="auto" w:val="clear"/>
              </w:rPr>
            </w:r>
          </w:p>
          <w:p>
            <w:pPr>
              <w:pStyle w:val="Normal"/>
              <w:widowControl w:val="false"/>
              <w:jc w:val="center"/>
              <w:rPr>
                <w:color w:val="C9211E"/>
                <w:shd w:fill="auto" w:val="clear"/>
              </w:rPr>
            </w:pPr>
            <w:r>
              <w:rPr>
                <w:rFonts w:cs="PT Astra Serif" w:ascii="PT Astra Serif" w:hAnsi="PT Astra Serif"/>
                <w:color w:val="C9211E"/>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перевода в электронную форму предоставления государственных и муниципальных услуг по реализации отдельных функций ИО и ОМСУ и осуществление их через Единый портал государственных и муниципальных услуг (функций)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4.1.22.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Ведение в электронной форме учёта фактов применения к лицам, замещающим государственные должности Ульяновской области в Правительстве Ульяновской области и возглавляемых им ИО, должности государственной гражданской службы Ульяновской области и должности, не являющиеся должностями государственной гражданской службы Ульяновской области, в Правительстве Ульяновской области и возглавляемых им ИО, а также должности муниципальной службы в Ульяновской области и должности, не являющиеся должностями муниципальной службы в Ульяновской области, дисциплинарных взысканий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4.1.23.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применения к должностным лицам Правительства Ульяновской области, ИО, ОМСУ, действия (бездействие) которых повлекли нецелевое, неправомерное и (или) неэффективное использование бюджетных средств и (или) государственного (муниципального) имущества, дисциплинарных взысканий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Не выявлено</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bCs/>
                <w:sz w:val="22"/>
                <w:szCs w:val="20"/>
                <w:shd w:fill="auto" w:val="clear"/>
              </w:rPr>
              <w:t xml:space="preserve">Задача 4.2. Взаимодействие с территориальными органами федеральных органов исполнительной власти, правоохранительными органами </w:t>
              <w:br/>
              <w:t>по Ульяновской области, представителями предпринимательского сообщества</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shd w:fill="auto" w:val="clear"/>
              </w:rPr>
            </w:pPr>
            <w:r>
              <w:rPr>
                <w:rFonts w:cs="PT Astra Serif" w:ascii="PT Astra Serif" w:hAnsi="PT Astra Serif"/>
                <w:color w:val="000000"/>
                <w:sz w:val="22"/>
                <w:szCs w:val="20"/>
                <w:shd w:fill="auto" w:val="clear"/>
              </w:rPr>
              <w:t>4.2.1.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shd w:fill="auto" w:val="clear"/>
              </w:rPr>
            </w:pPr>
            <w:r>
              <w:rPr>
                <w:rFonts w:cs="PT Astra Serif" w:ascii="PT Astra Serif" w:hAnsi="PT Astra Serif"/>
                <w:color w:val="000000"/>
                <w:sz w:val="22"/>
                <w:szCs w:val="20"/>
                <w:shd w:fill="auto" w:val="clear"/>
              </w:rPr>
              <w:t>Проведение круглых столов с участием представителей правоохранительных органов по Ульяновской области, государственных органов Ульяновской области, ОМСУ и представителей институтов гражданского общества, субъектов предпринимательской деятельности и граждан в целях выработки согласованных мер по реализации единой государственной политики в области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PT Astra Serif" w:hAnsi="PT Astra Serif" w:cs="PT Astra Serif"/>
                <w:color w:val="auto"/>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shd w:fill="auto" w:val="clear"/>
              </w:rPr>
            </w:pPr>
            <w:r>
              <w:rPr>
                <w:rFonts w:cs="PT Astra Serif" w:ascii="PT Astra Serif" w:hAnsi="PT Astra Serif"/>
                <w:color w:val="000000"/>
                <w:sz w:val="22"/>
                <w:szCs w:val="20"/>
                <w:shd w:fill="auto" w:val="clear"/>
              </w:rPr>
              <w:t>4.2.2.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shd w:fill="auto" w:val="clear"/>
              </w:rPr>
            </w:pPr>
            <w:r>
              <w:rPr>
                <w:rFonts w:cs="PT Astra Serif" w:ascii="PT Astra Serif" w:hAnsi="PT Astra Serif"/>
                <w:color w:val="000000"/>
                <w:sz w:val="22"/>
                <w:szCs w:val="20"/>
                <w:shd w:fill="auto" w:val="clear"/>
              </w:rPr>
              <w:t>Проведение круглых столов с участием представителей ИО и ОМСУ, правоохранительных органов по Ульяновской области и предпринимательского сообщества с целью выработки согласованных мер, направленных на снижение масштабов административного давления на субъекты предпринимательской деятельности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4.2.3.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Обеспечение незамедлительного направления в правоохранительные органы по Ульяновской области информации в целях проведения проверки выявленных фактов совершения государственными гражданскими служащими Правительства Ульяновской области, ИО, муниципальными служащими деяний, содержащих признаки преступлений коррупционного характера</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eastAsia="Droid Sans Fallback" w:cs="Droid Sans Devanagari" w:ascii="PT Astra Serif" w:hAnsi="PT Astra Serif"/>
                <w:color w:val="000000"/>
                <w:kern w:val="2"/>
                <w:sz w:val="22"/>
                <w:szCs w:val="22"/>
                <w:shd w:fill="auto" w:val="clear"/>
                <w:lang w:eastAsia="zh-CN" w:bidi="hi-IN"/>
              </w:rPr>
              <w:t>Факты совершения муниципальными служащими деяний,                содержащих признаки преступлений коррупционного характера, не выявлены</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4.2.5.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Информирование правоохранительных органов по Ульяновской области и органов прокуратуры о допущенных работниками ИО и ОМСУ и подведомственных им организаций нарушениях требований законодательства о противодействии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rPr>
            </w:pPr>
            <w:r>
              <w:rPr>
                <w:rFonts w:eastAsia="Droid Sans Fallback" w:cs="Droid Sans Devanagari" w:ascii="PT Astra Serif" w:hAnsi="PT Astra Serif"/>
                <w:color w:val="000000"/>
                <w:kern w:val="2"/>
                <w:sz w:val="22"/>
                <w:szCs w:val="22"/>
                <w:shd w:fill="auto" w:val="clear"/>
                <w:lang w:eastAsia="zh-CN" w:bidi="hi-IN"/>
              </w:rPr>
              <w:t xml:space="preserve">Факты совершения работниками ОМСУ и подведомственных             учреждений </w:t>
            </w:r>
            <w:r>
              <w:rPr>
                <w:rFonts w:eastAsia="Droid Sans Fallback" w:cs="PT Astra Serif" w:ascii="PT Astra Serif" w:hAnsi="PT Astra Serif"/>
                <w:color w:val="000000"/>
                <w:kern w:val="2"/>
                <w:sz w:val="22"/>
                <w:szCs w:val="20"/>
                <w:shd w:fill="auto" w:val="clear"/>
                <w:lang w:eastAsia="zh-CN" w:bidi="hi-IN"/>
              </w:rPr>
              <w:t>нарушений требований законодательства о                          противодействии коррупции</w:t>
            </w:r>
            <w:r>
              <w:rPr>
                <w:rFonts w:eastAsia="Droid Sans Fallback" w:cs="Droid Sans Devanagari" w:ascii="PT Astra Serif" w:hAnsi="PT Astra Serif"/>
                <w:color w:val="000000"/>
                <w:kern w:val="2"/>
                <w:sz w:val="22"/>
                <w:szCs w:val="22"/>
                <w:shd w:fill="auto" w:val="clear"/>
                <w:lang w:eastAsia="zh-CN" w:bidi="hi-IN"/>
              </w:rPr>
              <w:t>, не выявлены</w:t>
            </w:r>
          </w:p>
        </w:tc>
      </w:tr>
      <w:tr>
        <w:trPr>
          <w:trHeight w:val="1036" w:hRule="atLeast"/>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4.2.6.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Осуществление взаимодействия и организация сотрудничества с правоохранительными органами по Ульяновской области по вопросам реализации единой государственной политики в области противодействия коррупции в целях повышения эффективности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В целях повышения эффективности противодействия коррупции  во 2 квартале 2023 года проведено  расширенное заседание Межведомственной комиссии по противодействию коррупции, на котором были рассмотрены вопросы взаимодействия и организации сотрудничества.</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shd w:fill="auto" w:val="clear"/>
              </w:rPr>
            </w:pPr>
            <w:bookmarkStart w:id="8" w:name="_Hlk105597758"/>
            <w:r>
              <w:rPr>
                <w:rFonts w:cs="PT Astra Serif" w:ascii="PT Astra Serif" w:hAnsi="PT Astra Serif"/>
                <w:sz w:val="22"/>
                <w:szCs w:val="20"/>
                <w:shd w:fill="auto" w:val="clear"/>
              </w:rPr>
              <w:t xml:space="preserve">Задача 4.3. Информационное обеспечение реализации единой государственной политики в области противодействия коррупции, </w:t>
              <w:br/>
              <w:t xml:space="preserve">включая оказание содействия редакциям средств массовой информации во всестороннем и объективном освещении принимаемых </w:t>
              <w:br/>
              <w:t>в Ульяновской области мер по профилактике коррупции</w:t>
            </w:r>
            <w:bookmarkEnd w:id="8"/>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000000"/>
                <w:shd w:fill="auto" w:val="clear"/>
              </w:rPr>
            </w:pPr>
            <w:r>
              <w:rPr>
                <w:rFonts w:cs="PT Astra Serif" w:ascii="PT Astra Serif" w:hAnsi="PT Astra Serif"/>
                <w:color w:val="000000"/>
                <w:sz w:val="22"/>
                <w:szCs w:val="20"/>
                <w:shd w:fill="auto" w:val="clear"/>
              </w:rPr>
              <w:t>4.3.1.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000000"/>
                <w:shd w:fill="auto" w:val="clear"/>
              </w:rPr>
            </w:pPr>
            <w:r>
              <w:rPr>
                <w:rFonts w:cs="PT Astra Serif" w:ascii="PT Astra Serif" w:hAnsi="PT Astra Serif"/>
                <w:color w:val="000000"/>
                <w:sz w:val="22"/>
                <w:szCs w:val="20"/>
                <w:shd w:fill="auto" w:val="clear"/>
              </w:rPr>
              <w:t>Разработка и реализация в ИО и ОМСУ планов антикоррупционных информационных кампаний, направленных на создание в обществе атмосферы нетерпимости к коррупционному поведению</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Реализуются планы антикоррупционных информационных кампаний направленных на создание в обществе атмосферы нетерпимости к коррупционному поведению</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Поддержание в актуальном состоянии специальных разделов «Противодействие коррупции» на официальных сайтах ИО и ОМСУ в информационно-телекоммуникацион-ной сети «Интернет»</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Осуществляется постоянный мониторинг и проводится работа по актуализации информации  в разделе «Противодействие коррупции» официального сайта администрации МО «Тереньгульский район»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Размещение на официальных сайтах ИО и ОМСУ в информационно-телекоммуникационной сети «Интернет» информации о деятельности межведомственных комиссий, комиссий (рабочих групп) по вопросам противодействия коррупции, общественных палат и советов по вопросам общественного контроля в муниципальных образованиях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Информация  по вопросам противодействия коррупции размещается на официальном сайте, группах «Родной Тереньгульский район» администрации МО «Тереньгульский район», в социальных сетях «Одноклассники», «Вконтакте» и мессенджере  «Телеграмм»</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Подготовка ежегодных докладов главами администраций муниципальных образований Ульяновской области о деятельности ОМСУ в области противодействия коррупции, которые не позднее 1 апреля каждого года должны размещаться на официальном сайте местной администрации муниципального образования в информационно-телекоммуникационной сети «Интернет» и направляться в общественные палаты муниципальных образований, а также редакции средств массовой информации, выходящих в свет (в эфир) на территориях муниципальных образований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В феврале 2023 года проведено совместное расширенное заседание Межведомственной комиссии по противодействию коррупции с докладом о реализуемых мерах по противодействию коррупции. Доклад размещен на сайте Администрации и в газете «Тереньгульские вести»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опубликования в средствах массовой информации, распространяемых на территории Ульяновской области, материалов о деятельности областного государственного казённого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 и перечне предоставляемых им услуг</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Информация публикуется на сайте Администрации и в газете «Тереньгульские Вести»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4.3.10.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 xml:space="preserve">Информирование о порядке досудебного (внесудебного) обжалования заявителем решений и действий (бездействия) ИО, предоставляющих </w:t>
              <w:br/>
              <w:t>государственные услуги, ОМСУ, предоставляющих муниципальные услуги, должностных лиц ИО, предоставляющих государственные услуги, или ОМСУ, предоставляющих муниципальные услуги, либо государственных гражданских служащих или муниципальных служащих, участвующих в предоставлении госу-дарственных (муниципальных) услуг</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Информирование проводится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проведения пресс-конференций, брифингов, встреч с Губернатором Ульяновской области, руководителями ИО и ОМСУ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Главой Администрации муниципального образования «Тереньгульский район» проводятся личные приемы граждан, в том числе выездные приемы, а также собрания граждан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4.3.13.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опубликования в периодических печатных изданиях специальных материалов по вопросам коррупции 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Информация публикуется в газете «Тереньгульские Вести»</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47"/>
              <w:ind w:firstLine="539"/>
              <w:jc w:val="center"/>
              <w:rPr>
                <w:shd w:fill="auto" w:val="clear"/>
              </w:rPr>
            </w:pPr>
            <w:bookmarkStart w:id="9" w:name="_Hlk105597835"/>
            <w:r>
              <w:rPr>
                <w:rFonts w:cs="PT Astra Serif" w:ascii="PT Astra Serif" w:hAnsi="PT Astra Serif"/>
                <w:sz w:val="22"/>
                <w:szCs w:val="20"/>
                <w:shd w:fill="auto" w:val="clear"/>
              </w:rPr>
              <w:t>Обеспечивающая цель 5.</w:t>
            </w:r>
            <w:r>
              <w:rPr>
                <w:rFonts w:cs="Arial" w:ascii="PT Astra Serif" w:hAnsi="PT Astra Serif"/>
                <w:color w:val="000000" w:themeColor="text1"/>
                <w:sz w:val="28"/>
                <w:szCs w:val="28"/>
                <w:shd w:fill="auto" w:val="clear"/>
              </w:rPr>
              <w:t xml:space="preserve"> </w:t>
            </w:r>
            <w:r>
              <w:rPr>
                <w:rFonts w:cs="Arial" w:ascii="PT Astra Serif" w:hAnsi="PT Astra Serif"/>
                <w:color w:val="000000" w:themeColor="text1"/>
                <w:sz w:val="22"/>
                <w:szCs w:val="22"/>
                <w:shd w:fill="auto" w:val="clear"/>
              </w:rPr>
              <w:t>Выявление зон коррупционного риска путём мониторинга общественного мнения, организация исполнения управленческих решений в области противодействия коррупции на территории Ульяновской области</w:t>
            </w:r>
            <w:bookmarkEnd w:id="9"/>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shd w:fill="auto" w:val="clear"/>
              </w:rPr>
            </w:pPr>
            <w:bookmarkStart w:id="10" w:name="_Hlk102733187"/>
            <w:r>
              <w:rPr>
                <w:rFonts w:cs="PT Astra Serif" w:ascii="PT Astra Serif" w:hAnsi="PT Astra Serif"/>
                <w:sz w:val="22"/>
                <w:szCs w:val="20"/>
                <w:shd w:fill="auto" w:val="clear"/>
              </w:rPr>
              <w:t>Задача 5.1. Измерения уровня коррупции в Ульяновской области и эффективности применения ИО и ОМСУ мер, направленных на противодействие коррупции</w:t>
            </w:r>
            <w:bookmarkEnd w:id="10"/>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000000"/>
                <w:shd w:fill="auto" w:val="clear"/>
              </w:rPr>
            </w:pPr>
            <w:r>
              <w:rPr>
                <w:rFonts w:cs="PT Astra Serif" w:ascii="PT Astra Serif" w:hAnsi="PT Astra Serif"/>
                <w:color w:val="000000"/>
                <w:sz w:val="22"/>
                <w:szCs w:val="20"/>
                <w:shd w:fill="auto" w:val="clear"/>
              </w:rPr>
              <w:t>5.1.2.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000000"/>
                <w:shd w:fill="auto" w:val="clear"/>
              </w:rPr>
            </w:pPr>
            <w:r>
              <w:rPr>
                <w:rFonts w:cs="PT Astra Serif" w:ascii="PT Astra Serif" w:hAnsi="PT Astra Serif"/>
                <w:color w:val="000000"/>
                <w:sz w:val="22"/>
                <w:szCs w:val="20"/>
                <w:shd w:fill="auto" w:val="clear"/>
              </w:rPr>
              <w:t>Организация и проведение с использованием официальных сайтов ИО и ОМСУ в информационно-телекомму-никационной сети «Интернет» онлайн-опросов граждан с целью оценки результатов деятельности по противодействию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000000"/>
                <w:shd w:fill="auto" w:val="clear"/>
              </w:rPr>
            </w:pPr>
            <w:r>
              <w:rPr>
                <w:rFonts w:cs="PT Astra Serif" w:ascii="PT Astra Serif" w:hAnsi="PT Astra Serif"/>
                <w:color w:val="000000"/>
                <w:sz w:val="22"/>
                <w:szCs w:val="20"/>
                <w:shd w:fill="auto" w:val="clear"/>
              </w:rPr>
              <w:t>В информационно-телекоммуникационной сети «Интернет» проводятся онлайн-опросы</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5.1.6.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анкетирования обучающихся, воспитанников, студентов организаций, осуществляющих образовательную деятельность, абитуриентов, а также их родителей или иных законных представителей по вопросам, касающимся проявления бытовой коррупции в указанных организациях</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left"/>
              <w:rPr>
                <w:color w:val="000000"/>
                <w:shd w:fill="auto" w:val="clear"/>
              </w:rPr>
            </w:pPr>
            <w:bookmarkStart w:id="11" w:name="_GoBack"/>
            <w:r>
              <w:rPr>
                <w:rFonts w:cs="PT Astra Serif" w:ascii="PT Astra Serif" w:hAnsi="PT Astra Serif"/>
                <w:color w:val="000000"/>
                <w:sz w:val="22"/>
                <w:szCs w:val="20"/>
                <w:shd w:fill="auto" w:val="clear"/>
              </w:rPr>
              <w:t>Анкетирование  обучающихся, а также их родителей или иных законных представителей по вопросам, касающимся проявления бытовой коррупции в указанных организациях осуществляется в общеобразовательных организациях 1 раз в квартал</w:t>
            </w:r>
            <w:bookmarkEnd w:id="11"/>
          </w:p>
          <w:p>
            <w:pPr>
              <w:pStyle w:val="Normal"/>
              <w:widowControl w:val="false"/>
              <w:jc w:val="left"/>
              <w:rPr>
                <w:rFonts w:ascii="PT Astra Serif" w:hAnsi="PT Astra Serif" w:cs="PT Astra Serif"/>
                <w:color w:val="000000"/>
                <w:sz w:val="22"/>
                <w:szCs w:val="20"/>
              </w:rPr>
            </w:pPr>
            <w:r>
              <w:rPr>
                <w:rFonts w:cs="PT Astra Serif" w:ascii="PT Astra Serif" w:hAnsi="PT Astra Serif"/>
                <w:color w:val="000000"/>
                <w:sz w:val="22"/>
                <w:szCs w:val="20"/>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5.1.7.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проведения мониторинга качества и доступности государственных услуг, предоставляемых ИО и подведомственными им организациями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left"/>
              <w:rPr>
                <w:color w:val="000000"/>
                <w:shd w:fill="auto" w:val="clear"/>
              </w:rPr>
            </w:pPr>
            <w:r>
              <w:rPr>
                <w:rFonts w:cs="PT Astra Serif" w:ascii="PT Astra Serif" w:hAnsi="PT Astra Serif"/>
                <w:color w:val="000000"/>
                <w:sz w:val="22"/>
                <w:szCs w:val="20"/>
                <w:shd w:fill="auto" w:val="clear"/>
              </w:rPr>
              <w:t>Проводится  мониторинг качества и доступности государственных услуг.</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5.1.11.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Организация проведения мониторинга уровня коррупции в Ульяновской области с применением прикладной многофакторной программы проведения ежегодного мониторинга уровня коррупции с использованием сведений, представленных правоохранительными органами по Ульяновской области и органами государственной статистики по Ульяновской области, и результатов социологических исследований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5.1.14.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мониторинга участия лиц, замещающих государственные должности Ульяновской области, должности государственной гражданской службы Ульяновской области в Правительстве Ульяновской области и ИО, а также муниципальные должности и должности муниципальной службы в Ульяновской области, в управлении коммерческими и некоммерческими организациями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При поступлении на муниципальную службу проводится мониторинг участия лиц в управлении коммерческими и некоммерческими организациями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hd w:fill="auto" w:val="clear"/>
              </w:rPr>
            </w:pPr>
            <w:r>
              <w:rPr>
                <w:rFonts w:cs="PT Astra Serif" w:ascii="PT Astra Serif" w:hAnsi="PT Astra Serif"/>
                <w:color w:val="000000"/>
                <w:sz w:val="22"/>
                <w:szCs w:val="20"/>
                <w:shd w:fill="auto" w:val="clear"/>
              </w:rPr>
              <w:t>5.1.15.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hd w:fill="auto" w:val="clear"/>
              </w:rPr>
            </w:pPr>
            <w:r>
              <w:rPr>
                <w:rFonts w:cs="PT Astra Serif" w:ascii="PT Astra Serif" w:hAnsi="PT Astra Serif"/>
                <w:color w:val="000000"/>
                <w:sz w:val="22"/>
                <w:szCs w:val="20"/>
                <w:shd w:fill="auto" w:val="clear"/>
              </w:rPr>
              <w:t>Проведение мониторинга выпусков (выходов в эфир, обновлений) средств массовой информации в целях выявления материалов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000000"/>
                <w:sz w:val="22"/>
                <w:szCs w:val="20"/>
                <w:shd w:fill="auto" w:val="clear"/>
              </w:rPr>
            </w:pPr>
            <w:r>
              <w:rPr>
                <w:rFonts w:cs="PT Astra Serif" w:ascii="PT Astra Serif" w:hAnsi="PT Astra Serif"/>
                <w:color w:val="000000"/>
                <w:sz w:val="22"/>
                <w:szCs w:val="20"/>
                <w:shd w:fill="auto" w:val="clear"/>
              </w:rPr>
              <w:t>Проводится постоянный мониторинг газеты «Тереньгульские вести» официального сайта администрации МО «Тереньгульский район», соцсетей.</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bookmarkStart w:id="12" w:name="_Hlk102733346"/>
            <w:r>
              <w:rPr>
                <w:rFonts w:cs="PT Astra Serif" w:ascii="PT Astra Serif" w:hAnsi="PT Astra Serif"/>
                <w:bCs/>
                <w:sz w:val="22"/>
                <w:szCs w:val="20"/>
                <w:shd w:fill="auto" w:val="clear"/>
              </w:rPr>
              <w:t xml:space="preserve">Задача 5.2. </w:t>
            </w:r>
            <w:bookmarkStart w:id="13" w:name="_Hlk105598013"/>
            <w:bookmarkEnd w:id="12"/>
            <w:r>
              <w:rPr>
                <w:rFonts w:cs="PT Astra Serif" w:ascii="PT Astra Serif" w:hAnsi="PT Astra Serif"/>
                <w:bCs/>
                <w:sz w:val="22"/>
                <w:szCs w:val="20"/>
                <w:shd w:fill="auto" w:val="clear"/>
              </w:rPr>
              <w:t xml:space="preserve">Обобщение и учёт информации о реализации </w:t>
              <w:br/>
              <w:t>мероприятий областной программы «Противодействие коррупции в Ульяновской области» (далее – Программа)</w:t>
            </w:r>
            <w:bookmarkEnd w:id="13"/>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5.2.1.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Представление в профильное управление администрации Губернатора Ульяновской области отчётов о реализации Программы</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shd w:fill="auto" w:val="clear"/>
              </w:rPr>
            </w:pPr>
            <w:r>
              <w:rPr>
                <w:rFonts w:cs="PT Astra Serif" w:ascii="PT Astra Serif" w:hAnsi="PT Astra Serif"/>
                <w:sz w:val="22"/>
                <w:szCs w:val="20"/>
                <w:shd w:fill="auto" w:val="clear"/>
              </w:rPr>
              <w:t>Отчеты предоставляются ежеквартально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hd w:fill="auto" w:val="clear"/>
              </w:rPr>
            </w:pPr>
            <w:r>
              <w:rPr>
                <w:rFonts w:cs="PT Astra Serif" w:ascii="PT Astra Serif" w:hAnsi="PT Astra Serif"/>
                <w:sz w:val="22"/>
                <w:szCs w:val="20"/>
                <w:shd w:fill="auto" w:val="clear"/>
              </w:rPr>
              <w:t>5.2.3.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rPr>
            </w:pPr>
            <w:r>
              <w:rPr>
                <w:rFonts w:cs="PT Astra Serif" w:ascii="PT Astra Serif" w:hAnsi="PT Astra Serif"/>
                <w:sz w:val="22"/>
                <w:szCs w:val="20"/>
                <w:shd w:fill="auto" w:val="clear"/>
              </w:rPr>
              <w:t>Анализ эффективности реализации ведомственных и муниципальных программ противодействия коррупции на заседаниях межведомственных комиссий, комиссий (рабочих групп) по вопросам противодействия коррупции и направление отчёта об их реализации в профильное управление администрации Губернатора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shd w:fill="auto" w:val="clear"/>
              </w:rPr>
            </w:pPr>
            <w:r>
              <w:rPr>
                <w:rFonts w:cs="PT Astra Serif" w:ascii="PT Astra Serif" w:hAnsi="PT Astra Serif"/>
                <w:sz w:val="22"/>
                <w:szCs w:val="20"/>
                <w:shd w:fill="auto" w:val="clear"/>
              </w:rPr>
            </w:r>
          </w:p>
          <w:p>
            <w:pPr>
              <w:pStyle w:val="Normal"/>
              <w:widowControl w:val="false"/>
              <w:jc w:val="left"/>
              <w:rPr>
                <w:rFonts w:ascii="PT Astra Serif" w:hAnsi="PT Astra Serif" w:cs="PT Astra Serif"/>
                <w:sz w:val="22"/>
                <w:szCs w:val="20"/>
                <w:shd w:fill="auto" w:val="clear"/>
              </w:rPr>
            </w:pPr>
            <w:r>
              <w:rPr>
                <w:rFonts w:cs="PT Astra Serif" w:ascii="PT Astra Serif" w:hAnsi="PT Astra Serif"/>
                <w:sz w:val="22"/>
                <w:szCs w:val="20"/>
                <w:shd w:fill="auto" w:val="clear"/>
              </w:rPr>
              <w:t>Проводится ежеквартальный  анализ эффективности муниципальной программы по противодействию коррупции</w:t>
            </w:r>
          </w:p>
        </w:tc>
      </w:tr>
      <w:tr>
        <w:trPr/>
        <w:tc>
          <w:tcPr>
            <w:tcW w:w="993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sz w:val="22"/>
                <w:szCs w:val="20"/>
                <w:shd w:fill="auto" w:val="clear"/>
              </w:rPr>
            </w:pPr>
            <w:r>
              <w:rPr>
                <w:rFonts w:cs="PT Astra Serif" w:ascii="PT Astra Serif" w:hAnsi="PT Astra Serif"/>
                <w:sz w:val="22"/>
                <w:szCs w:val="20"/>
                <w:shd w:fill="auto" w:val="clear"/>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sz w:val="22"/>
                <w:szCs w:val="20"/>
                <w:shd w:fill="auto" w:val="clear"/>
              </w:rPr>
            </w:pPr>
            <w:r>
              <w:rPr>
                <w:rFonts w:cs="PT Astra Serif" w:ascii="PT Astra Serif" w:hAnsi="PT Astra Serif"/>
                <w:sz w:val="22"/>
                <w:szCs w:val="20"/>
                <w:shd w:fill="auto" w:val="clear"/>
              </w:rPr>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sz w:val="22"/>
                <w:szCs w:val="20"/>
                <w:shd w:fill="auto" w:val="clear"/>
              </w:rPr>
            </w:pPr>
            <w:r>
              <w:rPr>
                <w:rFonts w:cs="PT Astra Serif" w:ascii="PT Astra Serif" w:hAnsi="PT Astra Serif"/>
                <w:sz w:val="22"/>
                <w:szCs w:val="20"/>
                <w:shd w:fill="auto" w:val="clear"/>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sz w:val="22"/>
                <w:szCs w:val="20"/>
                <w:shd w:fill="auto" w:val="clear"/>
              </w:rPr>
            </w:pPr>
            <w:r>
              <w:rPr>
                <w:rFonts w:cs="PT Astra Serif" w:ascii="PT Astra Serif" w:hAnsi="PT Astra Serif"/>
                <w:sz w:val="22"/>
                <w:szCs w:val="20"/>
                <w:shd w:fill="auto" w:val="clear"/>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sz w:val="22"/>
                <w:szCs w:val="20"/>
                <w:shd w:fill="auto" w:val="clear"/>
              </w:rPr>
            </w:pPr>
            <w:r>
              <w:rPr>
                <w:rFonts w:cs="PT Astra Serif" w:ascii="PT Astra Serif" w:hAnsi="PT Astra Serif"/>
                <w:sz w:val="22"/>
                <w:szCs w:val="20"/>
                <w:shd w:fill="auto" w:val="clear"/>
              </w:rPr>
            </w:r>
          </w:p>
        </w:tc>
      </w:tr>
    </w:tbl>
    <w:p>
      <w:pPr>
        <w:pStyle w:val="Normal"/>
        <w:rPr>
          <w:rFonts w:ascii="PT Astra Serif" w:hAnsi="PT Astra Serif" w:eastAsia="Calibri" w:cs="" w:cstheme="minorBidi" w:eastAsiaTheme="minorHAnsi"/>
          <w:sz w:val="28"/>
          <w:szCs w:val="28"/>
          <w:lang w:eastAsia="en-US"/>
        </w:rPr>
      </w:pPr>
      <w:r>
        <w:rPr>
          <w:rFonts w:eastAsia="Calibri" w:cs="" w:cstheme="minorBidi" w:eastAsiaTheme="minorHAnsi" w:ascii="PT Astra Serif" w:hAnsi="PT Astra Serif"/>
          <w:sz w:val="28"/>
          <w:szCs w:val="28"/>
          <w:lang w:eastAsia="en-US"/>
        </w:rPr>
      </w:r>
    </w:p>
    <w:p>
      <w:pPr>
        <w:pStyle w:val="Normal"/>
        <w:rPr>
          <w:rFonts w:ascii="PT Astra Serif" w:hAnsi="PT Astra Serif" w:eastAsia="Calibri" w:cs="" w:cstheme="minorBidi" w:eastAsiaTheme="minorHAnsi"/>
          <w:sz w:val="28"/>
          <w:szCs w:val="28"/>
          <w:lang w:eastAsia="en-US"/>
        </w:rPr>
      </w:pPr>
      <w:r>
        <w:rPr>
          <w:rFonts w:eastAsia="Calibri" w:cs="" w:cstheme="minorBidi" w:eastAsiaTheme="minorHAnsi" w:ascii="PT Astra Serif" w:hAnsi="PT Astra Serif"/>
          <w:sz w:val="28"/>
          <w:szCs w:val="28"/>
          <w:lang w:eastAsia="en-US"/>
        </w:rPr>
      </w:r>
    </w:p>
    <w:p>
      <w:pPr>
        <w:pStyle w:val="Normal"/>
        <w:jc w:val="center"/>
        <w:rPr/>
      </w:pPr>
      <w:r>
        <w:rPr>
          <w:rFonts w:eastAsia="Calibri" w:cs="" w:ascii="PT Astra Serif" w:hAnsi="PT Astra Serif" w:cstheme="minorBidi" w:eastAsiaTheme="minorHAnsi"/>
          <w:sz w:val="28"/>
          <w:szCs w:val="28"/>
          <w:lang w:eastAsia="en-US"/>
        </w:rPr>
        <w:t>___________________</w:t>
      </w:r>
    </w:p>
    <w:p>
      <w:pPr>
        <w:pStyle w:val="Normal"/>
        <w:tabs>
          <w:tab w:val="clear" w:pos="708"/>
          <w:tab w:val="center" w:pos="7285" w:leader="none"/>
        </w:tabs>
        <w:rPr/>
      </w:pPr>
      <w:r>
        <w:rPr>
          <w:rFonts w:eastAsia="Calibri" w:cs="" w:ascii="PT Astra Serif" w:hAnsi="PT Astra Serif" w:cstheme="minorBidi" w:eastAsiaTheme="minorHAnsi"/>
          <w:sz w:val="28"/>
          <w:szCs w:val="28"/>
          <w:lang w:eastAsia="en-US"/>
        </w:rPr>
        <w:tab/>
      </w:r>
    </w:p>
    <w:p>
      <w:pPr>
        <w:pStyle w:val="Normal"/>
        <w:ind w:left="11340" w:hanging="0"/>
        <w:jc w:val="center"/>
        <w:rPr>
          <w:rFonts w:ascii="PT Astra Serif" w:hAnsi="PT Astra Serif" w:eastAsia="Calibri" w:cs="" w:cstheme="minorBidi" w:eastAsiaTheme="minorHAnsi"/>
          <w:sz w:val="28"/>
          <w:szCs w:val="28"/>
          <w:lang w:eastAsia="en-US"/>
        </w:rPr>
      </w:pPr>
      <w:r>
        <w:rPr>
          <w:rFonts w:eastAsia="Calibri" w:cs="" w:cstheme="minorBidi" w:eastAsiaTheme="minorHAnsi" w:ascii="PT Astra Serif" w:hAnsi="PT Astra Serif"/>
          <w:sz w:val="28"/>
          <w:szCs w:val="28"/>
          <w:lang w:eastAsia="en-US"/>
        </w:rPr>
      </w:r>
    </w:p>
    <w:p>
      <w:pPr>
        <w:pStyle w:val="Normal"/>
        <w:ind w:left="11340" w:hanging="0"/>
        <w:jc w:val="center"/>
        <w:rPr/>
      </w:pPr>
      <w:r>
        <w:rPr/>
      </w:r>
    </w:p>
    <w:sectPr>
      <w:footerReference w:type="default" r:id="rId2"/>
      <w:type w:val="nextPage"/>
      <w:pgSz w:orient="landscape" w:w="16838" w:h="11906"/>
      <w:pgMar w:left="1701" w:right="567"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 w:name="PT Astra Serif">
    <w:charset w:val="01"/>
    <w:family w:val="roman"/>
    <w:pitch w:val="default"/>
  </w:font>
  <w:font w:name="Courier New">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right"/>
      <w:rPr>
        <w:rFonts w:ascii="PT Astra Serif" w:hAnsi="PT Astra Serif"/>
        <w:sz w:val="16"/>
      </w:rPr>
    </w:pPr>
    <w:r>
      <w:rPr>
        <w:rFonts w:ascii="PT Astra Serif" w:hAnsi="PT Astra Serif"/>
        <w:sz w:val="16"/>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357"/>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e3793"/>
    <w:pPr>
      <w:widowControl/>
      <w:suppressAutoHyphens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b72340"/>
    <w:rPr/>
  </w:style>
  <w:style w:type="character" w:styleId="Strong">
    <w:name w:val="Strong"/>
    <w:qFormat/>
    <w:rsid w:val="00777b30"/>
    <w:rPr>
      <w:b/>
      <w:bCs/>
    </w:rPr>
  </w:style>
  <w:style w:type="character" w:styleId="Rvts81" w:customStyle="1">
    <w:name w:val="rvts81"/>
    <w:qFormat/>
    <w:rsid w:val="00ca7257"/>
    <w:rPr>
      <w:color w:val="000000"/>
      <w:sz w:val="17"/>
    </w:rPr>
  </w:style>
  <w:style w:type="character" w:styleId="Style14" w:customStyle="1">
    <w:name w:val="Интернет-ссылка"/>
    <w:uiPriority w:val="99"/>
    <w:rsid w:val="00ca7257"/>
    <w:rPr>
      <w:rFonts w:cs="Times New Roman"/>
      <w:color w:val="0000FF"/>
      <w:u w:val="single"/>
    </w:rPr>
  </w:style>
  <w:style w:type="character" w:styleId="Appleconvertedspace" w:customStyle="1">
    <w:name w:val="apple-converted-space"/>
    <w:basedOn w:val="DefaultParagraphFont"/>
    <w:qFormat/>
    <w:rsid w:val="00fb362c"/>
    <w:rPr/>
  </w:style>
  <w:style w:type="character" w:styleId="Style15" w:customStyle="1">
    <w:name w:val="Текст выноски Знак"/>
    <w:qFormat/>
    <w:rsid w:val="00e45240"/>
    <w:rPr>
      <w:rFonts w:ascii="Tahoma" w:hAnsi="Tahoma" w:cs="Tahoma"/>
      <w:sz w:val="16"/>
      <w:szCs w:val="16"/>
    </w:rPr>
  </w:style>
  <w:style w:type="character" w:styleId="Style16" w:customStyle="1">
    <w:name w:val="Верхний колонтитул Знак"/>
    <w:uiPriority w:val="99"/>
    <w:qFormat/>
    <w:rsid w:val="00683db5"/>
    <w:rPr>
      <w:sz w:val="24"/>
      <w:szCs w:val="24"/>
    </w:rPr>
  </w:style>
  <w:style w:type="character" w:styleId="Style17" w:customStyle="1">
    <w:name w:val="Гипертекстовая ссылка"/>
    <w:basedOn w:val="DefaultParagraphFont"/>
    <w:qFormat/>
    <w:rsid w:val="00342126"/>
    <w:rPr>
      <w:b/>
      <w:bCs/>
      <w:color w:val="106BBE"/>
    </w:rPr>
  </w:style>
  <w:style w:type="paragraph" w:styleId="Style18" w:customStyle="1">
    <w:name w:val="Заголовок"/>
    <w:basedOn w:val="Normal"/>
    <w:next w:val="Style19"/>
    <w:qFormat/>
    <w:pPr>
      <w:keepNext w:val="true"/>
      <w:spacing w:before="240" w:after="120"/>
    </w:pPr>
    <w:rPr>
      <w:rFonts w:ascii="Liberation Sans" w:hAnsi="Liberation Sans" w:eastAsia="Droid Sans Fallback" w:cs="Droid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Droid Sans Devanagari"/>
    </w:rPr>
  </w:style>
  <w:style w:type="paragraph" w:styleId="Style21">
    <w:name w:val="Caption"/>
    <w:basedOn w:val="Normal"/>
    <w:qFormat/>
    <w:pPr>
      <w:suppressLineNumbers/>
      <w:spacing w:before="120" w:after="120"/>
    </w:pPr>
    <w:rPr>
      <w:rFonts w:ascii="PT Astra Serif" w:hAnsi="PT Astra Serif" w:cs="Droid Sans Devanagari"/>
      <w:i/>
      <w:iCs/>
      <w:sz w:val="24"/>
      <w:szCs w:val="24"/>
    </w:rPr>
  </w:style>
  <w:style w:type="paragraph" w:styleId="Style22">
    <w:name w:val="Указатель"/>
    <w:basedOn w:val="Normal"/>
    <w:qFormat/>
    <w:pPr>
      <w:suppressLineNumbers/>
    </w:pPr>
    <w:rPr>
      <w:rFonts w:ascii="PT Astra Serif" w:hAnsi="PT Astra Serif" w:cs="Droid Sans Devanagari"/>
    </w:rPr>
  </w:style>
  <w:style w:type="paragraph" w:styleId="Caption">
    <w:name w:val="caption"/>
    <w:basedOn w:val="Normal"/>
    <w:qFormat/>
    <w:pPr>
      <w:suppressLineNumbers/>
      <w:spacing w:before="120" w:after="120"/>
    </w:pPr>
    <w:rPr>
      <w:rFonts w:cs="Droid Sans Devanagari"/>
      <w:i/>
      <w:iCs/>
    </w:rPr>
  </w:style>
  <w:style w:type="paragraph" w:styleId="Indexheading">
    <w:name w:val="index heading"/>
    <w:basedOn w:val="Normal"/>
    <w:qFormat/>
    <w:pPr>
      <w:suppressLineNumbers/>
    </w:pPr>
    <w:rPr>
      <w:rFonts w:cs="Droid Sans Devanagari"/>
    </w:rPr>
  </w:style>
  <w:style w:type="paragraph" w:styleId="Style23" w:customStyle="1">
    <w:name w:val="Верхний и нижний колонтитулы"/>
    <w:basedOn w:val="Normal"/>
    <w:qFormat/>
    <w:pPr/>
    <w:rPr/>
  </w:style>
  <w:style w:type="paragraph" w:styleId="Style24" w:customStyle="1">
    <w:name w:val="Колонтитул"/>
    <w:basedOn w:val="Normal"/>
    <w:qFormat/>
    <w:pPr/>
    <w:rPr/>
  </w:style>
  <w:style w:type="paragraph" w:styleId="Style25">
    <w:name w:val="Header"/>
    <w:basedOn w:val="Normal"/>
    <w:uiPriority w:val="99"/>
    <w:rsid w:val="00b72340"/>
    <w:pPr>
      <w:tabs>
        <w:tab w:val="clear" w:pos="708"/>
        <w:tab w:val="center" w:pos="4677" w:leader="none"/>
        <w:tab w:val="right" w:pos="9355" w:leader="none"/>
      </w:tabs>
    </w:pPr>
    <w:rPr>
      <w:lang w:val="x-none" w:eastAsia="x-none"/>
    </w:rPr>
  </w:style>
  <w:style w:type="paragraph" w:styleId="Style26">
    <w:name w:val="Footer"/>
    <w:basedOn w:val="Normal"/>
    <w:rsid w:val="00b72340"/>
    <w:pPr>
      <w:tabs>
        <w:tab w:val="clear" w:pos="708"/>
        <w:tab w:val="center" w:pos="4677" w:leader="none"/>
        <w:tab w:val="right" w:pos="9355" w:leader="none"/>
      </w:tabs>
    </w:pPr>
    <w:rPr/>
  </w:style>
  <w:style w:type="paragraph" w:styleId="ConsPlusTitle" w:customStyle="1">
    <w:name w:val="ConsPlusTitle"/>
    <w:qFormat/>
    <w:rsid w:val="00777b30"/>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ConsPlusNonformat" w:customStyle="1">
    <w:name w:val="ConsPlusNonformat"/>
    <w:qFormat/>
    <w:rsid w:val="00777b30"/>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Rvps3" w:customStyle="1">
    <w:name w:val="rvps3"/>
    <w:basedOn w:val="Normal"/>
    <w:qFormat/>
    <w:rsid w:val="00ca7257"/>
    <w:pPr>
      <w:jc w:val="both"/>
    </w:pPr>
    <w:rPr>
      <w:color w:val="000000"/>
      <w:sz w:val="20"/>
      <w:szCs w:val="20"/>
    </w:rPr>
  </w:style>
  <w:style w:type="paragraph" w:styleId="ConsPlusNormal" w:customStyle="1">
    <w:name w:val="ConsPlusNormal"/>
    <w:qFormat/>
    <w:rsid w:val="00b16867"/>
    <w:pPr>
      <w:widowControl w:val="false"/>
      <w:suppressAutoHyphens w:val="true"/>
      <w:bidi w:val="0"/>
      <w:spacing w:before="0" w:after="0"/>
      <w:jc w:val="left"/>
    </w:pPr>
    <w:rPr>
      <w:rFonts w:ascii="Times New Roman" w:hAnsi="Times New Roman" w:eastAsia="Times New Roman" w:cs="Times New Roman"/>
      <w:color w:val="auto"/>
      <w:kern w:val="2"/>
      <w:sz w:val="24"/>
      <w:szCs w:val="24"/>
      <w:lang w:val="ru-RU" w:eastAsia="hi-IN" w:bidi="hi-IN"/>
    </w:rPr>
  </w:style>
  <w:style w:type="paragraph" w:styleId="BalloonText">
    <w:name w:val="Balloon Text"/>
    <w:basedOn w:val="Normal"/>
    <w:qFormat/>
    <w:rsid w:val="00e45240"/>
    <w:pPr/>
    <w:rPr>
      <w:rFonts w:ascii="Tahoma" w:hAnsi="Tahoma"/>
      <w:sz w:val="16"/>
      <w:szCs w:val="16"/>
      <w:lang w:val="x-none" w:eastAsia="x-none"/>
    </w:rPr>
  </w:style>
  <w:style w:type="paragraph" w:styleId="NoSpacing">
    <w:name w:val="No Spacing"/>
    <w:uiPriority w:val="1"/>
    <w:qFormat/>
    <w:rsid w:val="003a08a9"/>
    <w:pPr>
      <w:widowControl/>
      <w:suppressAutoHyphens w:val="true"/>
      <w:bidi w:val="0"/>
      <w:spacing w:before="0" w:after="0"/>
      <w:jc w:val="left"/>
    </w:pPr>
    <w:rPr>
      <w:rFonts w:ascii="PT Astra Serif" w:hAnsi="PT Astra Serif" w:eastAsia="Calibri" w:cs="Times New Roman"/>
      <w:color w:val="auto"/>
      <w:kern w:val="0"/>
      <w:sz w:val="22"/>
      <w:szCs w:val="22"/>
      <w:lang w:val="ru-RU" w:eastAsia="en-US" w:bidi="ar-SA"/>
    </w:rPr>
  </w:style>
  <w:style w:type="paragraph" w:styleId="ConsPlusCell" w:customStyle="1">
    <w:name w:val="ConsPlusCell"/>
    <w:qFormat/>
    <w:rsid w:val="008d1bcc"/>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DocList" w:customStyle="1">
    <w:name w:val="ConsPlusDocList"/>
    <w:qFormat/>
    <w:rsid w:val="008d1bcc"/>
    <w:pPr>
      <w:widowControl w:val="false"/>
      <w:suppressAutoHyphens w:val="true"/>
      <w:bidi w:val="0"/>
      <w:spacing w:before="0" w:after="0"/>
      <w:jc w:val="left"/>
    </w:pPr>
    <w:rPr>
      <w:rFonts w:ascii="PT Astra Serif" w:hAnsi="PT Astra Serif" w:eastAsia="Times New Roman" w:cs="PT Astra Serif"/>
      <w:color w:val="auto"/>
      <w:kern w:val="0"/>
      <w:sz w:val="22"/>
      <w:szCs w:val="20"/>
      <w:lang w:val="ru-RU" w:eastAsia="ru-RU" w:bidi="ar-SA"/>
    </w:rPr>
  </w:style>
  <w:style w:type="paragraph" w:styleId="ConsPlusTitlePage" w:customStyle="1">
    <w:name w:val="ConsPlusTitlePage"/>
    <w:qFormat/>
    <w:rsid w:val="008d1bcc"/>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paragraph" w:styleId="ConsPlusJurTerm" w:customStyle="1">
    <w:name w:val="ConsPlusJurTerm"/>
    <w:qFormat/>
    <w:rsid w:val="008d1bcc"/>
    <w:pPr>
      <w:widowControl w:val="false"/>
      <w:suppressAutoHyphens w:val="true"/>
      <w:bidi w:val="0"/>
      <w:spacing w:before="0" w:after="0"/>
      <w:jc w:val="left"/>
    </w:pPr>
    <w:rPr>
      <w:rFonts w:ascii="Tahoma" w:hAnsi="Tahoma" w:eastAsia="Times New Roman" w:cs="Tahoma"/>
      <w:color w:val="auto"/>
      <w:kern w:val="0"/>
      <w:sz w:val="26"/>
      <w:szCs w:val="20"/>
      <w:lang w:val="ru-RU" w:eastAsia="ru-RU" w:bidi="ar-SA"/>
    </w:rPr>
  </w:style>
  <w:style w:type="paragraph" w:styleId="ConsPlusTextList" w:customStyle="1">
    <w:name w:val="ConsPlusTextList"/>
    <w:qFormat/>
    <w:rsid w:val="008d1bcc"/>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Revision">
    <w:name w:val="Revision"/>
    <w:uiPriority w:val="99"/>
    <w:semiHidden/>
    <w:qFormat/>
    <w:rsid w:val="005d6630"/>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ListParagraph">
    <w:name w:val="List Paragraph"/>
    <w:basedOn w:val="Normal"/>
    <w:uiPriority w:val="34"/>
    <w:qFormat/>
    <w:rsid w:val="008112c0"/>
    <w:pPr>
      <w:spacing w:before="0" w:after="0"/>
      <w:ind w:left="720" w:hanging="0"/>
      <w:contextualSpacing/>
    </w:pPr>
    <w:rPr/>
  </w:style>
  <w:style w:type="paragraph" w:styleId="Formattext" w:customStyle="1">
    <w:name w:val="formattext"/>
    <w:basedOn w:val="Normal"/>
    <w:qFormat/>
    <w:rsid w:val="00342126"/>
    <w:pPr>
      <w:spacing w:beforeAutospacing="1" w:afterAutospacing="1"/>
    </w:pP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5">
    <w:name w:val="Table Grid"/>
    <w:basedOn w:val="a1"/>
    <w:rsid w:val="004d0e4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
    <w:name w:val="Сетка таблицы1"/>
    <w:basedOn w:val="a1"/>
    <w:uiPriority w:val="39"/>
    <w:rsid w:val="00342126"/>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B08420-EA15-4136-8196-3838C6A8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Application>LibreOffice/7.2.6.2$Linux_X86_64 LibreOffice_project/20$Build-2</Application>
  <AppVersion>15.0000</AppVersion>
  <Pages>14</Pages>
  <Words>4440</Words>
  <Characters>36328</Characters>
  <CharactersWithSpaces>40819</CharactersWithSpaces>
  <Paragraphs>272</Paragraphs>
  <Company>111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2023-07-04T07:59:00Z</dcterms:created>
  <dc:creator>111</dc:creator>
  <dc:description/>
  <dc:language>ru-RU</dc:language>
  <cp:lastModifiedBy/>
  <cp:lastPrinted>2023-10-10T10:13:32Z</cp:lastPrinted>
  <dcterms:modified xsi:type="dcterms:W3CDTF">2024-01-12T13:49:20Z</dcterms:modified>
  <cp:revision>41</cp:revision>
  <dc:subject/>
  <dc:title>ПРОЕКТ</dc:title>
</cp:coreProperties>
</file>

<file path=docProps/custom.xml><?xml version="1.0" encoding="utf-8"?>
<Properties xmlns="http://schemas.openxmlformats.org/officeDocument/2006/custom-properties" xmlns:vt="http://schemas.openxmlformats.org/officeDocument/2006/docPropsVTypes"/>
</file>