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>
          <w:rFonts w:ascii="PT Astra Serif" w:hAnsi="PT Astra Serif"/>
          <w:smallCaps/>
          <w:color w:val="000000" w:themeColor="text1"/>
        </w:rPr>
      </w:pPr>
      <w:r>
        <w:rPr>
          <w:rFonts w:ascii="PT Astra Serif" w:hAnsi="PT Astra Serif"/>
          <w:smallCaps/>
          <w:color w:val="000000" w:themeColor="text1"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  <w:color w:val="000000" w:themeColor="text1"/>
        </w:rPr>
      </w:pPr>
      <w:r>
        <w:rPr>
          <w:rFonts w:ascii="PT Astra Serif" w:hAnsi="PT Astra Serif"/>
          <w:smallCaps/>
          <w:color w:val="000000" w:themeColor="text1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  <w:sz w:val="4"/>
        </w:rPr>
      </w:pPr>
      <w:r>
        <w:rPr>
          <w:rFonts w:ascii="PT Astra Serif" w:hAnsi="PT Astra Serif"/>
          <w:b/>
          <w:color w:val="000000" w:themeColor="text1"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  <w:sz w:val="4"/>
        </w:rPr>
      </w:pPr>
      <w:r>
        <w:rPr>
          <w:rFonts w:ascii="PT Astra Serif" w:hAnsi="PT Astra Serif"/>
          <w:b/>
          <w:color w:val="000000" w:themeColor="text1"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  <w:sz w:val="4"/>
        </w:rPr>
      </w:pPr>
      <w:r>
        <w:rPr>
          <w:rFonts w:ascii="PT Astra Serif" w:hAnsi="PT Astra Serif"/>
          <w:b/>
          <w:color w:val="000000" w:themeColor="text1"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  <w:spacing w:val="144"/>
          <w:sz w:val="36"/>
        </w:rPr>
      </w:pPr>
      <w:r>
        <w:rPr>
          <w:rFonts w:ascii="PT Astra Serif" w:hAnsi="PT Astra Serif"/>
          <w:b/>
          <w:color w:val="000000" w:themeColor="text1"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/>
          <w:color w:val="000000" w:themeColor="text1"/>
          <w:sz w:val="36"/>
        </w:rPr>
      </w:pPr>
      <w:r>
        <w:rPr>
          <w:rFonts w:ascii="PT Astra Serif" w:hAnsi="PT Astra Serif"/>
          <w:color w:val="000000" w:themeColor="text1"/>
          <w:sz w:val="36"/>
        </w:rPr>
      </w:r>
    </w:p>
    <w:p>
      <w:pPr>
        <w:pStyle w:val="Normal"/>
        <w:rPr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30 декабря </w:t>
      </w:r>
      <w:r>
        <w:rPr>
          <w:rFonts w:ascii="PT Astra Serif" w:hAnsi="PT Astra Serif"/>
          <w:color w:val="000000" w:themeColor="text1"/>
          <w:sz w:val="28"/>
          <w:szCs w:val="28"/>
        </w:rPr>
        <w:t>2021 г.</w:t>
        <w:tab/>
        <w:tab/>
        <w:tab/>
        <w:tab/>
        <w:tab/>
        <w:tab/>
        <w:t xml:space="preserve">                   </w:t>
        <w:tab/>
        <w:t>№</w:t>
      </w:r>
      <w:r>
        <w:rPr>
          <w:rFonts w:ascii="PT Astra Serif" w:hAnsi="PT Astra Serif"/>
          <w:color w:val="000000" w:themeColor="text1"/>
          <w:sz w:val="28"/>
          <w:szCs w:val="28"/>
        </w:rPr>
        <w:t>687</w:t>
      </w:r>
    </w:p>
    <w:p>
      <w:pPr>
        <w:pStyle w:val="Normal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Normal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ascii="PT Astra Serif" w:hAnsi="PT Astra Serif"/>
          <w:color w:val="000000" w:themeColor="text1"/>
          <w:sz w:val="24"/>
          <w:szCs w:val="24"/>
        </w:rPr>
        <w:t>Экз. № ____</w:t>
      </w:r>
    </w:p>
    <w:p>
      <w:pPr>
        <w:pStyle w:val="Normal"/>
        <w:rPr>
          <w:rFonts w:ascii="PT Astra Serif" w:hAnsi="PT Astra Serif"/>
          <w:color w:val="000000" w:themeColor="text1"/>
          <w:sz w:val="18"/>
        </w:rPr>
      </w:pPr>
      <w:r>
        <w:rPr>
          <w:rFonts w:ascii="PT Astra Serif" w:hAnsi="PT Astra Serif"/>
          <w:color w:val="000000" w:themeColor="text1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Normal"/>
        <w:jc w:val="center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Normal"/>
        <w:jc w:val="center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tbl>
      <w:tblPr>
        <w:tblW w:w="964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 xml:space="preserve">О внесении изменений в постановление Администрации муниципального образования «Тереньгульский район» Ульяновской области 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от 17.03.2021 № 93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</w:r>
          </w:p>
        </w:tc>
      </w:tr>
    </w:tbl>
    <w:p>
      <w:pPr>
        <w:pStyle w:val="Normal"/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Администрации муниципального образования «Тереньгульский район» Ульяновской области п о с т а н о в л я е т:</w:t>
      </w:r>
    </w:p>
    <w:p>
      <w:pPr>
        <w:pStyle w:val="Normal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ab/>
        <w:t>1. Внести в постановление Администрации муниципального образования «Тереньгульский район» Ульяновской области от 17.03.2021 № 93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муниципального образования «Тереньгульский район» и её отраслевых (функциональных) органов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следующее изменение:</w:t>
      </w:r>
    </w:p>
    <w:p>
      <w:pPr>
        <w:pStyle w:val="Normal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ab/>
        <w:t>1.1. Приложение к постановлению изложить в следующей редакции:</w:t>
      </w:r>
    </w:p>
    <w:p>
      <w:pPr>
        <w:pStyle w:val="Normal"/>
        <w:jc w:val="both"/>
        <w:rPr>
          <w:rFonts w:ascii="PT Astra Serif" w:hAnsi="PT Astra Serif"/>
          <w:color w:val="000000" w:themeColor="text1"/>
          <w:sz w:val="36"/>
          <w:szCs w:val="36"/>
        </w:rPr>
      </w:pPr>
      <w:r>
        <w:rPr>
          <w:rFonts w:ascii="PT Astra Serif" w:hAnsi="PT Astra Serif"/>
          <w:color w:val="000000" w:themeColor="text1"/>
          <w:sz w:val="36"/>
          <w:szCs w:val="36"/>
        </w:rPr>
      </w:r>
    </w:p>
    <w:tbl>
      <w:tblPr>
        <w:tblStyle w:val="a3"/>
        <w:tblW w:w="4309" w:type="dxa"/>
        <w:jc w:val="left"/>
        <w:tblInd w:w="53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309"/>
      </w:tblGrid>
      <w:tr>
        <w:trPr/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pacing w:before="0" w:after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pacing w:before="0" w:after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«ПРИЛОЖЕНИЕ </w:t>
            </w:r>
          </w:p>
          <w:p>
            <w:pPr>
              <w:pStyle w:val="Normal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pacing w:before="0" w:after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pacing w:before="0" w:after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kern w:val="0"/>
                <w:sz w:val="24"/>
                <w:szCs w:val="24"/>
                <w:lang w:val="ru-RU" w:bidi="ar-SA"/>
              </w:rPr>
              <w:t>к постановлению Администрации муниципального образования «Тереньгульский район»</w:t>
            </w:r>
          </w:p>
          <w:p>
            <w:pPr>
              <w:pStyle w:val="Normal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pacing w:before="0" w:after="0"/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kern w:val="0"/>
                <w:sz w:val="24"/>
                <w:szCs w:val="24"/>
                <w:u w:val="single"/>
                <w:lang w:val="ru-RU" w:bidi="ar-SA"/>
              </w:rPr>
              <w:t>17.03.2021</w:t>
            </w:r>
            <w:r>
              <w:rPr>
                <w:rFonts w:ascii="PT Astra Serif" w:hAnsi="PT Astra Serif"/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 № </w:t>
            </w:r>
            <w:r>
              <w:rPr>
                <w:rFonts w:ascii="PT Astra Serif" w:hAnsi="PT Astra Serif"/>
                <w:color w:val="000000" w:themeColor="text1"/>
                <w:kern w:val="0"/>
                <w:sz w:val="24"/>
                <w:szCs w:val="24"/>
                <w:u w:val="single"/>
                <w:lang w:val="ru-RU" w:bidi="ar-SA"/>
              </w:rPr>
              <w:t>93</w:t>
            </w:r>
          </w:p>
        </w:tc>
      </w:tr>
    </w:tbl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  <w:color w:val="000000" w:themeColor="text1"/>
          <w:sz w:val="36"/>
          <w:szCs w:val="36"/>
        </w:rPr>
      </w:pPr>
      <w:r>
        <w:rPr>
          <w:rFonts w:ascii="PT Astra Serif" w:hAnsi="PT Astra Serif"/>
          <w:color w:val="000000" w:themeColor="text1"/>
          <w:sz w:val="36"/>
          <w:szCs w:val="36"/>
        </w:rPr>
        <w:t>0724</w:t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>ПЕРЕЧЕНЬ</w:t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>должностей муниципальной службы,</w:t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>при назначении на которые граждане и при замещении которых муниципальные служащие администрации муниципального образования «Тереньгульский район» и её отраслевых (функциональных) органов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 xml:space="preserve">Муниципальное учреждение Администрация </w:t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>муниципального образования «Тереньгульский район»</w:t>
      </w:r>
    </w:p>
    <w:tbl>
      <w:tblPr>
        <w:tblW w:w="9450" w:type="dxa"/>
        <w:jc w:val="left"/>
        <w:tblInd w:w="41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noVBand="0" w:val="0000" w:noHBand="0" w:lastColumn="0" w:firstColumn="0" w:lastRow="0" w:firstRow="0"/>
      </w:tblPr>
      <w:tblGrid>
        <w:gridCol w:w="9450"/>
      </w:tblGrid>
      <w:tr>
        <w:trPr>
          <w:trHeight w:val="331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Глава администрации </w:t>
            </w:r>
          </w:p>
        </w:tc>
      </w:tr>
      <w:tr>
        <w:trPr>
          <w:trHeight w:val="3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Первый заместитель Главы администрации </w:t>
            </w:r>
          </w:p>
        </w:tc>
      </w:tr>
      <w:tr>
        <w:trPr>
          <w:trHeight w:val="3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Руководитель аппарата администрации</w:t>
            </w:r>
          </w:p>
        </w:tc>
      </w:tr>
      <w:tr>
        <w:trPr>
          <w:trHeight w:val="3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Заместитель Главы администрации – начальник управления ТЭР, ЖКХ</w:t>
            </w:r>
          </w:p>
        </w:tc>
      </w:tr>
      <w:tr>
        <w:trPr>
          <w:trHeight w:val="31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управления экономического и стратегического развития</w:t>
            </w:r>
          </w:p>
        </w:tc>
      </w:tr>
      <w:tr>
        <w:trPr>
          <w:trHeight w:val="31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управления строительства, архитектуры и дорожной деятельности</w:t>
            </w:r>
          </w:p>
        </w:tc>
      </w:tr>
      <w:tr>
        <w:trPr>
          <w:trHeight w:val="31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управления социального развития, спорта и охраны здоровья граждан</w:t>
            </w:r>
          </w:p>
        </w:tc>
      </w:tr>
      <w:tr>
        <w:trPr>
          <w:trHeight w:val="31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управления по вопросам городского поселения</w:t>
            </w:r>
          </w:p>
        </w:tc>
      </w:tr>
      <w:tr>
        <w:trPr>
          <w:trHeight w:val="31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ТЭР, ЖКХ управления ТЭР, ЖКХ</w:t>
            </w:r>
          </w:p>
        </w:tc>
      </w:tr>
      <w:tr>
        <w:trPr>
          <w:trHeight w:val="31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строительства, архитектуры и дорожной деятельности управления строительства, архитектуры и дорожной деятельности</w:t>
            </w:r>
          </w:p>
        </w:tc>
      </w:tr>
      <w:tr>
        <w:trPr>
          <w:trHeight w:val="31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экономического мониторинга, прогнозирования и размещения муниципального заказа управления экономического и стратегического развития</w:t>
            </w:r>
          </w:p>
        </w:tc>
      </w:tr>
      <w:tr>
        <w:trPr>
          <w:trHeight w:val="31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по развитию сельских территорий управления экономического и стратегического развития</w:t>
            </w:r>
          </w:p>
        </w:tc>
      </w:tr>
      <w:tr>
        <w:trPr>
          <w:trHeight w:val="331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отдела - главный бухгалтер отдела бухгалтерского учёта, планирования и отчётности </w:t>
            </w:r>
          </w:p>
        </w:tc>
      </w:tr>
      <w:tr>
        <w:trPr>
          <w:trHeight w:val="331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записи актов гражданского состояния</w:t>
            </w:r>
          </w:p>
        </w:tc>
      </w:tr>
      <w:tr>
        <w:trPr>
          <w:trHeight w:val="331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правового обеспечения и противодействия коррупции</w:t>
            </w:r>
          </w:p>
        </w:tc>
      </w:tr>
      <w:tr>
        <w:trPr>
          <w:trHeight w:val="331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информационных технологий и защиты информации</w:t>
            </w:r>
          </w:p>
        </w:tc>
      </w:tr>
      <w:tr>
        <w:trPr>
          <w:trHeight w:val="331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организационного и архивного обеспечения</w:t>
            </w:r>
          </w:p>
        </w:tc>
      </w:tr>
      <w:tr>
        <w:trPr>
          <w:trHeight w:val="33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по делам ГО и ЧС и взаимодействия с правоохранительными органами</w:t>
            </w:r>
          </w:p>
        </w:tc>
      </w:tr>
      <w:tr>
        <w:trPr>
          <w:trHeight w:val="33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по мобилизационной подготовке и режиму секретности</w:t>
            </w:r>
          </w:p>
        </w:tc>
      </w:tr>
      <w:tr>
        <w:trPr>
          <w:trHeight w:val="33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отдела строительства, архитектуры и дорожной деятельности управления строительства, архитектуры и дорожной деятельности</w:t>
            </w:r>
          </w:p>
        </w:tc>
      </w:tr>
      <w:tr>
        <w:trPr>
          <w:trHeight w:val="33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отдела правового обеспечения и противодействия коррупции</w:t>
            </w:r>
          </w:p>
        </w:tc>
      </w:tr>
      <w:tr>
        <w:trPr>
          <w:trHeight w:val="33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по муниципальному контролю</w:t>
            </w:r>
          </w:p>
        </w:tc>
      </w:tr>
      <w:tr>
        <w:trPr>
          <w:trHeight w:val="33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муниципальной службы и кадров</w:t>
            </w:r>
          </w:p>
        </w:tc>
      </w:tr>
      <w:tr>
        <w:trPr>
          <w:trHeight w:val="33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отдела бухгалтерского учёта, планирования и отчётности</w:t>
            </w:r>
          </w:p>
        </w:tc>
      </w:tr>
      <w:tr>
        <w:trPr>
          <w:trHeight w:val="33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– главный эколог</w:t>
            </w:r>
          </w:p>
        </w:tc>
      </w:tr>
      <w:tr>
        <w:trPr>
          <w:trHeight w:val="384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управления социального развития, спорта и охраны здоровья граждан</w:t>
            </w:r>
          </w:p>
        </w:tc>
      </w:tr>
      <w:tr>
        <w:trPr>
          <w:trHeight w:val="61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Главный специалист-эксперт Комиссии по делам несовершеннолетних и защите их прав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Специалист 1 разряда Комиссии по делам несовершеннолетних и защите их прав</w:t>
            </w:r>
          </w:p>
        </w:tc>
      </w:tr>
      <w:tr>
        <w:trPr>
          <w:trHeight w:val="70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Муниципальное учреждение Отдел по делам культуры и организации досуга населения муниципального образования «Тереньгульский район» 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Ульяновской области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Главный специалист-эксперт</w:t>
            </w:r>
          </w:p>
        </w:tc>
      </w:tr>
      <w:tr>
        <w:trPr>
          <w:trHeight w:val="7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Муниципальное учреждение Отдел образования муниципального образования «Тереньгульский район» Ульяновской области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Заместитель начальника 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опеки и попечительства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Главный специалист-эксперт отдела опеки и попечительства</w:t>
            </w:r>
          </w:p>
        </w:tc>
      </w:tr>
      <w:tr>
        <w:trPr>
          <w:trHeight w:val="750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Муниципальное учреждение Финансовый отдел муниципального образования «Тереньгульский район» Ульяновской области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</w:t>
            </w:r>
          </w:p>
        </w:tc>
      </w:tr>
      <w:tr>
        <w:trPr>
          <w:trHeight w:val="628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Заместитель начальника Финансового отдела – начальник отдела прогнозирования расходов бюджета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отдела - главный бухгалтер отдела бухгалтерского учёта и отчётности 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прогнозирования доходов бюджета и налогов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финансирования и казначейского исполнения бюджета</w:t>
            </w:r>
          </w:p>
        </w:tc>
      </w:tr>
      <w:tr>
        <w:trPr>
          <w:trHeight w:val="488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отдела финансирования и казначейского исполнения бюджета</w:t>
            </w:r>
          </w:p>
        </w:tc>
      </w:tr>
      <w:tr>
        <w:trPr>
          <w:trHeight w:val="913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Муниципальное учреждение «Комитет по управления муниципальным имуществом и земельным отношениям муниципального образования «Тереньгульский район» Ульяновской области»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Председатель 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Заместитель Председателя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Главный специалист-эксперт</w:t>
            </w:r>
          </w:p>
        </w:tc>
      </w:tr>
    </w:tbl>
    <w:p>
      <w:pPr>
        <w:pStyle w:val="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».</w:t>
      </w:r>
    </w:p>
    <w:p>
      <w:pPr>
        <w:pStyle w:val="Normal"/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Глава администрации </w:t>
      </w:r>
    </w:p>
    <w:p>
      <w:pPr>
        <w:pStyle w:val="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муниципального образования </w:t>
      </w:r>
    </w:p>
    <w:p>
      <w:pPr>
        <w:pStyle w:val="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«Тереньгульский район»</w:t>
        <w:tab/>
        <w:tab/>
        <w:tab/>
        <w:tab/>
        <w:t xml:space="preserve">                             Г.А.Шерстнев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427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fe1e9e"/>
    <w:rPr>
      <w:rFonts w:ascii="Segoe UI" w:hAnsi="Segoe UI" w:eastAsia="Times New Roman" w:cs="Segoe UI"/>
      <w:sz w:val="18"/>
      <w:szCs w:val="18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1" w:customStyle="1">
    <w:name w:val="1 Знак"/>
    <w:basedOn w:val="Normal"/>
    <w:qFormat/>
    <w:rsid w:val="0033427c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fe1e9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3427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LibreOffice/7.0.6.2$Linux_X86_64 LibreOffice_project/00$Build-2</Application>
  <AppVersion>15.0000</AppVersion>
  <Pages>3</Pages>
  <Words>566</Words>
  <Characters>4543</Characters>
  <CharactersWithSpaces>5141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2018-03-20T11:25:00Z</dcterms:created>
  <dc:creator>Main</dc:creator>
  <dc:description/>
  <dc:language>ru-RU</dc:language>
  <cp:lastModifiedBy/>
  <cp:lastPrinted>2021-08-26T11:44:00Z</cp:lastPrinted>
  <dcterms:modified xsi:type="dcterms:W3CDTF">2022-01-20T13:46:37Z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