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1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3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5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7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9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11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13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383540"/>
                <wp:effectExtent l="0" t="0" r="0" b="0"/>
                <wp:wrapNone/>
                <wp:docPr id="15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38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" stroked="f" style="position:absolute;margin-left:-30pt;margin-top:0.05pt;width:30.1pt;height:30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383540"/>
                <wp:effectExtent l="0" t="0" r="0" b="0"/>
                <wp:wrapNone/>
                <wp:docPr id="17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38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stroked="f" style="position:absolute;margin-left:-30pt;margin-top:0.05pt;width:30.1pt;height:30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19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21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23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2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2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574040"/>
                <wp:effectExtent l="0" t="0" r="0" b="0"/>
                <wp:wrapNone/>
                <wp:docPr id="27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57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4" stroked="f" style="position:absolute;margin-left:-30pt;margin-top:0.05pt;width:30.1pt;height:4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29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5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31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6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33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7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35" name="Врезк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8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37" name="Врезк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9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39" name="Врезк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0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383540"/>
                <wp:effectExtent l="0" t="0" r="0" b="0"/>
                <wp:wrapNone/>
                <wp:docPr id="41" name="Врезка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38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1" stroked="f" style="position:absolute;margin-left:-30pt;margin-top:0.05pt;width:30.1pt;height:30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43" name="Врезка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2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45" name="Врезка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3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3540" cy="193040"/>
                <wp:effectExtent l="0" t="0" r="0" b="0"/>
                <wp:wrapNone/>
                <wp:docPr id="47" name="Врезка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4" stroked="f" style="position:absolute;margin-left:-30pt;margin-top:0.05pt;width:30.1pt;height:15.1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Style w:val="Strong"/>
          <w:sz w:val="28"/>
          <w:szCs w:val="28"/>
        </w:rPr>
        <w:t>СОВЕТ ДЕПУТАТОВ МУНИЦИПАЛЬНОГО ОБРАЗОВАНИЯ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«ТЕРЕНЬГУЛЬСК</w:t>
      </w:r>
      <w:r>
        <w:rPr>
          <w:rStyle w:val="Strong"/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ОЕ ГОРОДСКОЕ ПОСЕЛЕНИЕ</w:t>
      </w:r>
      <w:r>
        <w:rPr>
          <w:rStyle w:val="Strong"/>
          <w:sz w:val="28"/>
          <w:szCs w:val="28"/>
        </w:rPr>
        <w:t>»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ТЕРЕНЬГУЛЬСКОГО РАЙОНА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Style w:val="Strong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УЛЬЯНОВСКОЙ ОБЛАСТИ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rFonts w:ascii="Times New Roman" w:hAnsi="Times New Roman" w:eastAsia="Times New Roman" w:cs="Times New Roman"/>
          <w:b w:val="false"/>
          <w:b w:val="false"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РЕШЕНИЕ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Style w:val="Strong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/>
        <w:t>«____» __________202</w:t>
      </w:r>
      <w:r>
        <w:rPr/>
        <w:t>5</w:t>
      </w:r>
      <w:r>
        <w:rPr/>
        <w:t xml:space="preserve">                                                                                № __________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р.п.Тереньга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center"/>
        <w:rPr>
          <w:rFonts w:cs="Calibri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согласовании увеличения предельных (максимальных)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индекс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изменения размера  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>вносимой гражданами платы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за коммунальные ресурсы 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>в муниципальн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>ом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образовани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«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>Тереньгульское городское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поселение» Тереньгульского района Ульяновской области </w:t>
      </w:r>
    </w:p>
    <w:p>
      <w:pPr>
        <w:pStyle w:val="Normal"/>
        <w:ind w:firstLine="709"/>
        <w:jc w:val="center"/>
        <w:rPr>
          <w:rFonts w:cs="Calibri"/>
          <w:b/>
          <w:b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>с 01 июля 2026 года</w:t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 исполнение Федерального закона от 28.12.2013 №417-ФЗ «О внесении изменений в Жилищный кодекс Российской Федерации и в отдельные законодательные акты Российской</w:t>
        <w:tab/>
        <w:t>Федерации в части ограничения темпов роста вносимой гражданами платы за коммунальные услуги в Российской Федерации, утвержденных постановлением Правительства Российской Федерации от 30 апреля 2014 года №400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Уставом муниципального образования «Тереньгульский район», </w:t>
      </w:r>
      <w:r>
        <w:rPr>
          <w:sz w:val="28"/>
          <w:szCs w:val="28"/>
        </w:rPr>
        <w:t xml:space="preserve">Совет депутатов муниципального образования «Тереньгульское городское поселение» РЕШИЛ: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Согласовать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увеличение предельных (максимальных)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индексов изменения размера вносимой гражданами платы за коммунальные ресурсы в муниципальн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ом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образовани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«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Тереньгульское городское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поселение» Тереньгульского района Ульяновской области с 01 июля 2026 года на 2%.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ab/>
        <w:t>2. Признать утратившим силу решение Совета депутатов муниципального образования «Тереньгульск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ое городское поселение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» от 2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.10.2024 №14/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50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«О согласовании увеличения предельных (максимальных) индексов изменения размера вносимой гражданами платы за коммунальные ресурсы в муниципальн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ом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образовани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«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Тереньгульское городское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поселение» Тереньгульского района Ульяновской области.</w:t>
      </w:r>
    </w:p>
    <w:p>
      <w:pPr>
        <w:pStyle w:val="Normal"/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вступает в силу на следующий день после дня его</w:t>
      </w:r>
      <w:r>
        <w:rPr>
          <w:sz w:val="28"/>
          <w:szCs w:val="28"/>
        </w:rPr>
        <w:t xml:space="preserve">  опубликования в информационном бюллетене «Вестник района».</w:t>
      </w:r>
    </w:p>
    <w:p>
      <w:pPr>
        <w:pStyle w:val="Normal"/>
        <w:shd w:val="clear" w:color="auto" w:fill="FFFFFF"/>
        <w:tabs>
          <w:tab w:val="clear" w:pos="708"/>
          <w:tab w:val="left" w:pos="7085" w:leader="none"/>
          <w:tab w:val="left" w:pos="7934" w:leader="underscore"/>
        </w:tabs>
        <w:spacing w:lineRule="auto" w:line="27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right="29" w:hanging="0"/>
        <w:jc w:val="both"/>
        <w:rPr>
          <w:rFonts w:ascii="PT Astra Serif" w:hAnsi="PT Astra Serif"/>
          <w:b/>
          <w:b/>
          <w:i/>
          <w:i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Глава муниципального образования </w:t>
      </w:r>
    </w:p>
    <w:p>
      <w:pPr>
        <w:pStyle w:val="NormalWeb"/>
        <w:shd w:val="clear" w:color="auto" w:fill="FFFFFF"/>
        <w:spacing w:beforeAutospacing="0" w:before="0" w:afterAutospacing="0" w:after="0"/>
        <w:ind w:right="29" w:hanging="0"/>
        <w:jc w:val="both"/>
        <w:rPr>
          <w:rFonts w:ascii="PT Astra Serif" w:hAnsi="PT Astra Serif"/>
          <w:b/>
          <w:b/>
          <w:i/>
          <w:i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«Тереньгульское городское поселение»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>Л.Е.</w:t>
      </w:r>
      <w:bookmarkStart w:id="0" w:name="_GoBack"/>
      <w:bookmarkEnd w:id="0"/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Астайкина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type w:val="nextPage"/>
      <w:pgSz w:w="11906" w:h="16838"/>
      <w:pgMar w:left="1701" w:right="680" w:header="0" w:top="1134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7d3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uiPriority w:val="99"/>
    <w:rsid w:val="001e7d38"/>
    <w:rPr>
      <w:color w:val="0000FF"/>
      <w:u w:val="single"/>
    </w:rPr>
  </w:style>
  <w:style w:type="character" w:styleId="Style15" w:customStyle="1">
    <w:name w:val="Без интервала Знак"/>
    <w:link w:val="a4"/>
    <w:qFormat/>
    <w:locked/>
    <w:rsid w:val="001e7d38"/>
    <w:rPr>
      <w:rFonts w:ascii="Calibri" w:hAnsi="Calibri" w:eastAsia="Times New Roman" w:cs="Calibri"/>
      <w:lang w:eastAsia="ru-RU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a5121a"/>
    <w:rPr>
      <w:color w:val="954F72" w:themeColor="followedHyperlink"/>
      <w:u w:val="single"/>
    </w:rPr>
  </w:style>
  <w:style w:type="character" w:styleId="Style17" w:customStyle="1">
    <w:name w:val="Текст выноски Знак"/>
    <w:basedOn w:val="DefaultParagraphFont"/>
    <w:link w:val="a7"/>
    <w:uiPriority w:val="99"/>
    <w:semiHidden/>
    <w:qFormat/>
    <w:rsid w:val="00ae2004"/>
    <w:rPr>
      <w:rFonts w:ascii="Segoe UI" w:hAnsi="Segoe UI" w:eastAsia="Times New Roman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d4b45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link w:val="a5"/>
    <w:qFormat/>
    <w:rsid w:val="001e7d3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e2004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LibreOffice/7.0.6.2$Linux_X86_64 LibreOffice_project/00$Build-2</Application>
  <AppVersion>15.0000</AppVersion>
  <Pages>2</Pages>
  <Words>204</Words>
  <Characters>1619</Characters>
  <CharactersWithSpaces>1931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2020-02-06T05:37:00Z</dcterms:created>
  <dc:creator>Адель Батырева</dc:creator>
  <dc:description/>
  <dc:language>ru-RU</dc:language>
  <cp:lastModifiedBy/>
  <cp:lastPrinted>2025-05-26T09:44:47Z</cp:lastPrinted>
  <dcterms:modified xsi:type="dcterms:W3CDTF">2025-05-26T09:45:08Z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