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240" w:after="120"/>
        <w:jc w:val="left"/>
        <w:rPr/>
      </w:pPr>
      <w:bookmarkStart w:id="0" w:name="page-title"/>
      <w:bookmarkEnd w:id="0"/>
      <w:r>
        <w:rPr/>
        <w:t xml:space="preserve">Стань «самозанятым»! </w:t>
      </w:r>
    </w:p>
    <w:p>
      <w:pPr>
        <w:sectPr>
          <w:type w:val="nextPage"/>
          <w:pgSz w:w="11906" w:h="16838"/>
          <w:pgMar w:left="1134" w:right="1134" w:header="0" w:top="1134" w:footer="0" w:bottom="1134" w:gutter="0"/>
          <w:pgNumType w:fmt="decimal"/>
          <w:formProt w:val="false"/>
          <w:textDirection w:val="lrTb"/>
        </w:sectPr>
      </w:pPr>
    </w:p>
    <w:p>
      <w:pPr>
        <w:pStyle w:val="Style16"/>
        <w:bidi w:val="0"/>
        <w:spacing w:lineRule="auto" w:line="276" w:before="0" w:after="140"/>
        <w:jc w:val="left"/>
        <w:rPr/>
      </w:pPr>
      <w:r>
        <w:rPr/>
        <w:drawing>
          <wp:anchor behindDoc="0" distT="0" distB="0" distL="0" distR="0" simplePos="0" locked="0" layoutInCell="0" allowOverlap="1" relativeHeight="2">
            <wp:simplePos x="0" y="0"/>
            <wp:positionH relativeFrom="column">
              <wp:posOffset>533400</wp:posOffset>
            </wp:positionH>
            <wp:positionV relativeFrom="paragraph">
              <wp:posOffset>59055</wp:posOffset>
            </wp:positionV>
            <wp:extent cx="4762500" cy="2971800"/>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4762500" cy="2971800"/>
                    </a:xfrm>
                    <a:prstGeom prst="rect">
                      <a:avLst/>
                    </a:prstGeom>
                  </pic:spPr>
                </pic:pic>
              </a:graphicData>
            </a:graphic>
          </wp:anchor>
        </w:drawing>
      </w:r>
    </w:p>
    <w:p>
      <w:pPr>
        <w:pStyle w:val="Style16"/>
        <w:bidi w:val="0"/>
        <w:spacing w:lineRule="auto" w:line="276" w:before="0" w:after="140"/>
        <w:jc w:val="left"/>
        <w:rPr/>
      </w:pPr>
      <w:r>
        <w:rPr/>
      </w:r>
    </w:p>
    <w:p>
      <w:pPr>
        <w:pStyle w:val="Style16"/>
        <w:bidi w:val="0"/>
        <w:spacing w:lineRule="auto" w:line="276" w:before="0" w:after="140"/>
        <w:jc w:val="left"/>
        <w:rPr/>
      </w:pPr>
      <w:r>
        <w:rPr/>
      </w:r>
    </w:p>
    <w:p>
      <w:pPr>
        <w:pStyle w:val="Style16"/>
        <w:bidi w:val="0"/>
        <w:spacing w:lineRule="auto" w:line="276" w:before="0" w:after="140"/>
        <w:jc w:val="left"/>
        <w:rPr/>
      </w:pPr>
      <w:r>
        <w:rPr/>
      </w:r>
    </w:p>
    <w:p>
      <w:pPr>
        <w:pStyle w:val="Style16"/>
        <w:bidi w:val="0"/>
        <w:spacing w:lineRule="auto" w:line="276" w:before="0" w:after="140"/>
        <w:jc w:val="left"/>
        <w:rPr/>
      </w:pPr>
      <w:r>
        <w:rPr/>
      </w:r>
    </w:p>
    <w:p>
      <w:pPr>
        <w:pStyle w:val="Style16"/>
        <w:bidi w:val="0"/>
        <w:spacing w:lineRule="auto" w:line="276" w:before="0" w:after="140"/>
        <w:jc w:val="left"/>
        <w:rPr/>
      </w:pPr>
      <w:r>
        <w:rPr/>
      </w:r>
    </w:p>
    <w:p>
      <w:pPr>
        <w:pStyle w:val="Style16"/>
        <w:bidi w:val="0"/>
        <w:spacing w:lineRule="auto" w:line="276" w:before="0" w:after="140"/>
        <w:jc w:val="left"/>
        <w:rPr/>
      </w:pPr>
      <w:r>
        <w:rPr/>
      </w:r>
    </w:p>
    <w:p>
      <w:pPr>
        <w:pStyle w:val="Style16"/>
        <w:bidi w:val="0"/>
        <w:spacing w:lineRule="auto" w:line="276" w:before="0" w:after="140"/>
        <w:jc w:val="left"/>
        <w:rPr/>
      </w:pPr>
      <w:r>
        <w:rPr/>
      </w:r>
    </w:p>
    <w:p>
      <w:pPr>
        <w:pStyle w:val="Style16"/>
        <w:bidi w:val="0"/>
        <w:spacing w:lineRule="auto" w:line="276" w:before="0" w:after="140"/>
        <w:jc w:val="left"/>
        <w:rPr/>
      </w:pPr>
      <w:r>
        <w:rPr/>
      </w:r>
    </w:p>
    <w:p>
      <w:pPr>
        <w:pStyle w:val="Style16"/>
        <w:bidi w:val="0"/>
        <w:spacing w:lineRule="auto" w:line="276" w:before="0" w:after="140"/>
        <w:jc w:val="left"/>
        <w:rPr/>
      </w:pPr>
      <w:r>
        <w:rPr/>
      </w:r>
    </w:p>
    <w:p>
      <w:pPr>
        <w:pStyle w:val="Style16"/>
        <w:bidi w:val="0"/>
        <w:spacing w:lineRule="auto" w:line="276" w:before="0" w:after="140"/>
        <w:jc w:val="left"/>
        <w:rPr/>
      </w:pPr>
      <w:r>
        <w:rPr/>
      </w:r>
    </w:p>
    <w:p>
      <w:pPr>
        <w:pStyle w:val="Style16"/>
        <w:bidi w:val="0"/>
        <w:spacing w:lineRule="auto" w:line="276" w:before="0" w:after="140"/>
        <w:jc w:val="left"/>
        <w:rPr/>
      </w:pPr>
      <w:r>
        <w:rPr/>
      </w:r>
    </w:p>
    <w:p>
      <w:pPr>
        <w:pStyle w:val="Style16"/>
        <w:bidi w:val="0"/>
        <w:spacing w:lineRule="auto" w:line="276" w:before="0" w:after="140"/>
        <w:jc w:val="left"/>
        <w:rPr/>
      </w:pPr>
      <w:r>
        <w:rPr/>
      </w:r>
    </w:p>
    <w:p>
      <w:pPr>
        <w:sectPr>
          <w:type w:val="continuous"/>
          <w:pgSz w:w="11906" w:h="16838"/>
          <w:pgMar w:left="1134" w:right="1134" w:header="0" w:top="1134" w:footer="0" w:bottom="1134" w:gutter="0"/>
          <w:formProt w:val="false"/>
          <w:textDirection w:val="lrTb"/>
        </w:sectPr>
      </w:pPr>
    </w:p>
    <w:p>
      <w:pPr>
        <w:pStyle w:val="Style16"/>
        <w:bidi w:val="0"/>
        <w:jc w:val="left"/>
        <w:rPr>
          <w:rFonts w:ascii="PT Astra Serif" w:hAnsi="PT Astra Serif"/>
          <w:b w:val="false"/>
          <w:b w:val="false"/>
          <w:bCs w:val="false"/>
        </w:rPr>
      </w:pPr>
      <w:r>
        <w:rPr>
          <w:rFonts w:ascii="PT Astra Serif" w:hAnsi="PT Astra Serif"/>
          <w:b w:val="false"/>
          <w:bCs w:val="false"/>
          <w:sz w:val="28"/>
        </w:rPr>
        <w:t xml:space="preserve">Самозанятость – это особый налоговый режим, введенный в качестве эксперимента в 2019 году. Официально он называется «налог на профессиональный доход», сокращенно НПД. Стать самозанятыми в 2022 году могут жители всех регионов России, а также некоторые иностранцы – граждане Белоруссии, Казахстана, Армении и Киргизии. </w:t>
      </w:r>
      <w:r>
        <w:rPr>
          <w:rFonts w:ascii="PT Astra Serif" w:hAnsi="PT Astra Serif"/>
          <w:b w:val="false"/>
          <w:bCs w:val="false"/>
        </w:rPr>
        <w:br/>
      </w:r>
      <w:r>
        <w:rPr>
          <w:rFonts w:ascii="PT Astra Serif" w:hAnsi="PT Astra Serif"/>
          <w:b w:val="false"/>
          <w:bCs w:val="false"/>
          <w:sz w:val="28"/>
        </w:rPr>
        <w:t>Индивидуальные предприниматели тоже могут перейти на НПД, не теряя статуса ИП. Для этого им нужно зарегистрироваться самозанятым и в течение 30 дней подать заявление об отказе от спецрежимов – упрощенной системы налогообложения (УСН) или единого сельскохозяйственного налога (ЕСХН), если они их применяли. Индивидуальным предпринимателям, работающим по патенту, нужно либо подождать, пока закончится патент, либо сначала отказаться от патента и уже потом становиться самозанятым.</w:t>
      </w:r>
      <w:r>
        <w:rPr>
          <w:rFonts w:ascii="PT Astra Serif" w:hAnsi="PT Astra Serif"/>
          <w:b w:val="false"/>
          <w:bCs w:val="false"/>
        </w:rPr>
        <w:br/>
      </w:r>
      <w:r>
        <w:rPr>
          <w:rFonts w:ascii="PT Astra Serif" w:hAnsi="PT Astra Serif"/>
          <w:b w:val="false"/>
          <w:bCs w:val="false"/>
          <w:sz w:val="28"/>
        </w:rPr>
        <w:t>Стать самозанятым можно при соблюдении нескольких условий. Для этого нужно:</w:t>
      </w:r>
    </w:p>
    <w:p>
      <w:pPr>
        <w:pStyle w:val="Style16"/>
        <w:numPr>
          <w:ilvl w:val="0"/>
          <w:numId w:val="1"/>
        </w:numPr>
        <w:tabs>
          <w:tab w:val="clear" w:pos="709"/>
          <w:tab w:val="left" w:pos="707" w:leader="none"/>
        </w:tabs>
        <w:bidi w:val="0"/>
        <w:ind w:left="707" w:hanging="283"/>
        <w:jc w:val="left"/>
        <w:rPr>
          <w:rFonts w:ascii="PT Astra Serif" w:hAnsi="PT Astra Serif"/>
          <w:b w:val="false"/>
          <w:b w:val="false"/>
          <w:bCs w:val="false"/>
          <w:sz w:val="28"/>
        </w:rPr>
      </w:pPr>
      <w:r>
        <w:rPr>
          <w:rFonts w:ascii="PT Astra Serif" w:hAnsi="PT Astra Serif"/>
          <w:b w:val="false"/>
          <w:bCs w:val="false"/>
          <w:sz w:val="28"/>
        </w:rPr>
        <w:t>зарабатывать не более 2,4 миллиона рублей в год;</w:t>
      </w:r>
    </w:p>
    <w:p>
      <w:pPr>
        <w:pStyle w:val="Style16"/>
        <w:numPr>
          <w:ilvl w:val="0"/>
          <w:numId w:val="1"/>
        </w:numPr>
        <w:tabs>
          <w:tab w:val="clear" w:pos="709"/>
          <w:tab w:val="left" w:pos="707" w:leader="none"/>
        </w:tabs>
        <w:bidi w:val="0"/>
        <w:ind w:left="707" w:hanging="283"/>
        <w:jc w:val="left"/>
        <w:rPr>
          <w:rFonts w:ascii="PT Astra Serif" w:hAnsi="PT Astra Serif"/>
          <w:b w:val="false"/>
          <w:b w:val="false"/>
          <w:bCs w:val="false"/>
          <w:sz w:val="28"/>
        </w:rPr>
      </w:pPr>
      <w:r>
        <w:rPr>
          <w:rFonts w:ascii="PT Astra Serif" w:hAnsi="PT Astra Serif"/>
          <w:b w:val="false"/>
          <w:bCs w:val="false"/>
          <w:sz w:val="28"/>
        </w:rPr>
        <w:t>работать самостоятельно, без наемных сотрудников;</w:t>
      </w:r>
    </w:p>
    <w:p>
      <w:pPr>
        <w:pStyle w:val="Style16"/>
        <w:numPr>
          <w:ilvl w:val="0"/>
          <w:numId w:val="1"/>
        </w:numPr>
        <w:tabs>
          <w:tab w:val="clear" w:pos="709"/>
          <w:tab w:val="left" w:pos="707" w:leader="none"/>
        </w:tabs>
        <w:bidi w:val="0"/>
        <w:ind w:left="707" w:hanging="283"/>
        <w:jc w:val="left"/>
        <w:rPr>
          <w:rFonts w:ascii="PT Astra Serif" w:hAnsi="PT Astra Serif"/>
          <w:b w:val="false"/>
          <w:b w:val="false"/>
          <w:bCs w:val="false"/>
          <w:sz w:val="28"/>
        </w:rPr>
      </w:pPr>
      <w:r>
        <w:rPr>
          <w:rFonts w:ascii="PT Astra Serif" w:hAnsi="PT Astra Serif"/>
          <w:b w:val="false"/>
          <w:bCs w:val="false"/>
          <w:sz w:val="28"/>
        </w:rPr>
        <w:t>заниматься разрешенной для этого режима деятельностью.</w:t>
      </w:r>
    </w:p>
    <w:p>
      <w:pPr>
        <w:pStyle w:val="Style16"/>
        <w:bidi w:val="0"/>
        <w:jc w:val="left"/>
        <w:rPr/>
      </w:pPr>
      <w:r>
        <w:rPr>
          <w:rStyle w:val="Style14"/>
          <w:rFonts w:ascii="PT Astra Serif" w:hAnsi="PT Astra Serif"/>
          <w:b w:val="false"/>
          <w:bCs w:val="false"/>
          <w:sz w:val="28"/>
        </w:rPr>
        <w:t>Виды деятельности</w:t>
      </w:r>
    </w:p>
    <w:p>
      <w:pPr>
        <w:pStyle w:val="Style16"/>
        <w:bidi w:val="0"/>
        <w:jc w:val="left"/>
        <w:rPr>
          <w:rFonts w:ascii="PT Astra Serif" w:hAnsi="PT Astra Serif"/>
          <w:b w:val="false"/>
          <w:b w:val="false"/>
          <w:bCs w:val="false"/>
          <w:sz w:val="28"/>
        </w:rPr>
      </w:pPr>
      <w:r>
        <w:rPr>
          <w:rFonts w:ascii="PT Astra Serif" w:hAnsi="PT Astra Serif"/>
          <w:b w:val="false"/>
          <w:bCs w:val="false"/>
          <w:sz w:val="28"/>
        </w:rPr>
        <w:t>Самозанятые могут предоставлять разного рода услуги, продавать вещи собственного производства и сдавать в аренду жилье. Этот налоговый режим подходит для многих профессий из разных областей. Вот несколько примеров.:</w:t>
      </w:r>
    </w:p>
    <w:p>
      <w:pPr>
        <w:pStyle w:val="Style16"/>
        <w:bidi w:val="0"/>
        <w:jc w:val="left"/>
        <w:rPr/>
      </w:pPr>
      <w:r>
        <w:rPr>
          <w:rStyle w:val="Style14"/>
          <w:rFonts w:ascii="PT Astra Serif" w:hAnsi="PT Astra Serif"/>
          <w:b w:val="false"/>
          <w:bCs w:val="false"/>
          <w:sz w:val="28"/>
        </w:rPr>
        <w:t>IT-сфера:</w:t>
      </w:r>
      <w:r>
        <w:rPr>
          <w:rFonts w:ascii="PT Astra Serif" w:hAnsi="PT Astra Serif"/>
          <w:b w:val="false"/>
          <w:bCs w:val="false"/>
          <w:sz w:val="28"/>
        </w:rPr>
        <w:t xml:space="preserve"> программист, веб-разработчик, компьютерный мастер, аналитик данных, системный администратор. </w:t>
        <w:br/>
        <w:br/>
      </w:r>
      <w:r>
        <w:rPr>
          <w:rStyle w:val="Style14"/>
          <w:rFonts w:ascii="PT Astra Serif" w:hAnsi="PT Astra Serif"/>
          <w:b w:val="false"/>
          <w:bCs w:val="false"/>
          <w:sz w:val="28"/>
        </w:rPr>
        <w:t>Помощь по дому и ремонт</w:t>
      </w:r>
      <w:r>
        <w:rPr>
          <w:rFonts w:ascii="PT Astra Serif" w:hAnsi="PT Astra Serif"/>
          <w:b w:val="false"/>
          <w:bCs w:val="false"/>
          <w:sz w:val="28"/>
        </w:rPr>
        <w:t xml:space="preserve">: сантехник, электрик, уборщик, мастер по ремонту бытовой техники, строитель, столяр, плотник. </w:t>
        <w:br/>
        <w:br/>
      </w:r>
      <w:r>
        <w:rPr>
          <w:rStyle w:val="Style14"/>
          <w:rFonts w:ascii="PT Astra Serif" w:hAnsi="PT Astra Serif"/>
          <w:b w:val="false"/>
          <w:bCs w:val="false"/>
          <w:sz w:val="28"/>
        </w:rPr>
        <w:t>Здоровье и спорт</w:t>
      </w:r>
      <w:r>
        <w:rPr>
          <w:rFonts w:ascii="PT Astra Serif" w:hAnsi="PT Astra Serif"/>
          <w:b w:val="false"/>
          <w:bCs w:val="false"/>
          <w:sz w:val="28"/>
        </w:rPr>
        <w:t xml:space="preserve">: диетолог, логопед, массажист, тренер, инструктор, психолог, сиделка. </w:t>
        <w:br/>
        <w:br/>
      </w:r>
      <w:r>
        <w:rPr>
          <w:rStyle w:val="Style14"/>
          <w:rFonts w:ascii="PT Astra Serif" w:hAnsi="PT Astra Serif"/>
          <w:b w:val="false"/>
          <w:bCs w:val="false"/>
          <w:sz w:val="28"/>
        </w:rPr>
        <w:t>Информационные услуги и маркетинг</w:t>
      </w:r>
      <w:r>
        <w:rPr>
          <w:rFonts w:ascii="PT Astra Serif" w:hAnsi="PT Astra Serif"/>
          <w:b w:val="false"/>
          <w:bCs w:val="false"/>
          <w:sz w:val="28"/>
        </w:rPr>
        <w:t xml:space="preserve">: переводчик, копирайтер, маркетолог, блогер, автор статей, SMM-менеджер, таргетолог. </w:t>
        <w:br/>
        <w:br/>
      </w:r>
      <w:r>
        <w:rPr>
          <w:rStyle w:val="Style14"/>
          <w:rFonts w:ascii="PT Astra Serif" w:hAnsi="PT Astra Serif"/>
          <w:b w:val="false"/>
          <w:bCs w:val="false"/>
          <w:sz w:val="28"/>
        </w:rPr>
        <w:t>Красота и мода</w:t>
      </w:r>
      <w:r>
        <w:rPr>
          <w:rFonts w:ascii="PT Astra Serif" w:hAnsi="PT Astra Serif"/>
          <w:b w:val="false"/>
          <w:bCs w:val="false"/>
          <w:sz w:val="28"/>
        </w:rPr>
        <w:t xml:space="preserve">: модель, парикмахер, стилист, мастер тату, косметик, мастер маникюра, швея, модельер, дизайнер. </w:t>
        <w:br/>
        <w:br/>
      </w:r>
      <w:r>
        <w:rPr>
          <w:rStyle w:val="Style14"/>
          <w:rFonts w:ascii="PT Astra Serif" w:hAnsi="PT Astra Serif"/>
          <w:b w:val="false"/>
          <w:bCs w:val="false"/>
          <w:sz w:val="28"/>
        </w:rPr>
        <w:t>Развлечения и творчество</w:t>
      </w:r>
      <w:r>
        <w:rPr>
          <w:rFonts w:ascii="PT Astra Serif" w:hAnsi="PT Astra Serif"/>
          <w:b w:val="false"/>
          <w:bCs w:val="false"/>
          <w:sz w:val="28"/>
        </w:rPr>
        <w:t xml:space="preserve">: аниматор, ведущий свадеб, гид, артист, музыкант, оператор, фотограф, художник, мастер по пошиву кукол или другим видам декоративно-прикладного искусства. </w:t>
        <w:br/>
        <w:br/>
      </w:r>
      <w:r>
        <w:rPr>
          <w:rStyle w:val="Style14"/>
          <w:rFonts w:ascii="PT Astra Serif" w:hAnsi="PT Astra Serif"/>
          <w:b w:val="false"/>
          <w:bCs w:val="false"/>
          <w:sz w:val="28"/>
        </w:rPr>
        <w:t>Финансы и юридические услуги</w:t>
      </w:r>
      <w:r>
        <w:rPr>
          <w:rFonts w:ascii="PT Astra Serif" w:hAnsi="PT Astra Serif"/>
          <w:b w:val="false"/>
          <w:bCs w:val="false"/>
          <w:sz w:val="28"/>
        </w:rPr>
        <w:t xml:space="preserve">: бухгалтер, юрист, налоговый консультант, финансовый консультант. </w:t>
        <w:br/>
        <w:br/>
      </w:r>
      <w:r>
        <w:rPr>
          <w:rStyle w:val="Style14"/>
          <w:rFonts w:ascii="PT Astra Serif" w:hAnsi="PT Astra Serif"/>
          <w:b w:val="false"/>
          <w:bCs w:val="false"/>
          <w:sz w:val="28"/>
        </w:rPr>
        <w:t>Образование</w:t>
      </w:r>
      <w:r>
        <w:rPr>
          <w:rFonts w:ascii="PT Astra Serif" w:hAnsi="PT Astra Serif"/>
          <w:b w:val="false"/>
          <w:bCs w:val="false"/>
          <w:sz w:val="28"/>
        </w:rPr>
        <w:t xml:space="preserve">: учитель, репетитор, тренер, няня, автор курсов, продюсер онлайн-школы. </w:t>
        <w:br/>
        <w:br/>
      </w:r>
      <w:r>
        <w:rPr>
          <w:rStyle w:val="Style14"/>
          <w:rFonts w:ascii="PT Astra Serif" w:hAnsi="PT Astra Serif"/>
          <w:b w:val="false"/>
          <w:bCs w:val="false"/>
          <w:sz w:val="28"/>
        </w:rPr>
        <w:t>Кулинария</w:t>
      </w:r>
      <w:r>
        <w:rPr>
          <w:rFonts w:ascii="PT Astra Serif" w:hAnsi="PT Astra Serif"/>
          <w:b w:val="false"/>
          <w:bCs w:val="false"/>
          <w:sz w:val="28"/>
        </w:rPr>
        <w:t>: повар, кондитер, пекарь</w:t>
      </w:r>
    </w:p>
    <w:p>
      <w:pPr>
        <w:pStyle w:val="Style16"/>
        <w:bidi w:val="0"/>
        <w:jc w:val="left"/>
        <w:rPr>
          <w:rFonts w:ascii="PT Astra Serif" w:hAnsi="PT Astra Serif"/>
          <w:b w:val="false"/>
          <w:b w:val="false"/>
          <w:bCs w:val="false"/>
        </w:rPr>
      </w:pPr>
      <w:r>
        <w:rPr>
          <w:rFonts w:ascii="PT Astra Serif" w:hAnsi="PT Astra Serif"/>
          <w:b w:val="false"/>
          <w:bCs w:val="false"/>
          <w:sz w:val="28"/>
        </w:rPr>
        <w:t xml:space="preserve">Один человек может совмещать несколько видов деятельности сразу. Перечислять все можно бесконечно, поэтому проще указать, чего самозанятым делать нельзя. Эта информация указана в Федеральном законе от 27.11.2018 № 422-ФЗ «О проведении эксперимента по установлению специального налогового режима "Налог на профессиональный доход"» 1. Итак, самозанятым запрещено: </w:t>
      </w:r>
      <w:r>
        <w:rPr>
          <w:rFonts w:ascii="PT Astra Serif" w:hAnsi="PT Astra Serif"/>
          <w:b w:val="false"/>
          <w:bCs w:val="false"/>
        </w:rPr>
        <w:br/>
        <w:br/>
      </w:r>
      <w:r>
        <w:rPr>
          <w:rFonts w:ascii="PT Astra Serif" w:hAnsi="PT Astra Serif"/>
          <w:b w:val="false"/>
          <w:bCs w:val="false"/>
          <w:sz w:val="28"/>
        </w:rPr>
        <w:t xml:space="preserve">1) Продавать подакцизные товары и товары, подлежащие маркировке. К ним относятся: алкоголь, табак, бензин, легковые автомобили, некоторые виды одежды, обувь, духи, ювелирные изделия и другие. </w:t>
      </w:r>
      <w:r>
        <w:rPr>
          <w:rFonts w:ascii="PT Astra Serif" w:hAnsi="PT Astra Serif"/>
          <w:b w:val="false"/>
          <w:bCs w:val="false"/>
        </w:rPr>
        <w:br/>
        <w:br/>
      </w:r>
      <w:r>
        <w:rPr>
          <w:rFonts w:ascii="PT Astra Serif" w:hAnsi="PT Astra Serif"/>
          <w:b w:val="false"/>
          <w:bCs w:val="false"/>
          <w:sz w:val="28"/>
        </w:rPr>
        <w:t xml:space="preserve">2) Перепродавать любые товары не собственного производства. К примеру, нельзя купить готовую игрушку и перепродать ее, можно только сшить ее и продать как товар собственного изготовления. </w:t>
      </w:r>
      <w:r>
        <w:rPr>
          <w:rFonts w:ascii="PT Astra Serif" w:hAnsi="PT Astra Serif"/>
          <w:b w:val="false"/>
          <w:bCs w:val="false"/>
        </w:rPr>
        <w:br/>
        <w:br/>
      </w:r>
      <w:r>
        <w:rPr>
          <w:rFonts w:ascii="PT Astra Serif" w:hAnsi="PT Astra Serif"/>
          <w:b w:val="false"/>
          <w:bCs w:val="false"/>
          <w:sz w:val="28"/>
        </w:rPr>
        <w:t xml:space="preserve">3) Добывать и (или) реализовывать полезные ископаемые – уголь, нефть, газ, песок, известь и так далее. </w:t>
      </w:r>
      <w:r>
        <w:rPr>
          <w:rFonts w:ascii="PT Astra Serif" w:hAnsi="PT Astra Serif"/>
          <w:b w:val="false"/>
          <w:bCs w:val="false"/>
        </w:rPr>
        <w:br/>
        <w:br/>
      </w:r>
      <w:r>
        <w:rPr>
          <w:rFonts w:ascii="PT Astra Serif" w:hAnsi="PT Astra Serif"/>
          <w:b w:val="false"/>
          <w:bCs w:val="false"/>
          <w:sz w:val="28"/>
        </w:rPr>
        <w:t>4) Работать по договору поручения, комиссии или агентскому договору, то есть быть посредником и совершать какие-то действия в интересах другого человека за вознаграждение.</w:t>
      </w:r>
    </w:p>
    <w:p>
      <w:pPr>
        <w:pStyle w:val="Style16"/>
        <w:bidi w:val="0"/>
        <w:jc w:val="left"/>
        <w:rPr>
          <w:rFonts w:ascii="PT Astra Serif" w:hAnsi="PT Astra Serif"/>
          <w:b w:val="false"/>
          <w:b w:val="false"/>
          <w:bCs w:val="false"/>
        </w:rPr>
      </w:pPr>
      <w:r>
        <w:rPr>
          <w:rFonts w:ascii="PT Astra Serif" w:hAnsi="PT Astra Serif"/>
          <w:b w:val="false"/>
          <w:bCs w:val="false"/>
          <w:sz w:val="28"/>
        </w:rPr>
        <w:t>5) Сдавать в аренду коммерческую недвижимость, продавать недвижимость и транспортные средства.</w:t>
      </w:r>
      <w:r>
        <w:rPr>
          <w:rFonts w:ascii="PT Astra Serif" w:hAnsi="PT Astra Serif"/>
          <w:b w:val="false"/>
          <w:bCs w:val="false"/>
        </w:rPr>
        <w:br/>
        <w:br/>
      </w:r>
      <w:r>
        <w:rPr>
          <w:rFonts w:ascii="PT Astra Serif" w:hAnsi="PT Astra Serif"/>
          <w:b w:val="false"/>
          <w:bCs w:val="false"/>
          <w:sz w:val="28"/>
        </w:rPr>
        <w:t>6) Быть курьером и принимать деньги от клиентов в интересах продавца товара. Однако курьер может быть самозанятым, если продавец товаров выдал ему онлайн-кассу для расчета с покупателями или если клиент заранее оплатил товар, а курьеру его нужно просто доставить.</w:t>
      </w:r>
      <w:r>
        <w:rPr>
          <w:rFonts w:ascii="PT Astra Serif" w:hAnsi="PT Astra Serif"/>
          <w:b w:val="false"/>
          <w:bCs w:val="false"/>
        </w:rPr>
        <w:br/>
        <w:br/>
      </w:r>
      <w:r>
        <w:rPr>
          <w:rFonts w:ascii="PT Astra Serif" w:hAnsi="PT Astra Serif"/>
          <w:b w:val="false"/>
          <w:bCs w:val="false"/>
          <w:sz w:val="28"/>
        </w:rPr>
        <w:t>Кроме того, самозанятыми не могут быть нотариусы, арбитражные управляющие, адвокаты и медиаторы. Есть ограничения и для государственных и муниципальных служащих: им разрешается применять новый режим только для доходов от сдачи в аренду жилых помещений.</w:t>
      </w:r>
    </w:p>
    <w:p>
      <w:pPr>
        <w:pStyle w:val="Style16"/>
        <w:bidi w:val="0"/>
        <w:jc w:val="left"/>
        <w:rPr/>
      </w:pPr>
      <w:r>
        <w:rPr>
          <w:rStyle w:val="Style14"/>
          <w:rFonts w:ascii="PT Astra Serif" w:hAnsi="PT Astra Serif"/>
          <w:b w:val="false"/>
          <w:bCs w:val="false"/>
          <w:sz w:val="28"/>
        </w:rPr>
        <w:t xml:space="preserve">Налоги </w:t>
      </w:r>
    </w:p>
    <w:p>
      <w:pPr>
        <w:pStyle w:val="Style16"/>
        <w:bidi w:val="0"/>
        <w:jc w:val="left"/>
        <w:rPr/>
      </w:pPr>
      <w:r>
        <w:rPr>
          <w:rStyle w:val="Style14"/>
          <w:rFonts w:ascii="PT Astra Serif" w:hAnsi="PT Astra Serif"/>
          <w:b w:val="false"/>
          <w:bCs w:val="false"/>
          <w:sz w:val="28"/>
        </w:rPr>
        <w:t xml:space="preserve">Самозанятые могут сотрудничать как с физическими, то есть с обычными гражданами, так и с юридическими лицами и ИП. При работе с физическим лицом ставка, по которой рассчитывается налог, – 4% от суммы дохода, а при работе с компанией или ИП – 6%. </w:t>
        <w:br/>
        <w:br/>
        <w:t xml:space="preserve">Самозанятые платят налоги только с доходов от своей деятельности. Если дохода не было, то и платить ничего не надо. Перевод зарплаты с основного места работы, денежные подарки от родственников или возврат долга НПД не облагаются. Однако такие переводы нужно будет суметь объяснить налоговой в случае проверки. </w:t>
        <w:br/>
        <w:br/>
        <w:t xml:space="preserve">Каждую продажу самозанятый вручную регистрирует в приложении «Мой налог» и указывает, кто клиент. Если клиент – компания или ИП, то дополнительно потребуется ввести его ИНН. Приложение автоматически рассчитывает налог за каждую продажу, но оплатить его можно только за месяц. Общая сумма налога за отработанный месяц появляется в приложении с 9 до 12 числа следующего месяца, а оплату нужно произвести до 25 числа. Если не оплатить налог вовремя, за каждый день просрочки начисляются пени. </w:t>
      </w:r>
    </w:p>
    <w:p>
      <w:pPr>
        <w:pStyle w:val="Style16"/>
        <w:bidi w:val="0"/>
        <w:jc w:val="left"/>
        <w:rPr/>
      </w:pPr>
      <w:r>
        <w:rPr>
          <w:rStyle w:val="Style14"/>
          <w:rFonts w:ascii="PT Astra Serif" w:hAnsi="PT Astra Serif"/>
          <w:b w:val="false"/>
          <w:bCs w:val="false"/>
          <w:sz w:val="28"/>
        </w:rPr>
        <w:t xml:space="preserve">Рассмотрим пример. Самозанятый репетитор за июнь провел 20 уроков по английскому языку и заработал 20 тысяч рублей. Половину уроков он провел обычным гражданам без статуса ИП, поэтому налог рассчитывается по ставке 4% и за весь месяц составит 400 рублей. А другую половину дохода он получил от уроков с корпоративными клиентами – сотрудниками фирмы, которая и оплачивала ему уроки с своего расчетного счета. За уроки с корпоративными клиентами репетитор заплатит налог 6%, то есть 600 рублей. Всего за июнь репетитор должен заплатить 1000 рублей налога. Сумма и опция «оплатить налог» появятся в приложении до 12 июля, а оплатить его нужно до 25 июля. </w:t>
        <w:br/>
        <w:br/>
        <w:t xml:space="preserve">Каждый самозанятый при регистрации получает так называемый налоговый вычет в 10 тысяч рублей. Вычет нельзя снять или перевести на личный счет, он используется только для снижения процентной ставки налога. При работе с обычными гражданами вычет уменьшает налог с 4% до 3%, а при работе с компаниями или ИП – с 6% до 4%. Вычет дается только один раз за всю жизнь на неограниченный срок: когда он израсходуется, ставки станут прежними. Так, если репетитор по английскому из примера выше еще не израсходовал вычет, он заплатит не 1000 рублей, а всего 700. </w:t>
        <w:br/>
        <w:br/>
        <w:t xml:space="preserve">Других обязательных налогов у самозанятых нет. Часть от уплаченного налога (37%) автоматически идет на обязательное медицинское страхование, поэтому самозанятые имеют право на бесплатную медицинскую помощь по полису ОМС. Дополнительно ничего платить не нужно. </w:t>
        <w:br/>
        <w:br/>
        <w:t xml:space="preserve">С взносами в Пенсионный фонд все иначе. Взносы в ПФР можно делать добровольно, чтобы копить стаж и баллы для пенсии. Если работать только самозанятым и взносов не делать, теряются годы трудового стажа. Если человек совмещает самозанятость и основную работу по трудовому договору, работодатель делает за него взносы в ПФР, поэтому с пенсией проблем не будет. </w:t>
        <w:br/>
        <w:br/>
        <w:t>Что касается взносов в Фонд социального страхования (ФСС) на случай временной потери трудоспособности или материнства, то их могут делать только самозанятые со статусом ИП. Остальным плательщикам НПД данная опция пока недоступна, поэтому никаких выплат во время болезни или декрета они не получают.</w:t>
      </w:r>
    </w:p>
    <w:p>
      <w:pPr>
        <w:pStyle w:val="Style16"/>
        <w:bidi w:val="0"/>
        <w:jc w:val="left"/>
        <w:rPr/>
      </w:pPr>
      <w:r>
        <w:rPr>
          <w:rStyle w:val="Style14"/>
          <w:rFonts w:ascii="PT Astra Serif" w:hAnsi="PT Astra Serif"/>
          <w:b w:val="false"/>
          <w:bCs w:val="false"/>
          <w:sz w:val="28"/>
        </w:rPr>
        <w:t xml:space="preserve">Плюсы </w:t>
      </w:r>
    </w:p>
    <w:p>
      <w:pPr>
        <w:pStyle w:val="Style16"/>
        <w:bidi w:val="0"/>
        <w:jc w:val="left"/>
        <w:rPr/>
      </w:pPr>
      <w:r>
        <w:rPr>
          <w:rStyle w:val="Style14"/>
          <w:rFonts w:ascii="PT Astra Serif" w:hAnsi="PT Astra Serif"/>
          <w:b w:val="false"/>
          <w:bCs w:val="false"/>
          <w:sz w:val="28"/>
        </w:rPr>
        <w:t xml:space="preserve">У нового налогового режима довольно много плюсов. </w:t>
        <w:br/>
        <w:br/>
        <w:t xml:space="preserve">Возможность работать легально. Самозанятость – это способ выйти из «серой зоны», работать легально и не бояться, что однажды федеральная налоговая служба решит устроить проверку подозрительных доходов. Также можно без опаски давать рекламу, чтобы найти новых клиентов, а еще получить справку о доходах для визы или ипотеки. </w:t>
        <w:br/>
        <w:br/>
        <w:t xml:space="preserve">Простая регистрация. Для регистрации самозанятым не нужно собирать пакет документов, платить госпошлину и идти в налоговую. Весь процесс проходит онлайн и занимает 10 минут. Есть три способа зарегистрироваться: на сайте ФНС, в приложении «Мой налог» или в личном кабинете крупных банков. Для этого понадобятся ИНН и пароль от личного кабинета на сайте ФНС, данные паспорта или учетная запись на портале Госуслуг. </w:t>
        <w:br/>
        <w:br/>
        <w:t xml:space="preserve">Нет отчетности. Самозанятые не обязаны сдавать декларации, вести бухгалтерию или книгу учета доходов и расходов. Все, что от них требуется, – выдать чек через приложение и отправить его покупателю. </w:t>
        <w:br/>
        <w:br/>
        <w:t xml:space="preserve">Не нужно рассчитывать налог. Приложение «Мой налог» автоматически рассчитывает налог за каждую продажу, показывает итоговую сумму и сроки оплаты. </w:t>
        <w:br/>
        <w:br/>
        <w:t xml:space="preserve">Низкие ставки по налогу. У самозанятых самые низкие ставки по налогу – 4% и 6%, а с учетом налогового вычета они снижаются до 3% и 4%. Для сравнения: ИП и ООО могут платить 6%, 13%, 15% и 20% в зависимости от налогового режима. </w:t>
        <w:br/>
        <w:br/>
        <w:t xml:space="preserve">Нет онлайн-кассы. Большинству ИП и организациям для работы с физическими лицами нужна онлайн-касса, а это дополнительные расходы на ее покупку или аренду. В случае самозанятых роль кассы выполняет приложение. </w:t>
        <w:br/>
        <w:br/>
        <w:t xml:space="preserve">Больше клиентов. Многим ИП и ООО выгодно работать с исполнителями-самозанятыми, так как это уменьшает налоговую нагрузку. </w:t>
      </w:r>
    </w:p>
    <w:p>
      <w:pPr>
        <w:pStyle w:val="Style16"/>
        <w:bidi w:val="0"/>
        <w:jc w:val="left"/>
        <w:rPr/>
      </w:pPr>
      <w:r>
        <w:rPr>
          <w:rStyle w:val="Style14"/>
          <w:rFonts w:ascii="PT Astra Serif" w:hAnsi="PT Astra Serif"/>
          <w:b w:val="false"/>
          <w:bCs w:val="false"/>
          <w:sz w:val="28"/>
        </w:rPr>
        <w:t>По вопросам открытия бизнеса и регистрации в качестве «самозанятого» обращаться в АНО «Центр развития предпринимательства в Тереньгульском район» по адресу: 433360, Ульяновская область, Тереньгульский район, р.п. Тереньга, пл.Ленина, 2, каб №5 , телефон для справок 8(84234)22-5-02, контактное лицо директор центра Спиридонова Альбина Сергеевна</w:t>
      </w:r>
    </w:p>
    <w:p>
      <w:pPr>
        <w:sectPr>
          <w:type w:val="continuous"/>
          <w:pgSz w:w="11906" w:h="16838"/>
          <w:pgMar w:left="1134" w:right="1134" w:header="0" w:top="1134" w:footer="0" w:bottom="1134" w:gutter="0"/>
          <w:formProt w:val="false"/>
          <w:textDirection w:val="lrTb"/>
        </w:sectPr>
      </w:pPr>
    </w:p>
    <w:p>
      <w:pPr>
        <w:pStyle w:val="Normal"/>
        <w:bidi w:val="0"/>
        <w:jc w:val="left"/>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OpenSymbol">
    <w:altName w:val="Arial Unicode MS"/>
    <w:charset w:val="02"/>
    <w:family w:val="auto"/>
    <w:pitch w:val="default"/>
  </w:font>
  <w:font w:name="PT Astra Serif">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Droid Sans Fallback" w:cs="Droid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PT Astra Serif" w:hAnsi="PT Astra Serif" w:eastAsia="Droid Sans Fallback" w:cs="Droid Sans Devanagari"/>
      <w:color w:val="auto"/>
      <w:kern w:val="2"/>
      <w:sz w:val="24"/>
      <w:szCs w:val="24"/>
      <w:lang w:val="ru-RU" w:eastAsia="zh-CN" w:bidi="hi-IN"/>
    </w:rPr>
  </w:style>
  <w:style w:type="paragraph" w:styleId="1">
    <w:name w:val="Heading 1"/>
    <w:basedOn w:val="Style15"/>
    <w:next w:val="Style16"/>
    <w:qFormat/>
    <w:pPr>
      <w:spacing w:before="240" w:after="120"/>
      <w:outlineLvl w:val="0"/>
    </w:pPr>
    <w:rPr>
      <w:rFonts w:ascii="Liberation Serif" w:hAnsi="Liberation Serif" w:eastAsia="Droid Sans Fallback" w:cs="Droid Sans Devanagari"/>
      <w:b/>
      <w:bCs/>
      <w:sz w:val="48"/>
      <w:szCs w:val="48"/>
    </w:rPr>
  </w:style>
  <w:style w:type="character" w:styleId="Style13">
    <w:name w:val="Маркеры"/>
    <w:qFormat/>
    <w:rPr>
      <w:rFonts w:ascii="OpenSymbol" w:hAnsi="OpenSymbol" w:eastAsia="OpenSymbol" w:cs="OpenSymbol"/>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PT Astra Serif" w:hAnsi="PT Astra Serif" w:eastAsia="Droid Sans Fallback"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Droid Sans Devanagari"/>
    </w:rPr>
  </w:style>
  <w:style w:type="paragraph" w:styleId="Style18">
    <w:name w:val="Caption"/>
    <w:basedOn w:val="Normal"/>
    <w:qFormat/>
    <w:pPr>
      <w:suppressLineNumbers/>
      <w:spacing w:before="120" w:after="120"/>
    </w:pPr>
    <w:rPr>
      <w:rFonts w:ascii="PT Astra Serif" w:hAnsi="PT Astra Serif" w:cs="Droid Sans Devanagari"/>
      <w:i/>
      <w:iCs/>
      <w:sz w:val="24"/>
      <w:szCs w:val="24"/>
    </w:rPr>
  </w:style>
  <w:style w:type="paragraph" w:styleId="Style19">
    <w:name w:val="Указатель"/>
    <w:basedOn w:val="Normal"/>
    <w:qFormat/>
    <w:pPr>
      <w:suppressLineNumbers/>
    </w:pPr>
    <w:rPr>
      <w:rFonts w:ascii="PT Astra Serif" w:hAnsi="PT Astra Serif" w:cs="Droid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LibreOffice/7.0.6.2$Linux_X86_64 LibreOffice_project/00$Build-2</Application>
  <AppVersion>15.0000</AppVersion>
  <Pages>6</Pages>
  <Words>1260</Words>
  <Characters>7792</Characters>
  <CharactersWithSpaces>9103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2022-10-10T10:11:04Z</dcterms:created>
  <dc:creator/>
  <dc:description/>
  <dc:language>ru-RU</dc:language>
  <cp:lastModifiedBy/>
  <dcterms:modified xsi:type="dcterms:W3CDTF">2022-10-10T10:15:43Z</dcterms:modified>
  <cp:revision>1</cp:revision>
  <dc:subject/>
  <dc:title/>
</cp:coreProperties>
</file>