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pPr>
      <w:r>
        <w:rPr>
          <w:rFonts w:cs="PT Astra Serif" w:ascii="PT Astra Serif" w:hAnsi="PT Astra Serif"/>
          <w:b/>
          <w:sz w:val="28"/>
          <w:szCs w:val="28"/>
        </w:rPr>
        <w:t xml:space="preserve">Отчет по исполнению мероприятий  </w:t>
      </w:r>
    </w:p>
    <w:p>
      <w:pPr>
        <w:pStyle w:val="Normal"/>
        <w:widowControl w:val="false"/>
        <w:jc w:val="center"/>
        <w:rPr/>
      </w:pPr>
      <w:r>
        <w:rPr>
          <w:rFonts w:cs="PT Astra Serif" w:ascii="PT Astra Serif" w:hAnsi="PT Astra Serif"/>
          <w:b/>
          <w:sz w:val="28"/>
          <w:szCs w:val="28"/>
        </w:rPr>
        <w:t>областной программы «Противодействие коррупции</w:t>
      </w:r>
    </w:p>
    <w:p>
      <w:pPr>
        <w:pStyle w:val="Normal"/>
        <w:widowControl w:val="false"/>
        <w:jc w:val="center"/>
        <w:rPr/>
      </w:pPr>
      <w:r>
        <w:rPr>
          <w:rFonts w:cs="PT Astra Serif" w:ascii="PT Astra Serif" w:hAnsi="PT Astra Serif"/>
          <w:b/>
          <w:sz w:val="28"/>
          <w:szCs w:val="28"/>
        </w:rPr>
        <w:t>в Ульяновской области»</w:t>
      </w:r>
    </w:p>
    <w:p>
      <w:pPr>
        <w:pStyle w:val="Normal"/>
        <w:spacing w:lineRule="auto" w:line="259" w:before="0" w:after="1"/>
        <w:rPr>
          <w:rFonts w:ascii="PT Astra Serif" w:hAnsi="PT Astra Serif" w:eastAsia="Calibri" w:cs="" w:cstheme="minorBidi" w:eastAsiaTheme="minorHAnsi"/>
          <w:sz w:val="22"/>
          <w:szCs w:val="22"/>
          <w:lang w:eastAsia="en-US"/>
        </w:rPr>
      </w:pPr>
      <w:r>
        <w:rPr>
          <w:rFonts w:eastAsia="Calibri" w:cs="" w:cstheme="minorBidi" w:eastAsiaTheme="minorHAnsi" w:ascii="PT Astra Serif" w:hAnsi="PT Astra Serif"/>
          <w:sz w:val="22"/>
          <w:szCs w:val="22"/>
          <w:lang w:eastAsia="en-US"/>
        </w:rPr>
      </w:r>
    </w:p>
    <w:p>
      <w:pPr>
        <w:pStyle w:val="Normal"/>
        <w:spacing w:lineRule="atLeast" w:line="0"/>
        <w:rPr>
          <w:rFonts w:ascii="PT Astra Serif" w:hAnsi="PT Astra Serif"/>
          <w:sz w:val="2"/>
          <w:szCs w:val="2"/>
        </w:rPr>
      </w:pPr>
      <w:r>
        <w:rPr>
          <w:rFonts w:ascii="PT Astra Serif" w:hAnsi="PT Astra Serif"/>
          <w:sz w:val="2"/>
          <w:szCs w:val="2"/>
        </w:rPr>
      </w:r>
    </w:p>
    <w:tbl>
      <w:tblPr>
        <w:tblW w:w="15320" w:type="dxa"/>
        <w:jc w:val="center"/>
        <w:tblInd w:w="0" w:type="dxa"/>
        <w:tblLayout w:type="fixed"/>
        <w:tblCellMar>
          <w:top w:w="0" w:type="dxa"/>
          <w:left w:w="62" w:type="dxa"/>
          <w:bottom w:w="0" w:type="dxa"/>
          <w:right w:w="62" w:type="dxa"/>
        </w:tblCellMar>
        <w:tblLook w:val="04a0" w:noHBand="0" w:noVBand="1" w:firstColumn="1" w:lastRow="0" w:lastColumn="0" w:firstRow="1"/>
      </w:tblPr>
      <w:tblGrid>
        <w:gridCol w:w="859"/>
        <w:gridCol w:w="7812"/>
        <w:gridCol w:w="1264"/>
        <w:gridCol w:w="1276"/>
        <w:gridCol w:w="1400"/>
        <w:gridCol w:w="1434"/>
        <w:gridCol w:w="1275"/>
      </w:tblGrid>
      <w:tr>
        <w:trPr>
          <w:tblHeader w:val="true"/>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Обеспечивающая цель 1.</w:t>
            </w:r>
          </w:p>
          <w:p>
            <w:pPr>
              <w:pStyle w:val="Normal"/>
              <w:widowControl w:val="false"/>
              <w:jc w:val="center"/>
              <w:rPr/>
            </w:pPr>
            <w:r>
              <w:rPr>
                <w:rFonts w:cs="PT Astra Serif" w:ascii="PT Astra Serif" w:hAnsi="PT Astra Serif"/>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br/>
              <w:t>совершенствование нормативных правовых актов в области противодействия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Задача 1.1. Снижение уровня коррупциогенности нормативных правовых актов и муниципальных нормативных правовых актов и их проектов</w:t>
            </w:r>
            <w:bookmarkStart w:id="0" w:name="_Hlk100657862"/>
            <w:bookmarkEnd w:id="0"/>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Проекты нормативных правовых актов размещаются (с указанием адреса электронной почты и сроке внесения замечаний и предложений).</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Соглашение с независимыми экспертами не заключались. Независимые эксперты направляют заключения на нормативные правовые акты.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pPr>
              <w:pStyle w:val="Normal"/>
              <w:widowControl w:val="false"/>
              <w:jc w:val="both"/>
              <w:rPr/>
            </w:pPr>
            <w:r>
              <w:rPr>
                <w:rFonts w:cs="PT Astra Serif" w:ascii="PT Astra Serif" w:hAnsi="PT Astra Serif"/>
                <w:sz w:val="22"/>
                <w:szCs w:val="20"/>
              </w:rPr>
              <w:t>Представление обобщённых результатов в профильное управление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Обобщенные результаты не представлялись.</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 xml:space="preserve">Задача 1.2. Совершенствование нормативно-правового обеспечения реализации единой государственной политики </w:t>
              <w:br/>
              <w:t>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 xml:space="preserve">Постановлением администрации муниципального образования «Тереньгульский район» от 15.09.2022 г. № 531  создана и утверждена рабочая группа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муниципального образования «Тереньгульский район» и ее должностных лиц. За 2024 проведено </w:t>
            </w:r>
            <w:r>
              <w:rPr>
                <w:rFonts w:cs="PT Astra Serif" w:ascii="PT Astra Serif" w:hAnsi="PT Astra Serif"/>
                <w:color w:val="000000"/>
                <w:sz w:val="22"/>
                <w:szCs w:val="20"/>
                <w:shd w:fill="auto" w:val="clear"/>
              </w:rPr>
              <w:t xml:space="preserve">8 </w:t>
            </w:r>
            <w:r>
              <w:rPr>
                <w:rFonts w:cs="PT Astra Serif" w:ascii="PT Astra Serif" w:hAnsi="PT Astra Serif"/>
                <w:color w:val="000000"/>
                <w:sz w:val="22"/>
                <w:szCs w:val="20"/>
                <w:shd w:fill="auto" w:val="clear"/>
              </w:rPr>
              <w:t>заседаний по рассмотрению вопросов правоприменительной практики по результатам вступивших в силу решений судов.</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Не проводилось, требования не устанавливались.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2"/>
                <w:shd w:fill="auto" w:val="clear"/>
              </w:rPr>
              <w:t>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В нормативные правовые акты своевременно вносятся изменения в соответствии с законодательством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коррупциогенных факторов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000000"/>
                <w:sz w:val="22"/>
                <w:szCs w:val="20"/>
                <w:shd w:fill="auto" w:val="clear"/>
              </w:rPr>
              <w:t>Осуществляется мониторинг нормативных правовых актов. При выявлении наличия в акте коррупциогенного фактора составляется антикоррупционное заключение и акт приводится в соответствие. За   2024г. в нормативных правовых актах отделом правового обеспечения и противодействия коррупции коррупциогенных факторов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1.2.9.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pPr>
            <w:r>
              <w:rPr>
                <w:rFonts w:cs="PT Astra Serif" w:ascii="PT Astra Serif" w:hAnsi="PT Astra Serif"/>
                <w:sz w:val="22"/>
                <w:szCs w:val="20"/>
              </w:rPr>
              <w:t>В нормативные правовые акты по вопросам противодействия коррупции своевременно вносятся изменения в соответствии с законодательством</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bookmarkStart w:id="1" w:name="_Hlk100657842"/>
            <w:r>
              <w:rPr>
                <w:rFonts w:cs="PT Astra Serif" w:ascii="PT Astra Serif" w:hAnsi="PT Astra Serif"/>
                <w:sz w:val="22"/>
                <w:szCs w:val="22"/>
              </w:rPr>
              <w:t>Обеспечивающая цель 2.</w:t>
            </w:r>
            <w:bookmarkEnd w:id="1"/>
          </w:p>
          <w:p>
            <w:pPr>
              <w:pStyle w:val="Normal"/>
              <w:widowControl w:val="false"/>
              <w:spacing w:lineRule="auto" w:line="235"/>
              <w:jc w:val="center"/>
              <w:rPr/>
            </w:pPr>
            <w:r>
              <w:rPr>
                <w:rFonts w:cs="PT Astra Serif" w:ascii="PT Astra Serif" w:hAnsi="PT Astra Serif"/>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br/>
              <w:t xml:space="preserve">вовлечение в антикоррупционную деятельность максимального количества жителей Ульяновской области, повышение доверия граждан к ИО, </w:t>
              <w:br/>
              <w:t xml:space="preserve">минимизация фактов совершения коррупционных правонарушений государственными гражданскими служащими Ульяновской области </w:t>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2"/>
              </w:rPr>
              <w:t xml:space="preserve">Задача 2.1. Обеспечение открытости, доступности для населения деятельности государственных и муниципальных органов, </w:t>
              <w:br/>
              <w:t>укрепление их связи с гражданским обществом, стимулирование антикоррупционной активности общественности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Совершенствуется порядок предоставления муниципальных услуг, путем внесения изменений в административные регламенты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z w:val="24"/>
                <w:szCs w:val="24"/>
                <w:shd w:fill="auto" w:val="clear"/>
              </w:rPr>
            </w:pPr>
            <w:r>
              <w:rPr>
                <w:rFonts w:cs="PT Astra Serif" w:ascii="PT Astra Serif" w:hAnsi="PT Astra Serif"/>
                <w:color w:val="000000"/>
                <w:sz w:val="24"/>
                <w:szCs w:val="24"/>
                <w:shd w:fill="auto" w:val="clear"/>
              </w:rPr>
              <w:t>Проводится работа по размещению административных регламентов предоставления муниципальных услуг в федеральной государственной информационной системе «Единый портал государственных и муниципальных услуг (функций) Проводится работа по переводу муниципальных услуг в электронную форму.</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Обращения по фактам коррупции не поступали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и совершенствование порядка функционирования антикоррупционных горячих телефонных линий,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 «горячие линии», виртуальная приемная, ящик доверия  по вопросам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и проведение приёмов граждан, представителей организаций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Приемы граждан должностными лицами МО «Тереньгульский район» проводятся на постоянной основе. Обращения коррупционной направленности за 2024 год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br/>
              <w:t>в том числе работников организаций, находящихся на территории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rPr>
            </w:pPr>
            <w:r>
              <w:rPr>
                <w:rFonts w:cs="PT Astra Serif" w:ascii="PT Astra Serif" w:hAnsi="PT Astra Serif"/>
                <w:color w:val="000000"/>
                <w:sz w:val="22"/>
                <w:szCs w:val="22"/>
              </w:rPr>
              <w:t>Проводятся  расширенн</w:t>
            </w:r>
            <w:r>
              <w:rPr>
                <w:rFonts w:cs="PT Astra Serif" w:ascii="PT Astra Serif" w:hAnsi="PT Astra Serif"/>
                <w:color w:val="000000"/>
                <w:sz w:val="22"/>
                <w:szCs w:val="22"/>
              </w:rPr>
              <w:t>ы</w:t>
            </w:r>
            <w:r>
              <w:rPr>
                <w:rFonts w:cs="PT Astra Serif" w:ascii="PT Astra Serif" w:hAnsi="PT Astra Serif"/>
                <w:color w:val="000000"/>
                <w:sz w:val="22"/>
                <w:szCs w:val="22"/>
              </w:rPr>
              <w:t>е заседани</w:t>
            </w:r>
            <w:r>
              <w:rPr>
                <w:rFonts w:cs="PT Astra Serif" w:ascii="PT Astra Serif" w:hAnsi="PT Astra Serif"/>
                <w:color w:val="000000"/>
                <w:sz w:val="22"/>
                <w:szCs w:val="22"/>
              </w:rPr>
              <w:t>я</w:t>
            </w:r>
            <w:r>
              <w:rPr>
                <w:rFonts w:cs="PT Astra Serif" w:ascii="PT Astra Serif" w:hAnsi="PT Astra Serif"/>
                <w:color w:val="000000"/>
                <w:sz w:val="22"/>
                <w:szCs w:val="22"/>
              </w:rPr>
              <w:t xml:space="preserve"> Межведомственной комиссии по противодействию коррупции  с докладом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Информация на стендах размещена.</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000000"/>
                <w:shd w:fill="auto" w:val="clear"/>
              </w:rPr>
            </w:pPr>
            <w:bookmarkStart w:id="2" w:name="_Hlk102732300"/>
            <w:r>
              <w:rPr>
                <w:rFonts w:cs="PT Astra Serif" w:ascii="PT Astra Serif" w:hAnsi="PT Astra Serif"/>
                <w:bCs/>
                <w:color w:val="000000"/>
                <w:sz w:val="22"/>
                <w:szCs w:val="22"/>
                <w:shd w:fill="auto" w:val="clear"/>
              </w:rPr>
              <w:t xml:space="preserve">Задача 2.2. Повышение эффективности мероприятий по вопросам противодействия коррупции, направленных на антикоррупционное просвещение </w:t>
              <w:br/>
              <w:t>и популяризацию в обществе антикоррупционных стандартов</w:t>
            </w:r>
            <w:bookmarkEnd w:id="2"/>
            <w:r>
              <w:rPr>
                <w:rFonts w:cs="PT Astra Serif" w:ascii="PT Astra Serif" w:hAnsi="PT Astra Serif"/>
                <w:bCs/>
                <w:color w:val="000000"/>
                <w:sz w:val="22"/>
                <w:szCs w:val="22"/>
                <w:shd w:fill="auto" w:val="clear"/>
              </w:rPr>
              <w:t xml:space="preserve"> поведения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квестов, игр, интерактивных занятий и т.д.)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bookmarkStart w:id="3" w:name="_GoBack2"/>
            <w:r>
              <w:rPr>
                <w:rFonts w:cs="PT Astra Serif" w:ascii="PT Astra Serif" w:hAnsi="PT Astra Serif"/>
                <w:color w:val="000000"/>
                <w:sz w:val="22"/>
                <w:szCs w:val="20"/>
                <w:shd w:fill="auto" w:val="clear"/>
              </w:rPr>
              <w:t>Проведены 120 классных часа по антикоррупционной тематике в общеобразовательных организациях МО «Тереньгульский район»</w:t>
            </w:r>
            <w:bookmarkEnd w:id="3"/>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2.2.11.</w:t>
            </w:r>
          </w:p>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Проведение мероприятий, посвящённых Международному дню борьбы с коррупцией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Мероприятие проведено в декабре 2024 года (конкурс рисунков посвященных борьбе с коррупцией)</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В информационно-телекамуникационной сети «Интернет» с указанием хештега «#япротивкоррупции» реализуются планы антикоррупциогенных информационных компаний,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Изготовление и размещение в общественных местах информационных плакатов и других информационных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информационно-пропагандистской акции «Стоп! Коррупция!» с участием владельцев транспортных средств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 xml:space="preserve">Проведена. </w:t>
            </w:r>
          </w:p>
        </w:tc>
      </w:tr>
      <w:tr>
        <w:trPr>
          <w:trHeight w:val="890"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rPr>
                <w:color w:val="auto"/>
              </w:rPr>
            </w:pPr>
            <w:r>
              <w:rPr>
                <w:rFonts w:cs="PT Astra Serif" w:ascii="PT Astra Serif" w:hAnsi="PT Astra Serif"/>
                <w:color w:val="000000"/>
                <w:sz w:val="22"/>
                <w:szCs w:val="22"/>
                <w:shd w:fill="auto" w:val="clear"/>
              </w:rPr>
              <w:t>Концепция антикоррупционного воспитания обучающихся образовательных организаций реализуется в 9 общеобразовательных организациях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Развитие практики проведения встреч с жителями населённых пунктов Ульяновской области, во время проведения которых до сведения </w:t>
              <w:br/>
              <w:t xml:space="preserve">жителей кроме информации по другим вопросам должна доводиться </w:t>
              <w:br/>
              <w:t>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Проведено 4 встречи с населением, во время которых до сведения </w:t>
              <w:br/>
              <w:t>жителей доведена информация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областного велопробега «Мы – за регион без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областных недель антикоррупционных инициатив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p>
            <w:pPr>
              <w:pStyle w:val="Normal"/>
              <w:widowControl w:val="false"/>
              <w:jc w:val="center"/>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bookmarkStart w:id="4" w:name="_GoBack1"/>
            <w:r>
              <w:rPr>
                <w:rFonts w:cs="PT Astra Serif" w:ascii="PT Astra Serif" w:hAnsi="PT Astra Serif"/>
                <w:color w:val="000000"/>
                <w:sz w:val="24"/>
                <w:szCs w:val="24"/>
                <w:shd w:fill="auto" w:val="clear"/>
              </w:rPr>
              <w:t>Курсы повышения квалификации для педагогических работников общеобразовательных организаций, находящихся на территории МО «Тереньгульский район», по вопросам использования элементов антикоррупционного воспитания на уроках истории, экономики, права, обществознания проходят учителя истории и обществознания 1 раз в 3 года.</w:t>
            </w:r>
            <w:bookmarkEnd w:id="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2.2.30.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bCs/>
                <w:color w:val="000000"/>
                <w:sz w:val="22"/>
                <w:szCs w:val="20"/>
                <w:shd w:fill="auto" w:val="clear"/>
              </w:rPr>
              <w:t>Задача 2.3.</w:t>
            </w:r>
            <w:r>
              <w:rPr>
                <w:rFonts w:cs="PT Astra Serif" w:ascii="PT Astra Serif" w:hAnsi="PT Astra Serif"/>
                <w:color w:val="000000"/>
                <w:sz w:val="22"/>
                <w:szCs w:val="20"/>
                <w:shd w:fill="auto" w:val="clear"/>
              </w:rPr>
              <w:t xml:space="preserve"> </w:t>
            </w:r>
            <w:bookmarkStart w:id="5" w:name="_Hlk102732528"/>
            <w:r>
              <w:rPr>
                <w:rFonts w:cs="PT Astra Serif" w:ascii="PT Astra Serif" w:hAnsi="PT Astra Serif"/>
                <w:bCs/>
                <w:color w:val="000000"/>
                <w:sz w:val="22"/>
                <w:szCs w:val="20"/>
                <w:shd w:fill="auto" w:val="clear"/>
              </w:rPr>
              <w:t xml:space="preserve">Создание системы и условий антикоррупционного и правового просвещения государственных гражданских служащих, муниципальных служащих, </w:t>
              <w:br/>
              <w:t>работников подведомственных учреждений (организаций) на территории Ульяновской области</w:t>
            </w:r>
            <w:bookmarkEnd w:id="5"/>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проведения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Мероприятия 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000000"/>
                <w:kern w:val="2"/>
                <w:sz w:val="22"/>
                <w:szCs w:val="20"/>
                <w:shd w:fill="auto" w:val="clear"/>
                <w:lang w:eastAsia="zh-CN" w:bidi="hi-IN"/>
              </w:rPr>
              <w:t>Проведен семинар</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jc w:val="both"/>
              <w:rPr>
                <w:color w:val="000000"/>
              </w:rPr>
            </w:pPr>
            <w:r>
              <w:rPr>
                <w:rFonts w:eastAsia="Calibri" w:cs="PT Astra Serif" w:ascii="PT Astra Serif" w:hAnsi="PT Astra Serif" w:eastAsiaTheme="minorHAnsi"/>
                <w:color w:val="000000"/>
                <w:sz w:val="22"/>
                <w:szCs w:val="22"/>
                <w:shd w:fill="auto" w:val="clear"/>
                <w:lang w:eastAsia="en-US"/>
              </w:rPr>
              <w:t xml:space="preserve">Лица, впервые поступившие на муниципальную службу 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государственных гражданских служащих, муниципальных служащих,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before="0" w:after="160"/>
              <w:jc w:val="both"/>
              <w:rPr>
                <w:rFonts w:ascii="PT Astra Serif" w:hAnsi="PT Astra Serif" w:eastAsia="Calibri"/>
                <w:color w:val="000000"/>
                <w:sz w:val="22"/>
                <w:szCs w:val="22"/>
                <w:lang w:eastAsia="en-US"/>
              </w:rPr>
            </w:pPr>
            <w:r>
              <w:rPr>
                <w:rFonts w:eastAsia="Calibri" w:cs="" w:ascii="PT Astra Serif" w:hAnsi="PT Astra Serif" w:cstheme="minorBidi" w:eastAsiaTheme="minorHAnsi"/>
                <w:color w:val="000000"/>
                <w:sz w:val="22"/>
                <w:szCs w:val="22"/>
                <w:shd w:fill="auto" w:val="clear"/>
                <w:lang w:eastAsia="en-US"/>
              </w:rPr>
              <w:t xml:space="preserve">Муниципальные служащие </w:t>
            </w:r>
            <w:r>
              <w:rPr>
                <w:rFonts w:eastAsia="Calibri" w:cs="PT Astra Serif" w:ascii="PT Astra Serif" w:hAnsi="PT Astra Serif" w:eastAsiaTheme="minorHAnsi"/>
                <w:color w:val="000000"/>
                <w:sz w:val="22"/>
                <w:szCs w:val="22"/>
                <w:shd w:fill="auto" w:val="clear"/>
                <w:lang w:eastAsia="en-US"/>
              </w:rPr>
              <w:t xml:space="preserve">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в должностные обязанности которых            входит участие в проведении закупок товаров, работ, услуг для       обеспечения государственных (муниципальных) нужд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Тестирование проводится</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3. Выявление и минимизация коррупционных рисков, обеспечение добросовестности, открытости, добросовестной </w:t>
              <w:br/>
              <w:t xml:space="preserve">конкуренции и объективности при осуществлении закупок товаров, работ, услуг для обеспечения государственных или муниципальных нужд, </w:t>
              <w:br/>
              <w:t>целевое эффективное и экономное расходование бюджетных средств</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3.1. Совершенствование мер по противодействию коррупции при осуществлении закупок товаров, работ,</w:t>
            </w:r>
          </w:p>
          <w:p>
            <w:pPr>
              <w:pStyle w:val="Normal"/>
              <w:widowControl w:val="false"/>
              <w:spacing w:lineRule="auto" w:line="235"/>
              <w:jc w:val="center"/>
              <w:rPr>
                <w:shd w:fill="auto" w:val="clear"/>
              </w:rPr>
            </w:pPr>
            <w:r>
              <w:rPr>
                <w:rFonts w:cs="PT Astra Serif" w:ascii="PT Astra Serif" w:hAnsi="PT Astra Serif"/>
                <w:bCs/>
                <w:sz w:val="22"/>
                <w:szCs w:val="22"/>
                <w:shd w:fill="auto" w:val="clear"/>
              </w:rPr>
              <w:t>услуг для обеспечения государственных и муниципальных нужд, закупок, осуществляемых отдельными видами юридических лиц,</w:t>
            </w:r>
          </w:p>
          <w:p>
            <w:pPr>
              <w:pStyle w:val="Normal"/>
              <w:widowControl w:val="false"/>
              <w:spacing w:lineRule="auto" w:line="235"/>
              <w:jc w:val="center"/>
              <w:rPr>
                <w:shd w:fill="auto" w:val="clear"/>
              </w:rPr>
            </w:pPr>
            <w:bookmarkStart w:id="6" w:name="_Hlk102732597"/>
            <w:r>
              <w:rPr>
                <w:rFonts w:cs="PT Astra Serif" w:ascii="PT Astra Serif" w:hAnsi="PT Astra Serif"/>
                <w:bCs/>
                <w:sz w:val="22"/>
                <w:szCs w:val="22"/>
                <w:shd w:fill="auto" w:val="clear"/>
              </w:rPr>
              <w:t>а также при распоряжении государственным и муниципальным имуществом</w:t>
            </w:r>
            <w:bookmarkEnd w:id="6"/>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000000"/>
                <w:sz w:val="22"/>
                <w:szCs w:val="20"/>
                <w:shd w:fill="auto" w:val="clear"/>
              </w:rPr>
              <w:t>За 2024 г.  закупок товаров, работ, услуг для обеспечения муниципальных нужд МО «Тереньгульский район», общественных обсуждений не осуществлялось.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4. Выявление и устранение причин коррупции, противодействие условиям, способствующим её проявлениям, </w:t>
              <w:br/>
              <w:t xml:space="preserve">формирование в обществе нетерпимого отношения к коррупции, создание условий, затрудняющих возможность коррупционного поведения </w:t>
              <w:br/>
              <w:t>и обеспечивающих снижение уровня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bookmarkStart w:id="7" w:name="_Hlk102732695"/>
            <w:r>
              <w:rPr>
                <w:rFonts w:cs="PT Astra Serif" w:ascii="PT Astra Serif" w:hAnsi="PT Astra Serif"/>
                <w:bCs/>
                <w:sz w:val="22"/>
                <w:szCs w:val="22"/>
                <w:shd w:fill="auto" w:val="clear"/>
              </w:rPr>
              <w:t>Задача 4.1. Совершенствование организационных основ противодействия коррупции в Ульяновской области</w:t>
            </w:r>
            <w:bookmarkEnd w:id="7"/>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Проводятся совместные заседания Межведомственной комиссии и местного отделения Региональной Палаты справедливости и общественного контроля, а также Общественной палаты МО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В заседаниях участвуют представители прокуратуры, ОВД, СМИ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Организация повышения квалификации муниципальных служащих, в должностные обязанности которых входит участие в противодействии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Личные дела муниципальных служащих ведутся в соответствии с нормами Законодательства. Организуется повышение квалификации муниципальных служащих, в должностные обязанности которых входит участие в противодействии коррупции и  обучения по               образовательным программам в области противодействия коррупции муниципальных служащих, впервые поступивших на муниципальную службу</w:t>
            </w:r>
          </w:p>
          <w:p>
            <w:pPr>
              <w:pStyle w:val="Normal"/>
              <w:widowControl w:val="false"/>
              <w:rPr>
                <w:color w:val="000000"/>
                <w:shd w:fill="auto" w:val="clear"/>
              </w:rPr>
            </w:pPr>
            <w:r>
              <w:rPr>
                <w:color w:val="00000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наличия в штатном расписании ИО и ОМСУ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 </w:t>
            </w:r>
            <w:r>
              <w:rPr>
                <w:rFonts w:cs="PT Astra Serif" w:ascii="PT Astra Serif" w:hAnsi="PT Astra Serif"/>
                <w:color w:val="000000"/>
                <w:sz w:val="22"/>
                <w:szCs w:val="20"/>
                <w:shd w:fill="auto" w:val="clear"/>
              </w:rPr>
              <w:t>В основные должностные  обязанности Руководителя аппарата администрации муниципального образования «Тереньгульский   район»  входит организация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 xml:space="preserve">Фактов совершения коррупционных правонарушений не имеется. </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При проверке достоверности сведений, представленных        лицами, поступающими на муниципальную службу в  администрацию муниципального образования «Тереньгульский район» организовано  </w:t>
            </w:r>
            <w:r>
              <w:rPr>
                <w:rFonts w:eastAsia="Droid Sans Fallback" w:cs="PT Astra Serif" w:ascii="PT Astra Serif" w:hAnsi="PT Astra Serif"/>
                <w:color w:val="000000"/>
                <w:kern w:val="2"/>
                <w:sz w:val="22"/>
                <w:szCs w:val="20"/>
                <w:shd w:fill="auto" w:val="clear"/>
                <w:lang w:eastAsia="zh-CN" w:bidi="hi-IN"/>
              </w:rPr>
              <w:t>межведомственное взаимодействие</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В заседаниях комиссии по соблюдению требований к служебному поведению и урегулированию конфликта интересов представители профильного управления администрации Губернатора Ульяновской области участие не принимали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bookmarkStart w:id="8" w:name="_Hlk112414437"/>
            <w:r>
              <w:rPr>
                <w:rFonts w:cs="PT Astra Serif" w:ascii="PT Astra Serif" w:hAnsi="PT Astra Serif"/>
                <w:color w:val="000000"/>
                <w:sz w:val="22"/>
                <w:szCs w:val="20"/>
                <w:shd w:fill="auto" w:val="clear"/>
              </w:rP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8"/>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color w:val="00000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ходе проведения таких проверок</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spacing w:val="-4"/>
                <w:kern w:val="2"/>
                <w:sz w:val="22"/>
                <w:szCs w:val="22"/>
                <w:shd w:fill="auto" w:val="clear"/>
                <w:lang w:eastAsia="zh-CN" w:bidi="hi-IN"/>
              </w:rPr>
              <w:t>Проводятся п</w:t>
            </w:r>
            <w:r>
              <w:rPr>
                <w:rFonts w:eastAsia="Droid Sans Fallback" w:cs="PT Astra Serif" w:ascii="PT Astra Serif" w:hAnsi="PT Astra Serif"/>
                <w:color w:val="000000"/>
                <w:spacing w:val="-6"/>
                <w:kern w:val="2"/>
                <w:sz w:val="22"/>
                <w:szCs w:val="22"/>
                <w:shd w:fill="auto" w:val="clear"/>
                <w:lang w:eastAsia="zh-CN" w:bidi="hi-IN"/>
              </w:rPr>
              <w:t xml:space="preserve">роверки </w:t>
            </w:r>
            <w:r>
              <w:rPr>
                <w:rFonts w:eastAsia="Droid Sans Fallback" w:cs="PT Astra Serif" w:ascii="PT Astra Serif" w:hAnsi="PT Astra Serif"/>
                <w:color w:val="000000"/>
                <w:spacing w:val="-4"/>
                <w:kern w:val="2"/>
                <w:sz w:val="22"/>
                <w:szCs w:val="22"/>
                <w:shd w:fill="auto" w:val="clear"/>
                <w:lang w:eastAsia="zh-CN" w:bidi="hi-IN"/>
              </w:rPr>
              <w:t xml:space="preserve"> </w:t>
            </w:r>
            <w:r>
              <w:rPr>
                <w:rFonts w:eastAsia="Droid Sans Fallback" w:cs="PT Astra Serif" w:ascii="PT Astra Serif" w:hAnsi="PT Astra Serif"/>
                <w:color w:val="000000"/>
                <w:spacing w:val="-4"/>
                <w:kern w:val="2"/>
                <w:sz w:val="22"/>
                <w:szCs w:val="20"/>
                <w:shd w:fill="auto" w:val="clear"/>
                <w:lang w:eastAsia="zh-CN" w:bidi="hi-IN"/>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 нарушений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П</w:t>
            </w:r>
            <w:r>
              <w:rPr>
                <w:rFonts w:eastAsia="Droid Sans Fallback" w:cs="PT Astra Serif" w:ascii="PT Astra Serif" w:hAnsi="PT Astra Serif"/>
                <w:color w:val="000000"/>
                <w:spacing w:val="-6"/>
                <w:kern w:val="2"/>
                <w:sz w:val="22"/>
                <w:szCs w:val="22"/>
                <w:shd w:fill="auto" w:val="clear"/>
                <w:lang w:eastAsia="zh-CN" w:bidi="hi-IN"/>
              </w:rPr>
              <w:t xml:space="preserve">роверки соблюдения требований к служебному поведению </w:t>
            </w:r>
            <w:r>
              <w:rPr>
                <w:rFonts w:eastAsia="Droid Sans Fallback" w:cs="PT Astra Serif" w:ascii="PT Astra Serif" w:hAnsi="PT Astra Serif"/>
                <w:color w:val="000000"/>
                <w:spacing w:val="-4"/>
                <w:kern w:val="2"/>
                <w:sz w:val="22"/>
                <w:szCs w:val="22"/>
                <w:shd w:fill="auto" w:val="clear"/>
                <w:lang w:eastAsia="zh-CN" w:bidi="hi-IN"/>
              </w:rPr>
              <w:t xml:space="preserve"> муниципальных служащих, соблюдение   ограничений и запретов, предусмотренных законодательством о муниципальной службе, в том числе на предмет участия в предпринимательской деятельности, </w:t>
            </w:r>
            <w:r>
              <w:rPr>
                <w:rFonts w:eastAsia="Droid Sans Fallback" w:cs="PT Astra Serif" w:ascii="PT Astra Serif" w:hAnsi="PT Astra Serif"/>
                <w:color w:val="000000"/>
                <w:kern w:val="2"/>
                <w:sz w:val="22"/>
                <w:szCs w:val="22"/>
                <w:shd w:fill="auto" w:val="clear"/>
                <w:lang w:eastAsia="zh-CN" w:bidi="hi-IN"/>
              </w:rPr>
              <w:t xml:space="preserve"> проводятся в форме запросов без </w:t>
            </w:r>
            <w:r>
              <w:rPr>
                <w:rFonts w:eastAsia="Droid Sans Fallback" w:cs="PT Astra Serif" w:ascii="PT Astra Serif" w:hAnsi="PT Astra Serif"/>
                <w:color w:val="000000"/>
                <w:spacing w:val="-4"/>
                <w:kern w:val="2"/>
                <w:sz w:val="22"/>
                <w:szCs w:val="22"/>
                <w:shd w:fill="auto" w:val="clear"/>
                <w:lang w:eastAsia="zh-CN" w:bidi="hi-IN"/>
              </w:rPr>
              <w:t>использования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Pr>
                <w:rFonts w:eastAsia="Droid Sans Fallback" w:cs="PT Astra Serif" w:ascii="PT Astra Serif" w:hAnsi="PT Astra Serif"/>
                <w:color w:val="000000"/>
                <w:kern w:val="2"/>
                <w:sz w:val="22"/>
                <w:szCs w:val="22"/>
                <w:shd w:fill="auto" w:val="clear"/>
                <w:lang w:eastAsia="zh-CN" w:bidi="hi-IN"/>
              </w:rPr>
              <w:t>, в связи с отсутствием доступа к ним.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 xml:space="preserve">Сведений о фактах обращения в целях склонения муниципального </w:t>
            </w:r>
            <w:r>
              <w:rPr>
                <w:rFonts w:eastAsia="Droid Sans Fallback" w:cs="PT Astra Serif" w:ascii="PT Astra Serif" w:hAnsi="PT Astra Serif"/>
                <w:color w:val="000000"/>
                <w:spacing w:val="-4"/>
                <w:kern w:val="2"/>
                <w:sz w:val="22"/>
                <w:szCs w:val="22"/>
                <w:shd w:fill="auto" w:val="clear"/>
                <w:lang w:eastAsia="zh-CN" w:bidi="hi-IN"/>
              </w:rPr>
              <w:t>служ</w:t>
            </w:r>
            <w:r>
              <w:rPr>
                <w:rFonts w:eastAsia="Droid Sans Fallback" w:cs="PT Astra Serif" w:ascii="PT Astra Serif" w:hAnsi="PT Astra Serif"/>
                <w:color w:val="000000"/>
                <w:kern w:val="2"/>
                <w:sz w:val="22"/>
                <w:szCs w:val="22"/>
                <w:shd w:fill="auto" w:val="clear"/>
                <w:lang w:eastAsia="zh-CN" w:bidi="hi-IN"/>
              </w:rPr>
              <w:t>ащего к совершению коррупционных правонарушений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 Перечни должностей включены все должности муниципальной службы, замещение которых связано с коррупционными рисками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color w:val="auto"/>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C9211E"/>
                <w:sz w:val="22"/>
                <w:szCs w:val="20"/>
                <w:shd w:fill="auto" w:val="clear"/>
              </w:rPr>
            </w:pPr>
            <w:r>
              <w:rPr>
                <w:rFonts w:cs="PT Astra Serif" w:ascii="PT Astra Serif" w:hAnsi="PT Astra Serif"/>
                <w:color w:val="C9211E"/>
                <w:sz w:val="22"/>
                <w:szCs w:val="20"/>
                <w:shd w:fill="auto" w:val="clear"/>
              </w:rPr>
            </w:r>
          </w:p>
          <w:p>
            <w:pPr>
              <w:pStyle w:val="Normal"/>
              <w:widowControl w:val="false"/>
              <w:jc w:val="center"/>
              <w:rPr>
                <w:color w:val="C9211E"/>
                <w:shd w:fill="auto" w:val="clear"/>
              </w:rPr>
            </w:pPr>
            <w:r>
              <w:rPr>
                <w:rFonts w:cs="PT Astra Serif" w:ascii="PT Astra Serif" w:hAnsi="PT Astra Serif"/>
                <w:color w:val="C9211E"/>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выявлено</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bCs/>
                <w:sz w:val="22"/>
                <w:szCs w:val="20"/>
                <w:shd w:fill="auto" w:val="clear"/>
              </w:rPr>
              <w:t xml:space="preserve">Задача 4.2. Взаимодействие с территориальными органами федеральных органов исполнительной власти, правоохранительными органами </w:t>
              <w:br/>
              <w:t>по Ульяновской области, представителями предпринимательского сообщества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shd w:fill="auto" w:val="clear"/>
              </w:rPr>
            </w:pPr>
            <w:r>
              <w:rPr>
                <w:rFonts w:cs="PT Astra Serif" w:ascii="PT Astra Serif" w:hAnsi="PT Astra Serif"/>
                <w:color w:val="000000"/>
                <w:sz w:val="22"/>
                <w:szCs w:val="20"/>
                <w:shd w:fill="auto" w:val="clear"/>
              </w:rPr>
              <w:t>4.2.1.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color w:val="000000"/>
                <w:sz w:val="22"/>
                <w:szCs w:val="20"/>
                <w:shd w:fill="auto" w:val="clear"/>
              </w:rPr>
              <w:t>4.2.2.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Факты совершения муниципальными служащими деяний,                содержащих признаки преступлений коррупционного характера, не выявлены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Факты совершения работниками ОМСУ и подведомственных             учреждений </w:t>
            </w:r>
            <w:r>
              <w:rPr>
                <w:rFonts w:eastAsia="Droid Sans Fallback" w:cs="PT Astra Serif" w:ascii="PT Astra Serif" w:hAnsi="PT Astra Serif"/>
                <w:color w:val="000000"/>
                <w:kern w:val="2"/>
                <w:sz w:val="22"/>
                <w:szCs w:val="20"/>
                <w:shd w:fill="auto" w:val="clear"/>
                <w:lang w:eastAsia="zh-CN" w:bidi="hi-IN"/>
              </w:rPr>
              <w:t>нарушений требований законодательства о                          противодействии коррупции</w:t>
            </w:r>
            <w:r>
              <w:rPr>
                <w:rFonts w:eastAsia="Droid Sans Fallback" w:cs="Droid Sans Devanagari" w:ascii="PT Astra Serif" w:hAnsi="PT Astra Serif"/>
                <w:color w:val="000000"/>
                <w:kern w:val="2"/>
                <w:sz w:val="22"/>
                <w:szCs w:val="22"/>
                <w:shd w:fill="auto" w:val="clear"/>
                <w:lang w:eastAsia="zh-CN" w:bidi="hi-IN"/>
              </w:rPr>
              <w:t>, не выявлены</w:t>
            </w:r>
          </w:p>
        </w:tc>
      </w:tr>
      <w:tr>
        <w:trPr>
          <w:trHeight w:val="1036"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shd w:fill="auto" w:val="clear"/>
              </w:rPr>
            </w:pPr>
            <w:bookmarkStart w:id="9" w:name="_Hlk105597758"/>
            <w:r>
              <w:rPr>
                <w:rFonts w:cs="PT Astra Serif" w:ascii="PT Astra Serif" w:hAnsi="PT Astra Serif"/>
                <w:sz w:val="22"/>
                <w:szCs w:val="20"/>
                <w:shd w:fill="auto" w:val="clear"/>
              </w:rPr>
              <w:t xml:space="preserve">Задача 4.3. Информационное обеспечение реализации единой государственной политики в области противодействия коррупции, </w:t>
              <w:br/>
              <w:t xml:space="preserve">включая оказание содействия редакциям средств массовой информации во всестороннем и объективном освещении принимаемых </w:t>
              <w:br/>
              <w:t>в Ульяновской области мер по профилактике коррупции</w:t>
            </w:r>
            <w:bookmarkEnd w:id="9"/>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4.3.1.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информационно-телекоммуникацион-ной сети «Интернет»</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Осуществляется постоянный мониторинг и проводится работа по актуализации информации  в разделе «Противодействие коррупции» официального сайта администрации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по вопросам противодействия коррупции размещается на официальном сайте, группах «Родной Тереньгульский район» администрации МО «Тереньгульский район», в социальных сетях «Одноклассники», «Вконтакте» и мессенджере  «Телеграмм»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на сайте Администрации и в газете «Тереньгульские Вести»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Информирование о порядке досудебного (внесудебного) обжалования заявителем решений и действий (бездействия) ИО, предоставляющих </w:t>
              <w:br/>
              <w:t>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Информирование проводится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Главой Администрации муниципального образования «Тереньгульский район» проводятся личные приемы граждан, в том числе выездные приемы, а также собрания граждан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в газете «Тереньгульские Вести»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7"/>
              <w:ind w:firstLine="539"/>
              <w:jc w:val="center"/>
              <w:rPr>
                <w:shd w:fill="auto" w:val="clear"/>
              </w:rPr>
            </w:pPr>
            <w:bookmarkStart w:id="10" w:name="_Hlk105597835"/>
            <w:r>
              <w:rPr>
                <w:rFonts w:cs="PT Astra Serif" w:ascii="PT Astra Serif" w:hAnsi="PT Astra Serif"/>
                <w:sz w:val="22"/>
                <w:szCs w:val="20"/>
                <w:shd w:fill="auto" w:val="clear"/>
              </w:rPr>
              <w:t>Обеспечивающая цель 5.</w:t>
            </w:r>
            <w:r>
              <w:rPr>
                <w:rFonts w:cs="Arial" w:ascii="PT Astra Serif" w:hAnsi="PT Astra Serif"/>
                <w:color w:val="000000" w:themeColor="text1"/>
                <w:sz w:val="28"/>
                <w:szCs w:val="28"/>
                <w:shd w:fill="auto" w:val="clear"/>
              </w:rPr>
              <w:t xml:space="preserve"> </w:t>
            </w:r>
            <w:r>
              <w:rPr>
                <w:rFonts w:cs="Arial" w:ascii="PT Astra Serif" w:hAnsi="PT Astra Serif"/>
                <w:color w:val="000000" w:themeColor="text1"/>
                <w:sz w:val="22"/>
                <w:szCs w:val="22"/>
                <w:shd w:fill="auto" w:val="clear"/>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10"/>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shd w:fill="auto" w:val="clear"/>
              </w:rPr>
            </w:pPr>
            <w:bookmarkStart w:id="11" w:name="_Hlk102733187"/>
            <w:r>
              <w:rPr>
                <w:rFonts w:cs="PT Astra Serif" w:ascii="PT Astra Serif" w:hAnsi="PT Astra Serif"/>
                <w:sz w:val="22"/>
                <w:szCs w:val="20"/>
                <w:shd w:fill="auto" w:val="clear"/>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1"/>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5.1.2.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с использованием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В информационно-телекоммуникационной сети «Интернет» проводятся онлайн-опросы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bookmarkStart w:id="12" w:name="_GoBack"/>
            <w:r>
              <w:rPr>
                <w:rFonts w:cs="PT Astra Serif" w:ascii="PT Astra Serif" w:hAnsi="PT Astra Serif"/>
                <w:color w:val="000000"/>
                <w:sz w:val="22"/>
                <w:szCs w:val="20"/>
                <w:shd w:fill="auto" w:val="clear"/>
              </w:rPr>
              <w:t>Анкетирование  обучающихся, а также их родителей или иных законных представителей по вопросам, касающимся проявления бытовой коррупции в указанных организациях осуществляется в общеобразовательных организациях 1 раз в квартал</w:t>
            </w:r>
            <w:bookmarkEnd w:id="12"/>
          </w:p>
          <w:p>
            <w:pPr>
              <w:pStyle w:val="Normal"/>
              <w:widowControl w:val="false"/>
              <w:jc w:val="left"/>
              <w:rPr>
                <w:rFonts w:ascii="PT Astra Serif" w:hAnsi="PT Astra Serif" w:cs="PT Astra Serif"/>
                <w:color w:val="000000"/>
                <w:sz w:val="22"/>
                <w:szCs w:val="20"/>
              </w:rPr>
            </w:pPr>
            <w:r>
              <w:rPr>
                <w:rFonts w:cs="PT Astra Serif" w:ascii="PT Astra Serif" w:hAnsi="PT Astra Serif"/>
                <w:color w:val="000000"/>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r>
              <w:rPr>
                <w:rFonts w:cs="PT Astra Serif" w:ascii="PT Astra Serif" w:hAnsi="PT Astra Serif"/>
                <w:color w:val="000000"/>
                <w:sz w:val="22"/>
                <w:szCs w:val="20"/>
                <w:shd w:fill="auto" w:val="clear"/>
              </w:rPr>
              <w:t>Проводится  мониторинг качества и доступности государственных услуг.</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 поступлении на муниципальную службу проводится мониторинг участия лиц в управлении коммерческими и некоммерческими организациями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Проводится постоянный мониторинг газеты «Тереньгульские вести» официального сайта администрации МО «Тереньгульский район», соцсетей.</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bookmarkStart w:id="13" w:name="_Hlk102733346"/>
            <w:r>
              <w:rPr>
                <w:rFonts w:cs="PT Astra Serif" w:ascii="PT Astra Serif" w:hAnsi="PT Astra Serif"/>
                <w:bCs/>
                <w:sz w:val="22"/>
                <w:szCs w:val="20"/>
                <w:shd w:fill="auto" w:val="clear"/>
              </w:rPr>
              <w:t xml:space="preserve">Задача 5.2. </w:t>
            </w:r>
            <w:bookmarkStart w:id="14" w:name="_Hlk105598013"/>
            <w:bookmarkEnd w:id="13"/>
            <w:r>
              <w:rPr>
                <w:rFonts w:cs="PT Astra Serif" w:ascii="PT Astra Serif" w:hAnsi="PT Astra Serif"/>
                <w:bCs/>
                <w:sz w:val="22"/>
                <w:szCs w:val="20"/>
                <w:shd w:fill="auto" w:val="clear"/>
              </w:rPr>
              <w:t xml:space="preserve">Обобщение и учёт информации о реализации </w:t>
              <w:br/>
              <w:t>мероприятий областной программы «Противодействие коррупции в Ульяновской области» (далее – Программа)</w:t>
            </w:r>
            <w:bookmarkEnd w:id="1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Представление в профильное управление администрации Губернатора Ульяновской области отчётов о реализации Программы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Отчеты предоставляются ежеквартально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p>
            <w:pPr>
              <w:pStyle w:val="Normal"/>
              <w:widowControl w:val="false"/>
              <w:jc w:val="left"/>
              <w:rPr>
                <w:rFonts w:ascii="PT Astra Serif" w:hAnsi="PT Astra Serif" w:cs="PT Astra Serif"/>
                <w:sz w:val="22"/>
                <w:szCs w:val="20"/>
                <w:shd w:fill="auto" w:val="clear"/>
              </w:rPr>
            </w:pPr>
            <w:r>
              <w:rPr>
                <w:rFonts w:cs="PT Astra Serif" w:ascii="PT Astra Serif" w:hAnsi="PT Astra Serif"/>
                <w:sz w:val="22"/>
                <w:szCs w:val="20"/>
                <w:shd w:fill="auto" w:val="clear"/>
              </w:rPr>
              <w:t>Проводится ежеквартальный  анализ эффективности муниципальной программы по противодействию коррупции</w:t>
            </w:r>
          </w:p>
        </w:tc>
      </w:tr>
      <w:tr>
        <w:trPr/>
        <w:tc>
          <w:tcPr>
            <w:tcW w:w="99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r>
    </w:tbl>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jc w:val="center"/>
        <w:rPr/>
      </w:pPr>
      <w:r>
        <w:rPr>
          <w:rFonts w:eastAsia="Calibri" w:cs="" w:ascii="PT Astra Serif" w:hAnsi="PT Astra Serif" w:cstheme="minorBidi" w:eastAsiaTheme="minorHAnsi"/>
          <w:sz w:val="28"/>
          <w:szCs w:val="28"/>
          <w:lang w:eastAsia="en-US"/>
        </w:rPr>
        <w:t>___________________</w:t>
      </w:r>
    </w:p>
    <w:p>
      <w:pPr>
        <w:pStyle w:val="Normal"/>
        <w:tabs>
          <w:tab w:val="clear" w:pos="708"/>
          <w:tab w:val="center" w:pos="7285" w:leader="none"/>
        </w:tabs>
        <w:rPr/>
      </w:pPr>
      <w:r>
        <w:rPr>
          <w:rFonts w:eastAsia="Calibri" w:cs="" w:ascii="PT Astra Serif" w:hAnsi="PT Astra Serif" w:cstheme="minorBidi" w:eastAsiaTheme="minorHAnsi"/>
          <w:sz w:val="28"/>
          <w:szCs w:val="28"/>
          <w:lang w:eastAsia="en-US"/>
        </w:rPr>
        <w:tab/>
      </w:r>
    </w:p>
    <w:p>
      <w:pPr>
        <w:pStyle w:val="Normal"/>
        <w:ind w:left="11340" w:hanging="0"/>
        <w:jc w:val="center"/>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ind w:left="11340" w:hanging="0"/>
        <w:jc w:val="center"/>
        <w:rPr/>
      </w:pPr>
      <w:r>
        <w:rPr/>
      </w:r>
    </w:p>
    <w:sectPr>
      <w:footerReference w:type="default" r:id="rId2"/>
      <w:type w:val="nextPage"/>
      <w:pgSz w:orient="landscape" w:w="16838" w:h="11906"/>
      <w:pgMar w:left="1701" w:right="567"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PT Astra Serif">
    <w:charset w:val="01"/>
    <w:family w:val="roman"/>
    <w:pitch w:val="variable"/>
  </w:font>
  <w:font w:name="Courier New">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rFonts w:ascii="PT Astra Serif" w:hAnsi="PT Astra Serif"/>
        <w:sz w:val="16"/>
      </w:rPr>
    </w:pPr>
    <w:r>
      <w:rPr>
        <w:rFonts w:ascii="PT Astra Serif" w:hAnsi="PT Astra Serif"/>
        <w:sz w:val="16"/>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3793"/>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72340"/>
    <w:rPr/>
  </w:style>
  <w:style w:type="character" w:styleId="Strong">
    <w:name w:val="Strong"/>
    <w:qFormat/>
    <w:rsid w:val="00777b30"/>
    <w:rPr>
      <w:b/>
      <w:bCs/>
    </w:rPr>
  </w:style>
  <w:style w:type="character" w:styleId="Rvts81" w:customStyle="1">
    <w:name w:val="rvts81"/>
    <w:qFormat/>
    <w:rsid w:val="00ca7257"/>
    <w:rPr>
      <w:color w:val="000000"/>
      <w:sz w:val="17"/>
    </w:rPr>
  </w:style>
  <w:style w:type="character" w:styleId="Style14" w:customStyle="1">
    <w:name w:val="Интернет-ссылка"/>
    <w:uiPriority w:val="99"/>
    <w:rsid w:val="00ca7257"/>
    <w:rPr>
      <w:rFonts w:cs="Times New Roman"/>
      <w:color w:val="0000FF"/>
      <w:u w:val="single"/>
    </w:rPr>
  </w:style>
  <w:style w:type="character" w:styleId="Appleconvertedspace" w:customStyle="1">
    <w:name w:val="apple-converted-space"/>
    <w:basedOn w:val="DefaultParagraphFont"/>
    <w:qFormat/>
    <w:rsid w:val="00fb362c"/>
    <w:rPr/>
  </w:style>
  <w:style w:type="character" w:styleId="Style15" w:customStyle="1">
    <w:name w:val="Текст выноски Знак"/>
    <w:qFormat/>
    <w:rsid w:val="00e45240"/>
    <w:rPr>
      <w:rFonts w:ascii="Tahoma" w:hAnsi="Tahoma" w:cs="Tahoma"/>
      <w:sz w:val="16"/>
      <w:szCs w:val="16"/>
    </w:rPr>
  </w:style>
  <w:style w:type="character" w:styleId="Style16" w:customStyle="1">
    <w:name w:val="Верхний колонтитул Знак"/>
    <w:uiPriority w:val="99"/>
    <w:qFormat/>
    <w:rsid w:val="00683db5"/>
    <w:rPr>
      <w:sz w:val="24"/>
      <w:szCs w:val="24"/>
    </w:rPr>
  </w:style>
  <w:style w:type="character" w:styleId="Style17" w:customStyle="1">
    <w:name w:val="Гипертекстовая ссылка"/>
    <w:basedOn w:val="DefaultParagraphFont"/>
    <w:qFormat/>
    <w:rsid w:val="00342126"/>
    <w:rPr>
      <w:b/>
      <w:bCs/>
      <w:color w:val="106BBE"/>
    </w:rPr>
  </w:style>
  <w:style w:type="paragraph" w:styleId="Style18" w:customStyle="1">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ascii="PT Astra Serif" w:hAnsi="PT Astra Serif" w:cs="Droid Sans Devanagari"/>
      <w:i/>
      <w:iCs/>
      <w:sz w:val="24"/>
      <w:szCs w:val="24"/>
    </w:rPr>
  </w:style>
  <w:style w:type="paragraph" w:styleId="Style22">
    <w:name w:val="Указатель"/>
    <w:basedOn w:val="Normal"/>
    <w:qFormat/>
    <w:pPr>
      <w:suppressLineNumbers/>
    </w:pPr>
    <w:rPr>
      <w:rFonts w:ascii="PT Astra Serif" w:hAnsi="PT Astra Serif" w:cs="Droid Sans Devanagari"/>
    </w:rPr>
  </w:style>
  <w:style w:type="paragraph" w:styleId="Caption">
    <w:name w:val="caption"/>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Style23" w:customStyle="1">
    <w:name w:val="Верхний и нижний колонтитулы"/>
    <w:basedOn w:val="Normal"/>
    <w:qFormat/>
    <w:pPr/>
    <w:rPr/>
  </w:style>
  <w:style w:type="paragraph" w:styleId="Style24" w:customStyle="1">
    <w:name w:val="Колонтитул"/>
    <w:basedOn w:val="Normal"/>
    <w:qFormat/>
    <w:pPr/>
    <w:rPr/>
  </w:style>
  <w:style w:type="paragraph" w:styleId="Style25">
    <w:name w:val="Header"/>
    <w:basedOn w:val="Normal"/>
    <w:uiPriority w:val="99"/>
    <w:rsid w:val="00b72340"/>
    <w:pPr>
      <w:tabs>
        <w:tab w:val="clear" w:pos="708"/>
        <w:tab w:val="center" w:pos="4677" w:leader="none"/>
        <w:tab w:val="right" w:pos="9355" w:leader="none"/>
      </w:tabs>
    </w:pPr>
    <w:rPr>
      <w:lang w:val="x-none" w:eastAsia="x-none"/>
    </w:rPr>
  </w:style>
  <w:style w:type="paragraph" w:styleId="Style26">
    <w:name w:val="Footer"/>
    <w:basedOn w:val="Normal"/>
    <w:rsid w:val="00b72340"/>
    <w:pPr>
      <w:tabs>
        <w:tab w:val="clear" w:pos="708"/>
        <w:tab w:val="center" w:pos="4677" w:leader="none"/>
        <w:tab w:val="right" w:pos="9355" w:leader="none"/>
      </w:tabs>
    </w:pPr>
    <w:rPr/>
  </w:style>
  <w:style w:type="paragraph" w:styleId="ConsPlusTitle" w:customStyle="1">
    <w:name w:val="ConsPlusTitle"/>
    <w:qFormat/>
    <w:rsid w:val="00777b30"/>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777b3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Rvps3" w:customStyle="1">
    <w:name w:val="rvps3"/>
    <w:basedOn w:val="Normal"/>
    <w:qFormat/>
    <w:rsid w:val="00ca7257"/>
    <w:pPr>
      <w:jc w:val="both"/>
    </w:pPr>
    <w:rPr>
      <w:color w:val="000000"/>
      <w:sz w:val="20"/>
      <w:szCs w:val="20"/>
    </w:rPr>
  </w:style>
  <w:style w:type="paragraph" w:styleId="ConsPlusNormal" w:customStyle="1">
    <w:name w:val="ConsPlusNormal"/>
    <w:qFormat/>
    <w:rsid w:val="00b16867"/>
    <w:pPr>
      <w:widowControl w:val="false"/>
      <w:suppressAutoHyphens w:val="true"/>
      <w:bidi w:val="0"/>
      <w:spacing w:before="0" w:after="0"/>
      <w:jc w:val="left"/>
    </w:pPr>
    <w:rPr>
      <w:rFonts w:ascii="Times New Roman" w:hAnsi="Times New Roman" w:eastAsia="Times New Roman" w:cs="Times New Roman"/>
      <w:color w:val="auto"/>
      <w:kern w:val="2"/>
      <w:sz w:val="24"/>
      <w:szCs w:val="24"/>
      <w:lang w:val="ru-RU" w:eastAsia="hi-IN" w:bidi="hi-IN"/>
    </w:rPr>
  </w:style>
  <w:style w:type="paragraph" w:styleId="BalloonText">
    <w:name w:val="Balloon Text"/>
    <w:basedOn w:val="Normal"/>
    <w:qFormat/>
    <w:rsid w:val="00e45240"/>
    <w:pPr/>
    <w:rPr>
      <w:rFonts w:ascii="Tahoma" w:hAnsi="Tahoma"/>
      <w:sz w:val="16"/>
      <w:szCs w:val="16"/>
      <w:lang w:val="x-none" w:eastAsia="x-none"/>
    </w:rPr>
  </w:style>
  <w:style w:type="paragraph" w:styleId="NoSpacing">
    <w:name w:val="No Spacing"/>
    <w:uiPriority w:val="1"/>
    <w:qFormat/>
    <w:rsid w:val="003a08a9"/>
    <w:pPr>
      <w:widowControl/>
      <w:suppressAutoHyphens w:val="true"/>
      <w:bidi w:val="0"/>
      <w:spacing w:before="0" w:after="0"/>
      <w:jc w:val="left"/>
    </w:pPr>
    <w:rPr>
      <w:rFonts w:ascii="PT Astra Serif" w:hAnsi="PT Astra Serif" w:eastAsia="Calibri" w:cs="Times New Roman"/>
      <w:color w:val="auto"/>
      <w:kern w:val="0"/>
      <w:sz w:val="22"/>
      <w:szCs w:val="22"/>
      <w:lang w:val="ru-RU" w:eastAsia="en-US" w:bidi="ar-SA"/>
    </w:rPr>
  </w:style>
  <w:style w:type="paragraph" w:styleId="ConsPlusCell" w:customStyle="1">
    <w:name w:val="ConsPlusCell"/>
    <w:qFormat/>
    <w:rsid w:val="008d1bc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8d1bcc"/>
    <w:pPr>
      <w:widowControl w:val="false"/>
      <w:suppressAutoHyphens w:val="true"/>
      <w:bidi w:val="0"/>
      <w:spacing w:before="0" w:after="0"/>
      <w:jc w:val="left"/>
    </w:pPr>
    <w:rPr>
      <w:rFonts w:ascii="PT Astra Serif" w:hAnsi="PT Astra Serif" w:eastAsia="Times New Roman" w:cs="PT Astra Serif"/>
      <w:color w:val="auto"/>
      <w:kern w:val="0"/>
      <w:sz w:val="22"/>
      <w:szCs w:val="20"/>
      <w:lang w:val="ru-RU" w:eastAsia="ru-RU" w:bidi="ar-SA"/>
    </w:rPr>
  </w:style>
  <w:style w:type="paragraph" w:styleId="ConsPlusTitlePage" w:customStyle="1">
    <w:name w:val="ConsPlusTitlePage"/>
    <w:qFormat/>
    <w:rsid w:val="008d1bcc"/>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8d1bcc"/>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8d1bcc"/>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Revision">
    <w:name w:val="Revision"/>
    <w:uiPriority w:val="99"/>
    <w:semiHidden/>
    <w:qFormat/>
    <w:rsid w:val="005d66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8112c0"/>
    <w:pPr>
      <w:spacing w:before="0" w:after="0"/>
      <w:ind w:left="720" w:hanging="0"/>
      <w:contextualSpacing/>
    </w:pPr>
    <w:rPr/>
  </w:style>
  <w:style w:type="paragraph" w:styleId="Formattext" w:customStyle="1">
    <w:name w:val="formattext"/>
    <w:basedOn w:val="Normal"/>
    <w:qFormat/>
    <w:rsid w:val="00342126"/>
    <w:pPr>
      <w:spacing w:beforeAutospacing="1" w:afterAutospacing="1"/>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rsid w:val="004d0e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39"/>
    <w:rsid w:val="0034212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08420-EA15-4136-8196-3838C6A8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LibreOffice/7.3.7.2$Linux_X86_64 LibreOffice_project/30$Build-2</Application>
  <AppVersion>15.0000</AppVersion>
  <Pages>14</Pages>
  <Words>4196</Words>
  <Characters>34544</Characters>
  <CharactersWithSpaces>38742</CharactersWithSpaces>
  <Paragraphs>268</Paragraphs>
  <Company>111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2023-07-04T07:59:00Z</dcterms:created>
  <dc:creator>111</dc:creator>
  <dc:description/>
  <dc:language>ru-RU</dc:language>
  <cp:lastModifiedBy/>
  <cp:lastPrinted>2023-10-10T10:13:32Z</cp:lastPrinted>
  <dcterms:modified xsi:type="dcterms:W3CDTF">2025-01-14T11:21:17Z</dcterms:modified>
  <cp:revision>67</cp:revision>
  <dc:subject/>
  <dc:title>ПРОЕКТ</dc:title>
</cp:coreProperties>
</file>

<file path=docProps/custom.xml><?xml version="1.0" encoding="utf-8"?>
<Properties xmlns="http://schemas.openxmlformats.org/officeDocument/2006/custom-properties" xmlns:vt="http://schemas.openxmlformats.org/officeDocument/2006/docPropsVTypes"/>
</file>