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1.xml" ContentType="application/vnd.openxmlformats-officedocument.wordprocessingml.foot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7.xml" ContentType="application/vnd.openxmlformats-officedocument.wordprocessingml.header+xml"/>
  <Override PartName="/word/header6.xml" ContentType="application/vnd.openxmlformats-officedocument.wordprocessingml.header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2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192" w:before="0" w:after="16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mallCaps/>
          <w:sz w:val="28"/>
          <w:szCs w:val="28"/>
        </w:rPr>
        <w:t>АДМИНИСТРАЦИЯ МУНИЦИПАЛЬНОГО ОБРАЗОВАНИЯ «ТЕРЕНЬГУЛЬСКИЙ РАЙОН»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uto" w:line="192" w:before="0" w:after="16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mallCaps/>
          <w:sz w:val="28"/>
          <w:szCs w:val="28"/>
        </w:rPr>
        <w:t>УЛЬЯНОВСКОЙ ОБЛАСТИ</w:t>
      </w:r>
    </w:p>
    <w:p>
      <w:pPr>
        <w:pStyle w:val="Normal"/>
        <w:spacing w:lineRule="auto" w:line="192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cs="Times New Roman" w:ascii="Times New Roman" w:hAnsi="Times New Roman"/>
          <w:smallCap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spacing w:val="144"/>
          <w:sz w:val="36"/>
          <w:szCs w:val="36"/>
          <w:lang w:eastAsia="zh-CN"/>
        </w:rPr>
        <w:t>ПОСТАНОВЛЕНИЕ</w:t>
      </w:r>
    </w:p>
    <w:p>
      <w:pPr>
        <w:pStyle w:val="Normal"/>
        <w:rPr>
          <w:rFonts w:ascii="Times New Roman" w:hAnsi="Times New Roman" w:cs="Times New Roman"/>
          <w:b/>
          <w:b/>
          <w:spacing w:val="144"/>
          <w:sz w:val="28"/>
          <w:szCs w:val="28"/>
        </w:rPr>
      </w:pPr>
      <w:r>
        <w:rPr>
          <w:rFonts w:cs="Times New Roman" w:ascii="Times New Roman" w:hAnsi="Times New Roman"/>
          <w:b/>
          <w:spacing w:val="144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PT Astra Serif" w:cs="Times New Roman" w:ascii="Times New Roman" w:hAnsi="Times New Roman"/>
          <w:color w:val="000000"/>
          <w:sz w:val="28"/>
          <w:szCs w:val="28"/>
        </w:rPr>
        <w:t>27 августа</w:t>
      </w:r>
      <w:r>
        <w:rPr>
          <w:rFonts w:eastAsia="PT Astra Serif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2024 г.</w:t>
        <w:tab/>
        <w:tab/>
        <w:tab/>
        <w:tab/>
        <w:tab/>
        <w:t xml:space="preserve">                       </w:t>
        <w:tab/>
        <w:t xml:space="preserve">      № </w:t>
      </w:r>
      <w:r>
        <w:rPr>
          <w:rFonts w:cs="Times New Roman" w:ascii="Times New Roman" w:hAnsi="Times New Roman"/>
          <w:color w:val="000000"/>
          <w:sz w:val="28"/>
          <w:szCs w:val="28"/>
        </w:rPr>
        <w:t>448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18"/>
        </w:rPr>
        <w:tab/>
        <w:tab/>
        <w:tab/>
        <w:tab/>
        <w:tab/>
        <w:tab/>
        <w:tab/>
        <w:tab/>
        <w:tab/>
        <w:t xml:space="preserve">  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Экз. № ____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р.п. Тереньга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Правил разработки, реализации и оценки эффективности реализации муниципальных программ муниципального образования «Тереньгульский район» Ульяновской области, а также осуществления контроля за ходом их реализации</w:t>
      </w:r>
    </w:p>
    <w:p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160"/>
        <w:ind w:right="62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соответствии со статьёй 179 Бюджетного кодекса Российской Федерации, Федеральным законом от 06.10.2003 N 131-ФЗ «Об общих принципах организации местного самоуправления в Российской Федерации», постановлением Правительства Российской Федерации от 26.05.2021 № 786 «О системе управления государственными программами Российской Федерации», постановлением Правительства Российской Федерации от 31.10.2018№1288 «Об организации проектной деятельности в Правительстве Российской Федерации», указом Губернатора Ульяновской области от 01.06.2022 № 68 «Об организации проектной деятельности в правительстве Ульяновской области и в возглавляемых им исполнительных органах Ульяновской области», постановлением Правительства Ульяновской области от 29.09.2023  № 513-П «Об утверждении Правил разработки, реализации и оценки эффективности реализации государственных программ Ульяновской области, а также осуществления контроля за ходом их реализации», приказом Министерства финансов Ульяновской области от 30.10.2023 № 89-пр «Об утверждении Методических указаний по вопросам разработки и реализации государственных программ Ульяновской области» администрация муниципального образования «Тереньгульский район»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постановляет: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160"/>
        <w:ind w:right="62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Утвердить прилагаемые Правила разработки, реализации и оценки эффективности муниципальных программ муниципального образования «Тереньгульский район» Ульяновской области, а также осуществления контроля за ходом их реализации.</w:t>
      </w:r>
    </w:p>
    <w:p>
      <w:pPr>
        <w:pStyle w:val="Normal"/>
        <w:spacing w:lineRule="auto" w:line="240" w:before="0" w:after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color w:val="000000"/>
          <w:sz w:val="28"/>
          <w:szCs w:val="28"/>
        </w:rPr>
        <w:t>Признать утратившими силу: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Постановление администрации муниципального образования «Тереньгульский район» от 26.12.2020 г. №542 «</w:t>
      </w:r>
      <w:r>
        <w:rPr>
          <w:rFonts w:cs="Times New Roman" w:ascii="Times New Roman" w:hAnsi="Times New Roman"/>
          <w:sz w:val="28"/>
          <w:szCs w:val="28"/>
        </w:rPr>
        <w:t>Об утверждении правил разработки, реализации и оценки эффективности муниципальных программ муниципального образования «Тереньгульский район» Ульяновской области, а также осуществления контроля за ходом их реализации».</w:t>
      </w:r>
    </w:p>
    <w:p>
      <w:pPr>
        <w:pStyle w:val="Normal"/>
        <w:spacing w:lineRule="auto" w:line="240" w:before="0" w:after="1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Постановление администрации муниципального образования «Тереньгульский район» от 11.06.2021 г. №256 «</w:t>
      </w:r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«Тереньгульский район» от 26.12.2020 № 542».</w:t>
      </w:r>
    </w:p>
    <w:p>
      <w:pPr>
        <w:pStyle w:val="Normal"/>
        <w:spacing w:lineRule="auto" w:line="240" w:before="0" w:after="160"/>
        <w:ind w:firstLine="540"/>
        <w:contextualSpacing/>
        <w:jc w:val="both"/>
        <w:rPr>
          <w:rFonts w:ascii="Times New Roman" w:hAnsi="Times New Roman" w:cs="Times New Roman"/>
        </w:rPr>
      </w:pPr>
      <w:bookmarkStart w:id="0" w:name="Par26"/>
      <w:bookmarkEnd w:id="0"/>
      <w:r>
        <w:rPr>
          <w:rFonts w:cs="Times New Roman" w:ascii="Times New Roman" w:hAnsi="Times New Roman"/>
          <w:sz w:val="28"/>
          <w:szCs w:val="28"/>
        </w:rPr>
        <w:t>3.  Настоящее постановление вступает в силу на следующий день после дня</w:t>
      </w:r>
      <w:r>
        <w:rPr>
          <w:rFonts w:eastAsia="Calibri" w:cs="Times New Roman" w:ascii="Times New Roman" w:hAnsi="Times New Roman"/>
          <w:sz w:val="28"/>
          <w:szCs w:val="28"/>
          <w:lang w:eastAsia="zh-CN"/>
        </w:rPr>
        <w:t xml:space="preserve"> его опубликования в информационном бюллетене «Вестник района».</w:t>
      </w:r>
    </w:p>
    <w:p>
      <w:pPr>
        <w:pStyle w:val="Normal"/>
        <w:spacing w:lineRule="auto" w:line="240" w:before="0" w:after="160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4. Контроль исполнения настоящего постановления возложить на Первого заместителя Главы администрации муниципального образования «Тереньгульский район» Магадеева С.И.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И.о. Главы администрации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«Тереньгульский район»                                                                  С.И. Магадеев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160"/>
        <w:contextualSpacing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Приложение  </w:t>
      </w:r>
    </w:p>
    <w:p>
      <w:pPr>
        <w:pStyle w:val="Normal"/>
        <w:spacing w:lineRule="auto" w:line="240" w:before="0" w:after="160"/>
        <w:contextualSpacing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rmal"/>
        <w:spacing w:lineRule="auto" w:line="240" w:before="0" w:after="160"/>
        <w:contextualSpacing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160"/>
        <w:contextualSpacing/>
        <w:jc w:val="right"/>
        <w:rPr>
          <w:rFonts w:ascii="Times New Roman" w:hAnsi="Times New Roman" w:cs="Times New Roman"/>
        </w:rPr>
      </w:pPr>
      <w:r>
        <w:rPr>
          <w:rFonts w:eastAsia="PT Astra Serif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«Тереньгульский район»</w:t>
      </w:r>
    </w:p>
    <w:p>
      <w:pPr>
        <w:pStyle w:val="Normal"/>
        <w:spacing w:lineRule="auto" w:line="240" w:before="0" w:after="160"/>
        <w:contextualSpacing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от _________ № _____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16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Правила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разработки, реализации и оценки эффективности </w:t>
      </w:r>
      <w:r>
        <w:rPr>
          <w:rFonts w:cs="Times New Roman" w:ascii="Times New Roman" w:hAnsi="Times New Roman"/>
          <w:b/>
          <w:sz w:val="28"/>
          <w:szCs w:val="28"/>
        </w:rPr>
        <w:t xml:space="preserve">муниципальных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программ </w:t>
      </w:r>
      <w:r>
        <w:rPr>
          <w:rFonts w:cs="Times New Roman" w:ascii="Times New Roman" w:hAnsi="Times New Roman"/>
          <w:b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40" w:before="0" w:after="16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«Тереньгульский район» Ульяновской области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, а также осуществления </w:t>
      </w:r>
      <w:r>
        <w:rPr>
          <w:rFonts w:cs="Times New Roman" w:ascii="Times New Roman" w:hAnsi="Times New Roman"/>
          <w:b/>
          <w:sz w:val="28"/>
          <w:szCs w:val="28"/>
        </w:rPr>
        <w:t>контроля за ходом их реализации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6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 Общие положения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Настоящие Правила устанавливают порядок разработки и реализации муниципальных программ муниципального образования «Тереньгульский район» Ульяновской области (далее соответственно – методические рекомендации, муниципальные программы), а также осуществления контроля за ходом их реализации.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1.2. Для целей настоящих Правил используются следующие основные понятия: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цель муниципальной программы - предполагаемый конечный результат реализации муниципальной программы, соответствующий приоритетам муниципальной политики в сфере её реализации;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ответственный исполнитель муниципальной программы - администрация муниципального образования «Тереньгульский район» либо структурное подразделение администрации муниципального образования «Тереньгульский район», отраслевые (функциональные) органы администрации муниципального образования «Тереньгульский район», определенное администрацией муниципального образования «Тереньгульский район» в качестве муниципального заказчика муниципальной программы. Муниципальный заказчик муниципальной программы является её непосредственным ответственным исполнителем.;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соисполнитель муниципальной программы - администрация муниципального образования «Тереньгульский район», иной муниципальный орган, организация, представитель которого определён ответственным за разработку и реализацию структурного элемента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участник муниципальной программы - администрация муниципального образования «Тереньгульский район», иной муниципальный орган, организация, участвующие в реализации структурного элемента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мероприятие (результат) - количественно измеримый итог деятельности, направленный на достижение показателей муниципальной программы и её структурных элементов, сформулированный в виде завершённого действия по созданию (строительству, приобретению, оснащению, реконструкции и т.п.) определённого количества материальных и нематериальных объектов, предоставлению определённого объёма услуг, выполнению определенного объёма работ с заданными характеристиками.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Понятия «мероприятие» и «результат» применяются при формировании процессной и проектной частей муниципальной программы без учёта различий в значениях этих понятий;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6) структурный элемент муниципальной программы - составная часть муниципальной программы, представляющая собой совокупность взаимосвязанных мероприятий, объединённых в комплекс процессных мероприятий либо комплекс взаимосвязанных мероприятий, направленных на получение уникальных результатов в условиях временных и ресурсных ограничений, объединённых в проект, и обеспечивающая достижение цели муниципальной программы;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задача структурного элемента муниципальной программы - итог деятельности, направленной на достижение изменений в сфере социально-экономического развития муниципального образования «Тереньгульский район»;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9) комплекс процессных мероприятий - группа скоординированных мероприятий, имеющих общую целевую ориентацию и направленных на обеспечение выполнения функций и решения текущих задач администрации муниципального образования «Тереньгульский район»;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10) показатель - количественно или качественно измеримый параметр, характеризующий достижение цели и решение задач муниципальной программы и отражающий социально-экономические и иные общественно значимые эффекты от реализации муниципальной программы или её структурного элемента;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11) объект - конечный материальный или нематериальный продукт (в том числе результат работ или услуг), планируемый к приобретению и (или) получению в ходе реализации мероприятия (достижения результата) муниципальной программы или её структурного элемента;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12) контрольная точка - документально подтверждаемое событие, отражающее факт завершения значимых действий по реализации мероприятия (достижению результата) структурного элемента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13) маркировка - реализуемое в информационных системах присвоение признака связи параметров муниципальных программ и их структурных элементов между собой, а также с параметрами других документов.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1.3. Муниципальная программа разрабатывается для достижения на территории муниципального образования «Тереньгульский район» приоритетов и целей в соответствующей сфере социально-экономического развития Российской Федерации, в том числе национальных целей развития Российской Федерации, определённых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Указом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Президента Российской Федерации от 07.05.2024 № 309 «О национальных целях развития Российской Федерации на период до 2030 года и на перспективу до 2036 года», приоритетов и целей социально-экономического развития Ульяновской области, а также приоритетов и целей социально-экономического развития муниципального образования «Тереньгульский район», определённых стратегией социально-экономического развития муниципального образования «Тереньгульский район» (далее - Стратегия)</w:t>
      </w:r>
      <w:bookmarkStart w:id="1" w:name="P78"/>
      <w:bookmarkEnd w:id="1"/>
      <w:r>
        <w:rPr>
          <w:rFonts w:cs="Times New Roman" w:ascii="Times New Roman" w:hAnsi="Times New Roman"/>
          <w:sz w:val="28"/>
          <w:szCs w:val="28"/>
        </w:rPr>
        <w:t>, утвержденная решением Совета депутатов муниципального образования «Тереньгульский район» от 30.07.2020 г. №24/24 «Об утверждении Стратегии социально – экономического развития муниципального образования «Тереньгульский район» до 2030 года».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 Разработка и реализация муниципальной программы осуществляются ответственным исполнителем муниципальной программы совместно с заинтересованными соисполнителями муниципальной программы исходя из следующих принципов: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учёта целей, задач и мероприятий государственных программ Ульяновской области, целей, задач, мероприятий, целевых и дополнительных показателей национальных и федеральных проектов, региональных проектов, региональных приоритетных проектов, муниципального образования «Тереньгульский район»;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обеспечения консолидации бюджетных ассигнований бюджета муниципального образования «Тереньгульский район» (далее – местного бюджета) в целях финансового обеспечения решения приоритетных задач, связанных с решением вопросов местного значения в соответствующей сфере и влияющих на реализацию предусмотренных муниципальной программой мероприятий и достижение её результатов;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учёта показателей для оценки эффективности деятельности органов местного самоуправления;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выделения в структуре муниципальной программы:</w:t>
      </w:r>
    </w:p>
    <w:p>
      <w:pPr>
        <w:pStyle w:val="Normal"/>
        <w:spacing w:lineRule="atLeast" w:line="2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проектной части, формируемой в случае включения в состав муниципальной программы муниципальных проектов и мероприятий, проводимых в рамках региональных проектов, региональных приоритетных проектов;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процессной части, включающей мероприятия, реализуемые непрерывно либо на периодической основе и не приводящие к получению новых (уникальных) результатов, а также мероприятий, направленных на обеспечение реализации муниципальной программы, включающие расходы на обеспечение деятельности ответственного исполнителя (соисполнителя)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закрепления должностного лица, ответственного за реализацию муниципальной программы, а также каждого структурного элемента такой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проведения регулярной оценки эффективности реализации муниципальной программы.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 Срок реализации муниципальной программы устанавливается исходя из ожидаемых сроков достижения целей и решения задач муниципальной программы. Продолжительность срока реализации муниципальной программы не может быть менее 6 лет, при этом срок реализации муниципальной программы в её наименовании не указывается.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5"/>
      <w:bookmarkEnd w:id="2"/>
      <w:r>
        <w:rPr>
          <w:rFonts w:cs="Times New Roman" w:ascii="Times New Roman" w:hAnsi="Times New Roman"/>
          <w:sz w:val="28"/>
          <w:szCs w:val="28"/>
        </w:rPr>
        <w:t>1.6. Разработка муниципальной программы и подготовка изменений в муниципальную программу, а также формирование ежеквартальных и годового отчётов о ходе реализации муниципальной программы, подготовка иных документов, разрабатываемых в процессе реализации муниципальной программы, осуществляются ответственным исполнителем совместно с соисполнителями муниципальной программы (в случае наличия таковых) на бумажном носителе и в интегрированной информационной системе (в случае наличия).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Требования к структуре и содержанию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муниципальных программ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2.1. Ответственные исполнители муниципальных программ совместно с соисполнителями муниципальных программ (в случае наличия таковых) формируют </w:t>
      </w:r>
      <w:hyperlink w:anchor="P355">
        <w:r>
          <w:rPr>
            <w:rFonts w:cs="Times New Roman" w:ascii="Times New Roman" w:hAnsi="Times New Roman"/>
            <w:sz w:val="28"/>
            <w:szCs w:val="28"/>
          </w:rPr>
          <w:t>реестр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документов, входящих в состав муниципальной программы (далее - реестр документов), а также обеспечивают его актуальность и полноту. Реестр документов составляется по форме, установленной приложением № 1 к настоящим Правилам.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внесения в документы, входящие в состав муниципальной программы, изменений, документы, внесшие в неё изменения, включаются в реестр документов, относящийся к соответствующей муниципальной программе.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Муниципальная программа состоит из следующих компонентов: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6"/>
      <w:bookmarkEnd w:id="3"/>
      <w:r>
        <w:rPr>
          <w:rFonts w:cs="Times New Roman" w:ascii="Times New Roman" w:hAnsi="Times New Roman"/>
          <w:sz w:val="28"/>
          <w:szCs w:val="28"/>
        </w:rPr>
        <w:t>2.2.1. Раздела «Стратегические приоритеты муниципальной программы», который содержит: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оценку текущего состояния соответствующей сферы (отрасли) социально-экономического развития муниципального образования «Тереньгульский район»;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описание приоритетов и целей социально-экономического развития муниципального образования «Тереньгульский район» в сфере реализации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сведения о взаимосвязи муниципальной программы с национальными целями развития Российской Федерации, стратегическими приоритетами, целями и показателями государственной программы Ульяновской области;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описание задач, осуществляемых муниципальным образованием «Тереньгульский район» в соответствующей сфере (отрасли) социально-экономического развития муниципального образования «Тереньгульский район», и способы их эффективного решения.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муниципальной программой предусмотрено предоставление субсидий из бюджета муниципальных образований «Тереньгульский район» (далее - местные бюджеты)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муниципальным учреждениям в целях осуществления капитальных вложений, операций с недвижимым имуществом, приобретения нефинансовых активов, субсидий юридическим лицам (за исключением субсидий муниципальным учреждениям), индивидуальным предпринимателям, физическим лицам, то данный раздел должен содержать сведения о целях предоставления таких субсидий.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2.2.2. </w:t>
      </w:r>
      <w:hyperlink w:anchor="P461">
        <w:r>
          <w:rPr>
            <w:rFonts w:cs="Times New Roman" w:ascii="Times New Roman" w:hAnsi="Times New Roman"/>
            <w:sz w:val="28"/>
            <w:szCs w:val="28"/>
          </w:rPr>
          <w:t>Паспорта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муниципальной программы, который составляется по форме, установленной приложением № 2 к настоящим Правилам.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4"/>
      <w:bookmarkEnd w:id="4"/>
      <w:r>
        <w:rPr>
          <w:rFonts w:cs="Times New Roman" w:ascii="Times New Roman" w:hAnsi="Times New Roman"/>
          <w:sz w:val="28"/>
          <w:szCs w:val="28"/>
        </w:rPr>
        <w:t>2.2.3. Приложений к муниципальной программе, которые включают: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</w:t>
      </w:r>
      <w:hyperlink w:anchor="P497">
        <w:r>
          <w:rPr>
            <w:rFonts w:cs="Times New Roman" w:ascii="Times New Roman" w:hAnsi="Times New Roman"/>
            <w:sz w:val="28"/>
            <w:szCs w:val="28"/>
          </w:rPr>
          <w:t>перечень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показателей муниципальной программы, составляемый по форме, установленной приложением № 3 к настоящим Правилам. В перечень показателей муниципальной программы включаются: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показатели, относящиеся к достижению национальных целей развития Российской Федерации и целей Стратегии;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показатели, соответствующие показателям государственной программы Ульяновской области;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показатели, относящиеся к достижению приоритетов социально-экономического развития муниципального образования «Тереньгульский район», определённых в документах стратегического планирования, разрабатываемых на уровне муниципального образования «Тереньгульский район»;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г) показатели для оценки эффективности деятельности органов местного самоуправления.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Показатели муниципальной программы группируются по её целям и должны отражать их связь с показателями соответствующей государственной программой Ульяновской области (в случае наличия такой связи). Значения показателей муниципальной программы указываются по годам её реализации и должны соответствовать критериям измеримости (счётности) </w:t>
        <w:br/>
        <w:t>и однократности учёта;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</w:t>
      </w:r>
      <w:hyperlink w:anchor="P591">
        <w:r>
          <w:rPr>
            <w:rFonts w:cs="Times New Roman" w:ascii="Times New Roman" w:hAnsi="Times New Roman"/>
            <w:sz w:val="28"/>
            <w:szCs w:val="28"/>
          </w:rPr>
          <w:t>систему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структурных элементов муниципальной программы, которая составляется по форме, установленной приложением № 4 к настоящим Правилам;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финансовое обеспечение </w:t>
      </w:r>
      <w:hyperlink w:anchor="P677">
        <w:r>
          <w:rPr>
            <w:rFonts w:cs="Times New Roman" w:ascii="Times New Roman" w:hAnsi="Times New Roman"/>
            <w:sz w:val="28"/>
            <w:szCs w:val="28"/>
          </w:rPr>
          <w:t>реализации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муниципальной программы, которое составляется по форме, установленной приложением № 5 к настоящим Правилам.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4"/>
      <w:bookmarkEnd w:id="5"/>
      <w:r>
        <w:rPr>
          <w:rFonts w:cs="Times New Roman" w:ascii="Times New Roman" w:hAnsi="Times New Roman"/>
          <w:sz w:val="28"/>
          <w:szCs w:val="28"/>
        </w:rPr>
        <w:t xml:space="preserve">2.2.4. </w:t>
      </w:r>
      <w:hyperlink w:anchor="P1151">
        <w:r>
          <w:rPr>
            <w:rFonts w:cs="Times New Roman" w:ascii="Times New Roman" w:hAnsi="Times New Roman"/>
            <w:sz w:val="28"/>
            <w:szCs w:val="28"/>
          </w:rPr>
          <w:t>Плана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достижения значений показателей муниципальной программы, который составляется по форме, установленной приложением № 6 к настоящим Правилам.</w:t>
      </w:r>
    </w:p>
    <w:p>
      <w:pPr>
        <w:pStyle w:val="Normal"/>
        <w:spacing w:lineRule="auto" w:line="242" w:before="0" w:after="160"/>
        <w:ind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>2.2.5. Оценки предполагаемых результатов применения инструментов муниципального регулирования, которая составляется по форме, установленной приложением № 7 к настоящим Правилам (в случае необходимости применения таких инструментов для достижения целей муниципальной программы).</w:t>
      </w:r>
    </w:p>
    <w:p>
      <w:pPr>
        <w:pStyle w:val="Normal"/>
        <w:spacing w:lineRule="auto" w:line="242" w:before="0" w:after="160"/>
        <w:ind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 xml:space="preserve">2.2.6. Перечня объектов капитального строительства, подлежащих созданию (приобретению), реконструкции или капитальному ремонту в ходе реализации муниципальной программы, который составляется (в случае наличия таких объектов) по форме, установленной приложением № 8 </w:t>
        <w:br/>
        <w:t>к настоящим Правилам. При этом включение в систему структурных элементов муниципальной программы мероприятий, предполагающих полное или частичное финансовое обеспечение за счёт бюджетных ассигнований областного бюджета Ульяновской области инвестиционных проектов, предусматривающих строительство, реконструкцию, в том числе с элементами реставрации, техническое перевооружение объектов капитального строительства, приобретение объектов капитального строительства и (или) иных объектов недвижимого имущества и (или) осуществление инвестиций в основной капитал в другой форме (далее – инвестиционные проекты), допускается только при наличии положительного заключения финансового органа Ульяновской области, утверждённого по результатам проверки инвестиционного проекта с целью определения обоснованности и эффективности использования средств областного бюджета Ульяновской области, направляемых на капитальные вложения, проведённой в порядке, установленном Правительством Ульяновской области.</w:t>
      </w:r>
      <w:bookmarkStart w:id="6" w:name="P127"/>
      <w:bookmarkEnd w:id="6"/>
    </w:p>
    <w:p>
      <w:pPr>
        <w:pStyle w:val="Normal"/>
        <w:spacing w:lineRule="auto" w:line="242" w:before="0" w:after="160"/>
        <w:ind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2.2.7. </w:t>
      </w:r>
      <w:hyperlink w:anchor="P1452">
        <w:r>
          <w:rPr>
            <w:rFonts w:cs="Times New Roman" w:ascii="Times New Roman" w:hAnsi="Times New Roman"/>
            <w:sz w:val="28"/>
            <w:szCs w:val="28"/>
          </w:rPr>
          <w:t>Паспорта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комплекса процессных мероприятий муниципальной программы, который составляется по форме, установленной приложением № 9 к настоящим Правилам.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2.2.8. Дополнительных материалов (таблиц, перечней и иных подобных материалов), детализирующих содержание муниципальной программы (в случае необходимости такой детализации).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0"/>
      <w:bookmarkEnd w:id="7"/>
      <w:r>
        <w:rPr>
          <w:rFonts w:cs="Times New Roman" w:ascii="Times New Roman" w:hAnsi="Times New Roman"/>
          <w:sz w:val="28"/>
          <w:szCs w:val="28"/>
        </w:rPr>
        <w:t xml:space="preserve">2.2.9. </w:t>
      </w:r>
      <w:hyperlink w:anchor="P2138">
        <w:r>
          <w:rPr>
            <w:rFonts w:cs="Times New Roman" w:ascii="Times New Roman" w:hAnsi="Times New Roman"/>
            <w:sz w:val="28"/>
            <w:szCs w:val="28"/>
          </w:rPr>
          <w:t>Методики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расчёта значений показателей муниципальной программы, которая составляется по форме, установленной приложением № 10 к настоящим Правилам (в случае если показатели муниципальной программы не тождественны показателям государственной программы Ульяновской области либо эффективности деятельности органов местного самоуправления).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132"/>
      <w:bookmarkEnd w:id="8"/>
      <w:r>
        <w:rPr>
          <w:rFonts w:cs="Times New Roman" w:ascii="Times New Roman" w:hAnsi="Times New Roman"/>
          <w:sz w:val="28"/>
          <w:szCs w:val="28"/>
        </w:rPr>
        <w:t xml:space="preserve">2.2.10. Паспорта проекта, сформированного на бумажном носителе </w:t>
        <w:br/>
        <w:t xml:space="preserve">в соответствии с Правилами, утверждёнными местной администрацией муниципального образования «Тереньгульский район».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2.3. Компоненты муниципальной программы, определённые </w:t>
      </w:r>
      <w:hyperlink w:anchor="P106">
        <w:r>
          <w:rPr>
            <w:rFonts w:cs="Times New Roman" w:ascii="Times New Roman" w:hAnsi="Times New Roman"/>
            <w:sz w:val="28"/>
            <w:szCs w:val="28"/>
          </w:rPr>
          <w:t>подпунктами 2.2.1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- </w:t>
      </w:r>
      <w:hyperlink w:anchor="P114">
        <w:r>
          <w:rPr>
            <w:rFonts w:cs="Times New Roman" w:ascii="Times New Roman" w:hAnsi="Times New Roman"/>
            <w:sz w:val="28"/>
            <w:szCs w:val="28"/>
          </w:rPr>
          <w:t>2.2.9 пункта 2.2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раздела, содержатся в постановлении администрации муниципального образования «Тереньгульский район» об утверждении муниципальной программы, издаваемом в порядке, установленном</w:t>
      </w: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 xml:space="preserve"> администрацией муниципального образования </w:t>
      </w:r>
      <w:r>
        <w:rPr>
          <w:rFonts w:cs="Times New Roman" w:ascii="Times New Roman" w:hAnsi="Times New Roman"/>
          <w:sz w:val="28"/>
          <w:szCs w:val="28"/>
        </w:rPr>
        <w:t>«Тереньгульский район».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36"/>
      <w:bookmarkEnd w:id="9"/>
      <w:r>
        <w:rPr>
          <w:rFonts w:cs="Times New Roman" w:ascii="Times New Roman" w:hAnsi="Times New Roman"/>
          <w:sz w:val="28"/>
          <w:szCs w:val="28"/>
        </w:rPr>
        <w:t xml:space="preserve">Компонент муниципальной программы, определённый </w:t>
      </w:r>
      <w:hyperlink w:anchor="P132">
        <w:r>
          <w:rPr>
            <w:rFonts w:cs="Times New Roman" w:ascii="Times New Roman" w:hAnsi="Times New Roman"/>
            <w:sz w:val="28"/>
            <w:szCs w:val="28"/>
          </w:rPr>
          <w:t>подпунктом 2.2.10 пункта 2.2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раздела, утверждается в соответствии с </w:t>
      </w: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 xml:space="preserve">постановлением администрации муниципального образования </w:t>
      </w:r>
      <w:r>
        <w:rPr>
          <w:rFonts w:cs="Times New Roman" w:ascii="Times New Roman" w:hAnsi="Times New Roman"/>
          <w:sz w:val="28"/>
          <w:szCs w:val="28"/>
        </w:rPr>
        <w:t>«Тереньгульский район»</w:t>
      </w: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 xml:space="preserve"> об организации проектной деятельности на территории муниципального образования </w:t>
      </w:r>
      <w:r>
        <w:rPr>
          <w:rFonts w:cs="Times New Roman" w:ascii="Times New Roman" w:hAnsi="Times New Roman"/>
          <w:sz w:val="28"/>
          <w:szCs w:val="28"/>
        </w:rPr>
        <w:t>«Тереньгульский район».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Порядок разработки муниципальных программ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 Муниципальные программы разрабатываются с учётом требований, установленных </w:t>
      </w:r>
      <w:hyperlink w:anchor="P78">
        <w:r>
          <w:rPr>
            <w:rFonts w:cs="Times New Roman" w:ascii="Times New Roman" w:hAnsi="Times New Roman"/>
            <w:sz w:val="28"/>
            <w:szCs w:val="28"/>
          </w:rPr>
          <w:t>пунктами 1.4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- </w:t>
      </w:r>
      <w:hyperlink w:anchor="P95">
        <w:r>
          <w:rPr>
            <w:rFonts w:cs="Times New Roman" w:ascii="Times New Roman" w:hAnsi="Times New Roman"/>
            <w:sz w:val="28"/>
            <w:szCs w:val="28"/>
          </w:rPr>
          <w:t>1.6 раздела 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настоящих Правил, в соответствии с приоритетами, целями, задачами и направлениями социально-экономического развития муниципального образования «Тереньгульский район», определёнными Стратегией, документами стратегического планирования Ульяновской области.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разработке муниципальных программ учитываются цели и задачи национальных проектов, государственных программ Ульяновской области, реализуемых в соответствующих сферах.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Разработка муниципальных программ осуществляется на основании перечня муниципальных программ, который утверждается администрацией муниципального образования «Тереньгульский район» и должен содержать наименования муниципальных программ.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Проект перечня муниципальных программ подготавливается Управлением экономического и стратегического развития администрации муниципального образования «Тереньгульский район», координирующего вопросы разработки реализации муниципальных программ, на основании положений нормативных правовых актов муниципального образования «Тереньгульский район».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Внесение в перечень муниципальных программ изменений осуществляется по решению администрации муниципального образования «Тереньгульский район» до 1 августа текущего финансового года с учётом предложений МУ Финансовый отдел муниципального образования «Тереньгульский район», подготовленных в соответствии с положениями нормативных правовых актов администрации муниципального образования «Тереньгульский район», а также с учётом предложений главных распорядителей средств бюджета муниципального образования «Тереньгульский район».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0"/>
      <w:bookmarkEnd w:id="10"/>
      <w:r>
        <w:rPr>
          <w:rFonts w:cs="Times New Roman" w:ascii="Times New Roman" w:hAnsi="Times New Roman"/>
          <w:sz w:val="28"/>
          <w:szCs w:val="28"/>
        </w:rPr>
        <w:t>Не допускается внесение предложений о включении в перечень муниципальных программ новых муниципальных программ, цели которых могут быть достигнуты и задачи которых могут быть решены в процессе реализации одной из уже утверждённых муниципальных программ.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2"/>
      <w:bookmarkEnd w:id="11"/>
      <w:r>
        <w:rPr>
          <w:rFonts w:cs="Times New Roman" w:ascii="Times New Roman" w:hAnsi="Times New Roman"/>
          <w:sz w:val="28"/>
          <w:szCs w:val="28"/>
        </w:rPr>
        <w:t xml:space="preserve">3.3. Муниципальные программы, предлагаемые к реализации начиная с очередного финансового года, подлежат утверждению администрацией муниципального образования «Тереньгульский район» до 01 октября текущего финансового года.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Приведение показателей муниципальной программы в соответствие с утвержденными показателями бюджета осуществляется в соответствии с 179 ст. БК РФ.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Изменения, вносимые в ранее утвержденные муниципальные программы, подлежат утверждению Администрацией муниципального образования «Тереньгульский район» не позднее трех месяцев со дня утверждения решения, предусматривающего внесение в решение о бюджете муниципального образования «Тереньгульский район» на очередной финансовый год и плановый период изменений.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 Порядок рассмотрения проектов муниципальных программ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 проектов постановлений администрации муниципального </w:t>
      </w:r>
      <w:r>
        <w:rPr>
          <w:rFonts w:cs="Times New Roman" w:ascii="Times New Roman" w:hAnsi="Times New Roman"/>
          <w:bCs/>
          <w:sz w:val="28"/>
          <w:szCs w:val="28"/>
        </w:rPr>
        <w:t>образования «Тереньгульский район»</w:t>
      </w:r>
      <w:r>
        <w:rPr>
          <w:rFonts w:cs="Times New Roman" w:ascii="Times New Roman" w:hAnsi="Times New Roman"/>
          <w:b/>
          <w:sz w:val="28"/>
          <w:szCs w:val="28"/>
        </w:rPr>
        <w:t xml:space="preserve"> о внесении в муниципальные программы изменений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4.1. </w:t>
      </w:r>
      <w:bookmarkStart w:id="12" w:name="P174"/>
      <w:bookmarkStart w:id="13" w:name="P186"/>
      <w:bookmarkEnd w:id="12"/>
      <w:bookmarkEnd w:id="13"/>
      <w:r>
        <w:rPr>
          <w:rFonts w:cs="Times New Roman" w:ascii="Times New Roman" w:hAnsi="Times New Roman"/>
          <w:sz w:val="28"/>
          <w:szCs w:val="28"/>
        </w:rPr>
        <w:t>К проекту муниципальной программы или проекту постановления администрации муниципального образования «Тереньгульский район» о внесении в муниципальную программу изменений прилагаются подписанные руководителем ответственного исполнителя или иным уполномоченным должностным лицом ответственного исполнителя: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пояснительная записка, раскрывающая основное содержание муниципальной программы или вносимых в неё и её структурные элементы изменений. При этом пояснительная записка к проекту постановления администрации муниципального образования «Тереньгульский район» о внесении в муниципальную программу изменений должна также содержать описание влияния предлагаемых изменений на значения показателей и мероприятия (результаты) муниципальной программы.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финансово-экономическое обоснование объёма расходов, связанных с реализацией муниципальной программы (в том числе в случае внесения в неё предлагаемых изменений);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4.2.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hi-IN" w:bidi="hi-IN"/>
        </w:rPr>
        <w:t xml:space="preserve">Управление экономического и стратегического развития администрации муниципального образования «Тереньгульский район», МУ Финансовый отдел муниципального образования «Тереньгульский район» и </w:t>
      </w:r>
      <w:r>
        <w:rPr>
          <w:rFonts w:cs="Times New Roman" w:ascii="Times New Roman" w:hAnsi="Times New Roman"/>
          <w:sz w:val="28"/>
          <w:szCs w:val="28"/>
        </w:rPr>
        <w:t xml:space="preserve">отдел правового обеспечения и противодействия коррупции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hi-IN" w:bidi="hi-IN"/>
        </w:rPr>
        <w:t>администрации муниципального образования «Тереньгульский район»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осуществляют экспертизу проекта муниципальной программы в течение 5 рабочих дней со дня поступления муниципальной программы на рассмотрение.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4.2.1.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hi-IN" w:bidi="hi-IN"/>
        </w:rPr>
        <w:t xml:space="preserve">Управление экономического и стратегического развития администрации муниципального образования «Тереньгульский район»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проводит экспертизу предоставленного проекта муниципальной программы на соответствие требованиям к содержанию и структуре муниципальной программы согласно настоящих Правил.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4.2.2.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hi-IN" w:bidi="hi-IN"/>
        </w:rPr>
        <w:t xml:space="preserve">МУ Финансовый отдел муниципального образования «Тереньгульский район»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проводит экспертизу проекта муниципальной программы в части финансового обеспечения мероприятий программы средствами бюджета.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4.2.3. Отдел правового обеспечения и противодействия коррупции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hi-IN" w:bidi="hi-IN"/>
        </w:rPr>
        <w:t>администрации муниципального образования «Тереньгульский район»</w:t>
      </w:r>
      <w:r>
        <w:rPr>
          <w:rFonts w:cs="Times New Roman" w:ascii="Times New Roman" w:hAnsi="Times New Roman"/>
          <w:sz w:val="28"/>
          <w:szCs w:val="28"/>
        </w:rPr>
        <w:t xml:space="preserve"> проводит экспертизу соответствия представленного проекта нормам действующего законодательства.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4.2.4. Ответственный исполнитель дорабатывает проект муниципальной программы при наличии замечаний и предложений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hi-IN" w:bidi="hi-IN"/>
        </w:rPr>
        <w:t xml:space="preserve">Управления экономического и стратегического развития администрации муниципального образования «Тереньгульский район», МУ Финансовый отдел муниципального образования «Тереньгульский район» и </w:t>
      </w:r>
      <w:r>
        <w:rPr>
          <w:rFonts w:cs="Times New Roman" w:ascii="Times New Roman" w:hAnsi="Times New Roman"/>
          <w:sz w:val="28"/>
          <w:szCs w:val="28"/>
        </w:rPr>
        <w:t xml:space="preserve">отдела правового обеспечения и противодействия коррупции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hi-IN" w:bidi="hi-IN"/>
        </w:rPr>
        <w:t>администрации муниципального образования «Тереньгульский район»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4.3. Для осуществления финансового контроля проект муниципальной программы направляется в Контрольно-счетную палату муниципального образования «Тереньгульский район» для проведения экспертизы. Контрольно-счетная палата готовит заключение по проекту в течение 3 рабочих дней.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4.4. По итогам получения положительной экспертизы ответственный исполнитель обеспечивает подготовку постановления администрации муниципального образования «Тереньгульский район» к утверждению.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 Финансовое обеспечение реализации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муниципальных программ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5.1. Объём финансового обеспечения реализации муниципальной программы в течение срока её реализации планируется на основании потребности в реализации мероприятий, исходя из необходимости достижения целей и приоритетов социально-экономического развития муниципального образования «Тереньгульский район», с учетом положений приказа муниципального учреждения Финансовый отдел муниципального образования «Тереньгульский район» от </w:t>
      </w:r>
      <w:r>
        <w:rPr>
          <w:rFonts w:cs="Times New Roman" w:ascii="Times New Roman" w:hAnsi="Times New Roman"/>
          <w:color w:val="000000"/>
          <w:sz w:val="28"/>
          <w:szCs w:val="28"/>
        </w:rPr>
        <w:t>01.08.2016г. № 25-пр «Об утверждении Порядка и Методики планирования бюджетных ассигнований бюджета муниципального образования «Тереньгульский район» на очередной финансовый год и плановый период» (с изм. от 14.07.2023г. №25-пр).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5.2. Финансовое обеспечение реализации муниципальной программы осуществляется за счёт бюджетных ассигнований муниципального образования «Тереньгульский район», источниками финансового обеспечения которых являются в том числе межбюджетные трансферты, предоставляемые из других бюджетов бюджетной системы Российской Федерации, а также средства из внебюджетных источников (в случае возможности привлечения таких средств).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5.3. Объём финансового обеспечения реализации муниципальной программы за счёт бюджетных ассигнований бюджета муниципального образования «Тереньгульский район» за пределами планового периода определяется исходя из предельного объёма расходов, связанных с реализацией муниципальной программы, в соответствии с бюджетным прогнозом муниципального образования «Тереньгульский район» на долгосрочный период (в случае принятия решения по его формированию). В случае отсутствия бюджетного прогноза, общий объем расходов муниципальной программы за пределами планового периода остается на уровне первоначально-утвержденных показателей.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5.4. Объём финансового обеспечения реализации муниципальной программы отражается в муниципальной программе в разрезе источников бюджетных ассигнований бюджета муниципального образования «Тереньгульский район» на финансовое обеспечение её реализации по годам реализации муниципальной программы в целом, а также с детализацией по её структурным элементам и мероприятиям (результатам).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5.5. Объём финансового обеспечения реализации муниципальной программы и её структурных элементов отражается в муниципальной программе в тысячах рублей с точностью до не менее чем одного знака после запятой.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5.6. Планирование бюджетных ассигнований бюджета муниципального образования «Тереньгульский район» на финансовое обеспечение реализации муниципальной программы в очередном финансовом году и плановом периоде осуществляется в соответствии с нормативными правовыми актами, регулирующими порядок составления проекта бюджета муниципального образования, а также с учётом результатов реализации муниципальной программы за предыдущий год.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6. Управление и контроль за ходом реализации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муниципальных программ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6.1. Реализация муниципальной программы осуществляется в соответствии с компонентами, из которых она состоит.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течение 3 рабочих дней со дня утверждения паспорта структурного элемента муниципальной программы или внесённых в него изменений паспорт структурного элемента (изменения в паспорт структурного элемента) направляется ответственным исполнителем в Управление экономического и стратегического развития администрации муниципального образования «Тереньгульский район», и размещается на официальном сайте администрации муниципального образования «Тереньгульский район»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41"/>
      <w:bookmarkEnd w:id="14"/>
      <w:r>
        <w:rPr>
          <w:rFonts w:cs="Times New Roman" w:ascii="Times New Roman" w:hAnsi="Times New Roman"/>
          <w:sz w:val="28"/>
          <w:szCs w:val="28"/>
        </w:rPr>
        <w:t>6.2. В целях обеспечения надлежащего управления реализацией муниципальной программы за каждой муниципальной программой закрепляется один куратор, которым может быть лицо, замещающее должность муниципальной службы администрации муниципального образования «Тереньгульский район» в соответствии с правовым актом администрации муниципального образования «Тереньгульский район». Куратор муниципальной программы в пределах своей компетенции: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согласовывает стратегические приоритеты, цели, показатели и структуру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согласовывает в процессе составления проекта местного бюджета муниципального образования «Тереньгульский район» на очередной финансовый год и плановый период объём финансового обеспечения реализации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осуществляет на постоянной основе контроль реализации муниципальной программы, в том числе рассматривает результаты мониторинга и оценки эффективности реализации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согласовывает решение о необходимости внесения в муниципальную программу изменений;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вносит в администрацию муниципального образования «Тереньгульский район» предложения о досрочном прекращении реализации начиная с первого числа очередного финансового года отдельных структурных элементов муниципальной программы или муниципальной программы в целом в случае обнаружения отрицательных результатов реализации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урегулирует разногласия между ответственным исполнителем и соисполнителями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осуществляет иные функции, предусмотренные настоящими Правилами.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6.3. Ответственный исполнитель: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организует разработку муниципальной программы, обеспечивает согласование и внесение проекта муниципальной программы (проекта постановления администрации муниципального образования «Тереньгульский район» о внесении в муниципальную программу изменений), а также обеспечивает реализацию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запрашивает у соисполнителей муниципальной программы информацию, необходимую для разработки муниципальной программы или внесения в неё изменений;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рекомендует соисполнителям муниципальной программы обеспечить разработку отдельных мероприятий и планов, связанных с реализацией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согласовывает с соисполнителями муниципальной программы сроки реализации структурных элементов муниципальной программы, объемы и источники финансового обеспечения их реализации;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издает в пределах своих полномочий нормативные правовые акты, необходимые для обеспечения реализации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подготавливает предложения об уточнении мероприятий (результатов) муниципальной программы и их финансового обеспечения;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координирует деятельность соисполнителей и участников муниципальной программы, связанную с реализацией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несет ответственность за реализацию мероприятий, достижение целей, значений показателей и результатов муниципальной программы, а также контрольных точек;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9) разрабатывает и принимает меры, направленные на привлечение в целях финансового обеспечения реализации муниципальной программы средств областного бюджета и (или) средств внебюджетных источников;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9.1) представляет в Управление экономического и стратегического развития администрации муниципального образования «Тереньгульский район», МУ Финансовый отдел муниципального образования «Тереньгульский район» ежеквартально не позднее десятого рабочего дня месяца, следующего за отчётным кварталом: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ежеквартальный отчёт о ходе реализации комплекса процессных мероприятий муниципальной программы, составленный по форме, утвержденной администрацией муниципального образования «Тереньгульский район» и согласованный с куратором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ежеквартальный отчёт о ходе реализации проектов, реализуемых в составе муниципальной программы, составленный по форме, утвержденной администрацией муниципального образования «Тереньгульский район».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Содержащиеся в указанных отчётах сведения отражаются нарастающим итогом;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10) представляет в МУ Финансовый отдел муниципального образования «Тереньгульский район», ежеквартально до десятого числа месяца, следующего за отчётным кварталом, ежеквартальный отчёт о ходе реализации муниципальной программы, составленный по форме, утвержденной администрацией муниципального образования «Тереньгульский район» и согласованный с куратором муниципальной программы.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Содержащиеся в указанном отчёте сведения отражаются нарастающим итогом;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73"/>
      <w:bookmarkEnd w:id="15"/>
      <w:r>
        <w:rPr>
          <w:rFonts w:cs="Times New Roman" w:ascii="Times New Roman" w:hAnsi="Times New Roman"/>
          <w:sz w:val="28"/>
          <w:szCs w:val="28"/>
        </w:rPr>
        <w:t>11) представляет в Управление экономического и стратегического развития администрации муниципального образования «Тереньгульский район ежегодно до 8 февраля года, следующего за отчётным годом: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годовой отчёт о ходе реализации комплекса процессных мероприятий муниципальной программы, составленный по форме, утвержденной администрацией муниципального образования «Тереньгульский район» и согласованный с куратором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годовой отчёт о ходе реализации проектов, реализуемых в составе муниципальной программы, составленный по форме, утвержденной администрацией муниципального образования «Тереньгульский район», и согласованный с муниципальным проектным офисом;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годовой отчёт о ходе реализации муниципальной программы, составленный по форме, утвержденной администрацией муниципального образования «Тереньгульский район» и согласованный с куратором муниципальной программы.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Содержащиеся в указанных отчётах сведения отражаются нарастающим итогом.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после представления в Управление экономического и стратегического развития администрации муниципального образования «Тереньгульский район»  годового отчёта о ходе реализации муниципальной программы появились более точные данные о достижении значений показателей и мероприятий (результатов) муниципальной программы, в том числе данные федерального статистического наблюдения, а также информация о фактической реализации структурных элементов муниципальной программы, ответственный исполнитель  представляет в Управление экономического и стратегического развития администрации муниципального образования «Тереньгульский район», уточненный с учётом этих данных и информации годовой отчёт о ходе реализации муниципальной программы не позднее 10 марта года, следующего за отчётным;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11.1) подготавливает ежеквартальные и годовой отчёты о ходе реализации муниципальной программы с учётом отчётов о ходе реализации ее структурных элементов;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12) осуществляет формирование реестра документов, а также обеспечивает его актуальность и полноту. Ответственный исполнитель в течение 5 рабочих дней со дня получения от соисполнителей муниципальной программы информации о внесении в документы, входящие в состав муниципальной программы, изменений включает документы, внесшие эти изменения, в реестр документов, относящийся к соответствующей муниципальной программе;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13) размещает на официальном сайте администрации муниципального образования «Тереньгульский район» в информационно-телекоммуникационной сети «Интернет» ежеквартальный отчёт и годовой отчёт о ходе реализации муниципальной программы соответственно ежеквартально до 20 числа месяца, следующего за отчётным кварталом, и ежегодно до 15 февраля года, следующего за отчётным годом;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14) размещает на официальном сайте администрации муниципального образования «Тереньгульский район» в информационно-телекоммуникационной сети «Интернет» в течение 5 рабочих дней со дня утверждения муниципальной программы или внесения в неё изменений информацию о своём участии в реализации муниципальной программы и иных программ;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15) осуществляет иные функции, предусмотренные настоящими Правилами.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6.3. Соисполнители муниципальной программы: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участвуют в разработке и осуществляют реализацию структурных элементов муниципальной программы, за реализацию которых они являются ответственными;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обеспечивают согласование проекта муниципальной программы с участниками муниципальной программы в части структурных элементов, в реализации которых предполагается их участие;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представляют ответственному исполнителю информацию, необходимую для подготовки ежеквартального отчета не позднее пятого рабочего дня месяца, следующего за отчётным кварталом и годового отчета до 30 января года, следующего за отчётным годом о ходе реализации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несут ответственность за реализацию мероприятий муниципальной программы, достижение значений показателей муниципальной программы и показателей структурных элементов муниципальной программы, значений мероприятий (результатов), а также контрольных точек в части, к ним относящейся;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несут ответственность за своевременное представление ответственному исполнителю перечня структурных элементов для включения в муниципальную программу;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вносят ответственному исполнителю предложения о внесении в муниципальную программу изменений, необходимых для достижения цели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выполняют решения ответственного исполнителя по вопросам реализации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представляют ответственному исполнителю информацию, необходимую для подготовки ответов на запросы Управления экономического и стратегического развития администрации муниципального образования «Тереньгульский район», МУ Финансовый отдел муниципального образования «Тереньгульский район»;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9) представляют ответственному исполнителю информацию о внесении в документы, входящие в состав муниципальной программы, изменений, не позднее 5 рабочих дней со дня утверждения соответствующих изменений;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10) осуществляют иные функции, предусмотренные настоящими Правилами.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6.4. Участники муниципальной программы: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обеспечивают реализацию отдельных мероприятий и достижение отдельных результатов структурных элементов муниципальной программы, в реализации которых предполагается их участие;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представляют ответственному исполнителю или соисполнителю муниципальной программы информацию, необходимую для формирования (уточнения, изменения) предусмотренных настоящими Правилами ежеквартального отчета не позднее пятого рабочего дня месяца, следующего за отчётным кварталом и годового отчета до 30 января года, следующего за отчётным годом о ходе реализации муниципальной программы и паспортов структурных элементов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осуществляют иные функции, предусмотренные настоящими Правилами.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6.5. Муниципальный проектный офис обеспечивает согласование проекта муниципальной программы или проекта постановления администрации муниципального образования «Тереньгульский район» о внесении в муниципальную программу изменений, а также осуществляет иные функции, предусмотренные настоящими Правилами.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6.6. Управление экономического и стратегического развития администрации муниципального образования «Тереньгульский район»: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подготавливает, размещает на официальном сайте администрации муниципального образования «Тереньгульский район» в информационно-телекоммуникационной сети «Интернет» ежеквартально не позднее 35 рабочих дней со дня получения полной и достоверной информации о ходе реализации муниципальных программ в отчётном квартале ежеквартальный сводный доклад о ходе реализации муниципальных программ, который содержит: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сведения об основных результатах реализации муниципальных программ, достигнутых в отчётном квартале;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сведения о степени соответствия установленных и достигнутых в отчётном квартале значений показателей муниципальных программ и структурных элементов муниципальных программ;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сведения о выполнении мероприятий и достижении результатов и контрольных точек в отчётном квартале структурных элементов муниципальной программы;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 сведения об объектах капитального строительства, создаваемых (созданных) в отчётном квартале в процессе реализации муниципальных программ;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д) предложения об изменении форм и методов управления реализацией муниципальных программ, о сокращении (увеличении) объемов бюджетных ассигнований бюджета муниципального образования «Тереньгульский район» на финансовое обеспечение реализации муниципальных программ и (или) о досрочном прекращении реализации отдельных структурных элементов муниципальных программ или отдельных муниципальных программ в целом (в случае необходимости). Содержащиеся в указанном докладе сведения отражаются нарастающим итогом.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6.7. МУ Финансовый отдел муниципального образования «Тереньгульский район»  подготавливает, размещает на официальном сайте администрации муниципального образования «Тереньгульский район» в информационно-телекоммуникационной сети «Интернет» ежеквартально не позднее 35 рабочих дней со дня получения полной и достоверной информации о ходе реализации муниципальных программ в отчётном квартале ежеквартальный сводный доклад о ходе реализации муниципальных программ, который содержит сведения об исполнении в отчётном квартале расходных обязательств муниципального образования «Тереньгульский район», связанных с реализацией муниципальных программ;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7. Порядок проведения оценки эффективности реализации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муниципальных программ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7.1. Оценка эффективности реализации муниципальных программ проводится в целях подготовки сводного годового доклада о ходе реализации и об оценке эффективности муниципальных программ, а также в иных целях, определённых настоящим разделом.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7.2. Управление экономического и стратегического развития администрации муниципального образования «Тереньгульский район» ежегодно не позднее 1 апреля, подготавливает и направляет Главе администрации муниципального образования «Тереньгульский район» сводный годовой доклад о ходе реализации и об оценке эффективности муниципальных программ, который содержит: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сведения об основных результатах реализации муниципальных программ, достигнутых в отчётном году;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сведения о степени соответствия установленных и достигнутых в отчётном году значений показателей муниципальных программ и структурных элементов муниципальных программ;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сведения о выполнении мероприятий, а также о достижении результатов и контрольных точек структурных элементов муниципальных программ в отчётном году;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сведения об объектах капитального строительства, создававшихся (созданных) в отчётном году в процессе реализации муниципальных программ;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сведения о результатах анализа факторов, повлиявших на ход реализации муниципальных программ в отчётном году;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сведения о результатах оценки эффективности муниципальных программ в отчётном году;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предложения об изменении форм и методов управления реализацией муниципальных программ, о сокращении (увеличении) объёмов бюджетных ассигнований бюджета муниципального образования «Тереньгульский район» на финансовое обеспечение реализации муниципальных программ и (или) о досрочном прекращении реализации отдельных структурных элементов муниципальных программ или отдельных муниципальных программ в целом;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предложения о применении к руководителю ответственного исполнителя и (или) соисполнителя муниципальной программы дисциплинарных взысканий в случаях недостижения по итогам отчётного года запланированных результатов реализации муниципальной программы и (или) установления по итогам отчётного года низкой степени эффективности реализации муниципальной программы.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7.3. МУ Финансовый отдел муниципального образования «Тереньгульский район» не позднее 1 апреля, подготавливает и направляет в Управление экономического и стратегического развития администрации муниципального образования «Тереньгульский район»: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сведения об исполнении в отчётном году средств местного бюджета, связанных с реализацией муниципальных программ.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7.4. Интегральная оценка эффективности реализации муниципальных программ (далее - интегральная оценка) осуществляется в соответствии с Правилами.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7.5. На основе полученных значений интегральной оценки эффективности реализации муниципальных программ устанавливаются: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высокая степень эффективности реализации муниципальной программы, если эффективность ее реализации составляет 97 процентов и более;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степень эффективности реализации муниципальной программы выше средней, если эффективность ее реализации составляет от 85 процентов до 97 процентов включительно;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средняя степень эффективности реализации муниципальной программы, если эффективность ее реализации составляет от 75 процентов до 85 процентов включительно;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низкая степень эффективности реализации муниципальной программы, если эффективность ее реализации составляет 75 процентов и менее.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Низкая степень эффективности реализации муниципальной программы устанавливается также в случае непредставления ответственным исполнителем муниципальной программы годового отчёта о ходе реализации муниципальной программы в срок, установленный </w:t>
      </w:r>
      <w:hyperlink w:anchor="P273">
        <w:r>
          <w:rPr>
            <w:rFonts w:cs="Times New Roman" w:ascii="Times New Roman" w:hAnsi="Times New Roman"/>
            <w:sz w:val="28"/>
            <w:szCs w:val="28"/>
          </w:rPr>
          <w:t>подпунктом 13 пункта 6.3 раздела 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настоящих Правил.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7.6. В целях подготовки сводного годового доклада о ходе реализации и об оценке эффективности муниципальных программ Управление экономического и стратегического развития администрации муниципального образования «Тереньгульский район вправе запрашивать у ответственных исполнителей, соисполнителей и участников муниципальных программ дополнительную информацию о ходе реализации муниципальных программ и их структурных элементов.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7.7. При подготовке сводного годового доклада о ходе реализации и об оценке эффективности муниципальных программ составляется рейтинг эффективности реализации муниципальных программ исходя из установленных степеней эффективности их реализации.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7.8. В случае непредставления ответственным исполнителем муниципальной программы уточнённого годового отчёта о ходе реализации муниципальной программы в срок, установленный </w:t>
      </w:r>
      <w:hyperlink w:anchor="P273">
        <w:r>
          <w:rPr>
            <w:rFonts w:cs="Times New Roman" w:ascii="Times New Roman" w:hAnsi="Times New Roman"/>
            <w:sz w:val="28"/>
            <w:szCs w:val="28"/>
          </w:rPr>
          <w:t>подпунктом 13 пункта 6.3 раздела 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настоящих методических рекомендаций, эффективность реализации соответствующей муниципальной программы подлежит оценке на основании сведений, содержащихся в неуточнённом годовом отчёте.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7.9. В случае обнаружения отрицательных результатов реализации муниципальной программы администрация муниципального образования «Тереньгульский район» принимает одно из следующих решений: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в муниципальную программу изменений (в том числе изменений, предусматривающих корректировку целей, задач и сроков реализации муниципальной программы, форм и методов управления реализацией муниципальной программы, объёма средств местного бюджета муниципального образования «Тереньгульский район» на финансовое обеспечение реализации муниципальной программы или определение в качестве её ответственного исполнителя другого исполнителя;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досрочном прекращении реализации отдельных структурных элементов муниципальной программы или муниципальной программы в целом начиная с первого числа очередного финансового года;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лицам, имеющим право применять к руководителям ответственного исполнителя и (или) соисполнителей муниципальной программы, предложений о применении к указанным руководителям дисциплинарных взысканий.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 об изменении объёма бюджетных ассигнований бюджета муниципального образования «Тереньгульский район» на финансовое обеспечение реализации муниципальной программы или о досрочном прекращении реализации муниципальной программы принимается не позднее чем за 30 дней до дня внесения в совет депутатов муниципального образования «Тереньгульский район» решения совета депутатов о местном бюджете муниципального образования «Тереньгульский район» на очередной финансовый год и на плановый период.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7.10. В случае принятия решения о необходимости изменения объёма бюджетных ассигнований бюджета муниципального образования «Тереньгульский район» на финансовое обеспечение реализации муниципальной программы либо о внесении в неё иных изменений ответственный исполнитель в сроки, установленные настоящими Правилами, подготавливает проект постановления администрации муниципального образования «Тереньгульский район» о внесении в муниципальную программу изменений соответствующих изменений.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7.11. Управление экономического и стратегического развития администрации муниципального образования «Тереньгульский район» размещает сводный годовой доклад о ходе реализации и об оценке эффективности муниципальных программ на официальном сайте администрации муниципального образования «Тереньгульский район» в информационно-телекоммуникационной сети «Интернет».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eastAsia="" w:cs="Times New Roman" w:eastAsiaTheme="minorEastAsia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Приложение № 1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Правилам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center"/>
        <w:rPr>
          <w:sz w:val="28"/>
          <w:szCs w:val="28"/>
        </w:rPr>
      </w:pPr>
      <w:bookmarkStart w:id="16" w:name="P355"/>
      <w:bookmarkEnd w:id="16"/>
      <w:r>
        <w:rPr>
          <w:sz w:val="28"/>
          <w:szCs w:val="28"/>
        </w:rPr>
        <w:t>РЕЕСТР ДОКУМЕНТОВ,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входящих в состав муниципальной программы</w:t>
      </w:r>
    </w:p>
    <w:p>
      <w:pPr>
        <w:pStyle w:val="ConsPlusNormal"/>
        <w:jc w:val="center"/>
        <w:rPr/>
      </w:pPr>
      <w:r>
        <w:rPr/>
        <w:t>___________________________________________</w:t>
      </w:r>
    </w:p>
    <w:p>
      <w:pPr>
        <w:pStyle w:val="ConsPlusNormal"/>
        <w:jc w:val="center"/>
        <w:rPr/>
      </w:pPr>
      <w:r>
        <w:rPr/>
        <w:t>(наименование муниципальной программы)</w:t>
      </w:r>
    </w:p>
    <w:p>
      <w:pPr>
        <w:pStyle w:val="ConsPlusNormal"/>
        <w:jc w:val="center"/>
        <w:rPr/>
      </w:pPr>
      <w:r>
        <w:rPr/>
      </w:r>
    </w:p>
    <w:tbl>
      <w:tblPr>
        <w:tblW w:w="9069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66"/>
        <w:gridCol w:w="1275"/>
        <w:gridCol w:w="1276"/>
        <w:gridCol w:w="1756"/>
        <w:gridCol w:w="1304"/>
        <w:gridCol w:w="1419"/>
        <w:gridCol w:w="1472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N п/п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 xml:space="preserve">Тип документа </w:t>
            </w:r>
            <w:hyperlink w:anchor="P444">
              <w:r>
                <w:rPr/>
                <w:t>&lt;1&gt;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 xml:space="preserve">Вид документа </w:t>
            </w:r>
            <w:hyperlink w:anchor="P445">
              <w:r>
                <w:rPr/>
                <w:t>&lt;2&gt;</w:t>
              </w:r>
            </w:hyperlink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 xml:space="preserve">Наименование документа </w:t>
            </w:r>
            <w:hyperlink w:anchor="P446">
              <w:r>
                <w:rPr/>
                <w:t>&lt;3&gt;</w:t>
              </w:r>
            </w:hyperlink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 xml:space="preserve">Реквизиты документа </w:t>
            </w:r>
            <w:hyperlink w:anchor="P447">
              <w:r>
                <w:rPr/>
                <w:t>&lt;4&gt;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 xml:space="preserve">Разработчик документа </w:t>
            </w:r>
            <w:hyperlink w:anchor="P448">
              <w:r>
                <w:rPr/>
                <w:t>&lt;5&gt;</w:t>
              </w:r>
            </w:hyperlink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 xml:space="preserve">Гиперссылка на текст документа </w:t>
            </w:r>
            <w:hyperlink w:anchor="P449">
              <w:r>
                <w:rPr/>
                <w:t>&lt;6&gt;</w:t>
              </w:r>
            </w:hyperlink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7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8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Муниципальная программа муниципального образования «Тереньгульский район» Ульяновской области «Наименование»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1.1.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1.2.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...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2.</w:t>
            </w:r>
          </w:p>
        </w:tc>
        <w:tc>
          <w:tcPr>
            <w:tcW w:w="8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Структурный элемент «Наименование»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2.1.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2.2.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...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3.</w:t>
            </w:r>
          </w:p>
        </w:tc>
        <w:tc>
          <w:tcPr>
            <w:tcW w:w="8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Структурный элемент «Наименование»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3.1.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3.2.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...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ind w:firstLine="539"/>
        <w:jc w:val="both"/>
        <w:rPr/>
      </w:pPr>
      <w:bookmarkStart w:id="17" w:name="P444"/>
      <w:bookmarkEnd w:id="17"/>
      <w:r>
        <w:rPr/>
        <w:t>&lt;1&gt; Указывается тип документа, входящего в состав муниципальной программы, в соответствии с методическими указаниями по вопросам разработки и реализации муниципальных программ, утверждёнными органом, координирующим вопросы разработки реализации муниципальных программ.</w:t>
      </w:r>
    </w:p>
    <w:p>
      <w:pPr>
        <w:pStyle w:val="ConsPlusNormal"/>
        <w:ind w:firstLine="539"/>
        <w:jc w:val="both"/>
        <w:rPr/>
      </w:pPr>
      <w:bookmarkStart w:id="18" w:name="P445"/>
      <w:bookmarkEnd w:id="18"/>
      <w:r>
        <w:rPr/>
        <w:t>&lt;2&gt; Указывается вид документа (например, постановление администрации муниципального образования, приказ (распоряжение), протокол и т.п.).</w:t>
      </w:r>
    </w:p>
    <w:p>
      <w:pPr>
        <w:pStyle w:val="ConsPlusNormal"/>
        <w:ind w:firstLine="539"/>
        <w:jc w:val="both"/>
        <w:rPr/>
      </w:pPr>
      <w:bookmarkStart w:id="19" w:name="P446"/>
      <w:bookmarkEnd w:id="19"/>
      <w:r>
        <w:rPr/>
        <w:t>&lt;3&gt; Указывается наименование изданного (утверждённого) документа.</w:t>
      </w:r>
    </w:p>
    <w:p>
      <w:pPr>
        <w:pStyle w:val="ConsPlusNormal"/>
        <w:ind w:firstLine="539"/>
        <w:jc w:val="both"/>
        <w:rPr/>
      </w:pPr>
      <w:bookmarkStart w:id="20" w:name="P447"/>
      <w:bookmarkEnd w:id="20"/>
      <w:r>
        <w:rPr/>
        <w:t>&lt;4&gt; Указываются дата и номер изданного (утверждённого) документа.</w:t>
      </w:r>
    </w:p>
    <w:p>
      <w:pPr>
        <w:pStyle w:val="ConsPlusNormal"/>
        <w:ind w:firstLine="539"/>
        <w:jc w:val="both"/>
        <w:rPr/>
      </w:pPr>
      <w:bookmarkStart w:id="21" w:name="P448"/>
      <w:bookmarkEnd w:id="21"/>
      <w:r>
        <w:rPr/>
        <w:t>&lt;5&gt; Указывается наименование исполнителя или соисполнителя муниципальной программы, ответственного за разработку документа.</w:t>
      </w:r>
    </w:p>
    <w:p>
      <w:pPr>
        <w:pStyle w:val="ConsPlusNormal"/>
        <w:ind w:firstLine="539"/>
        <w:jc w:val="both"/>
        <w:rPr/>
      </w:pPr>
      <w:bookmarkStart w:id="22" w:name="P449"/>
      <w:bookmarkEnd w:id="22"/>
      <w:r>
        <w:rPr/>
        <w:t>&lt;6&gt; Указывается гиперссылка на текст документа, размещённого (опубликованного) на Официальном интернет-портале правовой информации (www.pravo.gov.ru) (в случае, если документ является нормативным правовым актом) или в ином информационном источнике.</w:t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Правилам</w:t>
      </w:r>
    </w:p>
    <w:p>
      <w:pPr>
        <w:pStyle w:val="ConsPlusNormal"/>
        <w:spacing w:before="0" w:after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center"/>
        <w:rPr>
          <w:sz w:val="28"/>
          <w:szCs w:val="28"/>
        </w:rPr>
      </w:pPr>
      <w:bookmarkStart w:id="23" w:name="P461"/>
      <w:bookmarkEnd w:id="23"/>
      <w:r>
        <w:rPr>
          <w:sz w:val="28"/>
          <w:szCs w:val="28"/>
        </w:rPr>
        <w:t>ПАСПОРТ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муниципального образования «Тереньгульский район» Ульяновской области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«_________________________________________»</w:t>
      </w:r>
    </w:p>
    <w:p>
      <w:pPr>
        <w:pStyle w:val="ConsPlusNormal"/>
        <w:jc w:val="center"/>
        <w:rPr/>
      </w:pPr>
      <w:r>
        <w:rPr/>
        <w:t>(наименование муниципальной программы)</w:t>
      </w:r>
    </w:p>
    <w:p>
      <w:pPr>
        <w:pStyle w:val="ConsPlusNormal"/>
        <w:jc w:val="center"/>
        <w:rPr/>
      </w:pPr>
      <w:r>
        <w:rPr/>
      </w:r>
    </w:p>
    <w:tbl>
      <w:tblPr>
        <w:tblW w:w="9209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045"/>
        <w:gridCol w:w="4163"/>
      </w:tblGrid>
      <w:tr>
        <w:trPr/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(последнее - в случае его наличия),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замещаемой должности</w:t>
            </w:r>
          </w:p>
        </w:tc>
      </w:tr>
      <w:tr>
        <w:trPr/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Цель/цели муниципальной программы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муниципальной программы с национальными целями развития Российской Федерации / государственными программами Ульяновской области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sectPr>
          <w:headerReference w:type="default" r:id="rId3"/>
          <w:footerReference w:type="first" r:id="rId4"/>
          <w:type w:val="nextPage"/>
          <w:pgSz w:w="11906" w:h="16838"/>
          <w:pgMar w:left="1701" w:right="850" w:header="708" w:top="1134" w:footer="1134" w:bottom="1134" w:gutter="0"/>
          <w:pgNumType w:fmt="decimal"/>
          <w:formProt w:val="false"/>
          <w:titlePg/>
          <w:textDirection w:val="lrTb"/>
          <w:docGrid w:type="default" w:linePitch="360" w:charSpace="8192"/>
        </w:sectPr>
      </w:pP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Правилам</w:t>
      </w:r>
    </w:p>
    <w:p>
      <w:pPr>
        <w:pStyle w:val="ConsPlusNormal"/>
        <w:spacing w:before="0" w:after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center"/>
        <w:rPr>
          <w:sz w:val="28"/>
          <w:szCs w:val="28"/>
        </w:rPr>
      </w:pPr>
      <w:bookmarkStart w:id="24" w:name="P497"/>
      <w:bookmarkEnd w:id="24"/>
      <w:r>
        <w:rPr>
          <w:sz w:val="28"/>
          <w:szCs w:val="28"/>
        </w:rPr>
        <w:t>ПЕРЕЧЕНЬ ПОКАЗАТЕЛЕЙ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муниципального образования «Тереньгульский район» Ульяновской области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«__________________________________________________________»</w:t>
      </w:r>
    </w:p>
    <w:p>
      <w:pPr>
        <w:sectPr>
          <w:headerReference w:type="default" r:id="rId5"/>
          <w:footerReference w:type="default" r:id="rId6"/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8192"/>
        </w:sectPr>
        <w:pStyle w:val="ConsPlusNormal"/>
        <w:jc w:val="center"/>
        <w:rPr/>
      </w:pPr>
      <w:r>
        <w:rPr/>
        <w:t>(наименование муниципальной программы)</w:t>
      </w:r>
    </w:p>
    <w:tbl>
      <w:tblPr>
        <w:tblW w:w="1354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67"/>
        <w:gridCol w:w="1246"/>
        <w:gridCol w:w="1020"/>
        <w:gridCol w:w="1418"/>
        <w:gridCol w:w="1418"/>
        <w:gridCol w:w="794"/>
        <w:gridCol w:w="538"/>
        <w:gridCol w:w="539"/>
        <w:gridCol w:w="848"/>
        <w:gridCol w:w="849"/>
        <w:gridCol w:w="737"/>
        <w:gridCol w:w="1361"/>
        <w:gridCol w:w="1104"/>
        <w:gridCol w:w="1105"/>
      </w:tblGrid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 п/п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Наименование показателя </w:t>
            </w:r>
            <w:hyperlink w:anchor="P576">
              <w:r>
                <w:rPr/>
                <w:t>&lt;1&gt;</w:t>
              </w:r>
            </w:hyperlink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Уровень показателя </w:t>
            </w:r>
            <w:hyperlink w:anchor="P577">
              <w:r>
                <w:rPr/>
                <w:t>&lt;2&gt;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Признак возрастания (убывания, динамики) значения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Единица измерения значения показателя (по </w:t>
            </w:r>
            <w:hyperlink r:id="rId7">
              <w:r>
                <w:rPr/>
                <w:t>ОКЕИ</w:t>
              </w:r>
            </w:hyperlink>
            <w:r>
              <w:rPr/>
              <w:t>)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Базовое значение </w:t>
            </w:r>
            <w:hyperlink w:anchor="P578">
              <w:r>
                <w:rPr/>
                <w:t>&lt;3&gt;</w:t>
              </w:r>
            </w:hyperlink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Значение показателя по годам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Документ </w:t>
            </w:r>
            <w:hyperlink w:anchor="P579">
              <w:r>
                <w:rPr/>
                <w:t>&lt;4&gt;</w:t>
              </w:r>
            </w:hyperlink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Ответственный за достижение значений показателя </w:t>
            </w:r>
            <w:hyperlink w:anchor="P580">
              <w:r>
                <w:rPr/>
                <w:t>&lt;5&gt;</w:t>
              </w:r>
            </w:hyperlink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Связь с показателями </w:t>
            </w:r>
            <w:hyperlink w:anchor="P581">
              <w:r>
                <w:rPr/>
                <w:t>&lt;6&gt;</w:t>
              </w:r>
            </w:hyperlink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Информационная система </w:t>
            </w:r>
            <w:hyperlink w:anchor="P582">
              <w:r>
                <w:rPr/>
                <w:t>&lt;7&gt;</w:t>
              </w:r>
            </w:hyperlink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значение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год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 + 1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 + n</w:t>
            </w:r>
          </w:p>
        </w:tc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7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14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...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/>
        <w:t>--------------------------------</w:t>
      </w:r>
    </w:p>
    <w:p>
      <w:pPr>
        <w:pStyle w:val="ConsPlusNormal"/>
        <w:ind w:firstLine="540"/>
        <w:jc w:val="both"/>
        <w:rPr>
          <w:sz w:val="28"/>
          <w:szCs w:val="28"/>
        </w:rPr>
      </w:pPr>
      <w:bookmarkStart w:id="25" w:name="P576"/>
      <w:bookmarkEnd w:id="25"/>
      <w:r>
        <w:rPr/>
        <w:t>&lt;1&gt; Приводятся наименования показателей уровня муниципальной программы.</w:t>
      </w:r>
    </w:p>
    <w:p>
      <w:pPr>
        <w:pStyle w:val="ConsPlusNormal"/>
        <w:ind w:firstLine="540"/>
        <w:jc w:val="both"/>
        <w:rPr>
          <w:sz w:val="28"/>
          <w:szCs w:val="28"/>
        </w:rPr>
      </w:pPr>
      <w:bookmarkStart w:id="26" w:name="P577"/>
      <w:bookmarkEnd w:id="26"/>
      <w:r>
        <w:rPr/>
        <w:t>&lt;2&gt; Указывается соответствие показателя, декомпозированного для муниципальной программы, государственной программе Ульяновской области («ГП») и прочие</w:t>
      </w:r>
    </w:p>
    <w:p>
      <w:pPr>
        <w:pStyle w:val="ConsPlusNormal"/>
        <w:ind w:firstLine="540"/>
        <w:jc w:val="both"/>
        <w:rPr>
          <w:sz w:val="28"/>
          <w:szCs w:val="28"/>
        </w:rPr>
      </w:pPr>
      <w:bookmarkStart w:id="27" w:name="P578"/>
      <w:bookmarkEnd w:id="27"/>
      <w:r>
        <w:rPr/>
        <w:t>&lt;3&gt; Здесь и далее в качестве базового значения показателя указывается его фактическое значение за год, предшествующий году разработки проекта муниципальной программы. В случае отсутствия такого фактического значения в качестве базового значения приводится плановое (прогнозное) значение.</w:t>
      </w:r>
    </w:p>
    <w:p>
      <w:pPr>
        <w:pStyle w:val="ConsPlusNormal"/>
        <w:ind w:firstLine="540"/>
        <w:jc w:val="both"/>
        <w:rPr>
          <w:sz w:val="28"/>
          <w:szCs w:val="28"/>
        </w:rPr>
      </w:pPr>
      <w:bookmarkStart w:id="28" w:name="P579"/>
      <w:bookmarkEnd w:id="28"/>
      <w:r>
        <w:rPr/>
        <w:t>&lt;4&gt; Отражаются документы, в соответствии с которыми данный показатель определен как приоритетный (документ стратегического планирования, прочие).</w:t>
      </w:r>
    </w:p>
    <w:p>
      <w:pPr>
        <w:pStyle w:val="ConsPlusNormal"/>
        <w:ind w:firstLine="540"/>
        <w:jc w:val="both"/>
        <w:rPr>
          <w:sz w:val="28"/>
          <w:szCs w:val="28"/>
        </w:rPr>
      </w:pPr>
      <w:bookmarkStart w:id="29" w:name="P580"/>
      <w:bookmarkEnd w:id="29"/>
      <w:r>
        <w:rPr/>
        <w:t>&lt;5&gt; Указывается наименование органа местного самоуправления муниципального образования Ульяновской области, ответственного за достижение значения показателя.</w:t>
      </w:r>
    </w:p>
    <w:p>
      <w:pPr>
        <w:pStyle w:val="ConsPlusNormal"/>
        <w:ind w:firstLine="540"/>
        <w:jc w:val="both"/>
        <w:rPr>
          <w:sz w:val="28"/>
          <w:szCs w:val="28"/>
        </w:rPr>
      </w:pPr>
      <w:bookmarkStart w:id="30" w:name="P581"/>
      <w:bookmarkEnd w:id="30"/>
      <w:r>
        <w:rPr/>
        <w:t>&lt;6&gt; Указываются наименования целевых показателей, относящихся к национальным целям развития, вклад в достижение которых обеспечивает достижение значения показателя муниципальной программы.</w:t>
      </w:r>
    </w:p>
    <w:p>
      <w:pPr>
        <w:pStyle w:val="ConsPlusNormal"/>
        <w:ind w:firstLine="540"/>
        <w:jc w:val="both"/>
        <w:rPr>
          <w:sz w:val="28"/>
          <w:szCs w:val="28"/>
        </w:rPr>
      </w:pPr>
      <w:bookmarkStart w:id="31" w:name="P582"/>
      <w:bookmarkEnd w:id="31"/>
      <w:r>
        <w:rPr/>
        <w:t>&lt;7&gt; Указывается информационная система, содержащая информацию о показателях муниципальной программы и их значениях (в случае размещения в указанных информационных системах соответствующей информации).</w:t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sectPr>
          <w:headerReference w:type="default" r:id="rId8"/>
          <w:footerReference w:type="default" r:id="rId9"/>
          <w:type w:val="nextPage"/>
          <w:pgSz w:orient="landscape" w:w="16838" w:h="11906"/>
          <w:pgMar w:left="1134" w:right="1134" w:header="0" w:top="1701" w:footer="0" w:bottom="850" w:gutter="0"/>
          <w:pgNumType w:fmt="decimal"/>
          <w:formProt w:val="false"/>
          <w:textDirection w:val="lrTb"/>
          <w:docGrid w:type="default" w:linePitch="299" w:charSpace="8192"/>
        </w:sect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Правилам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center"/>
        <w:rPr>
          <w:sz w:val="28"/>
          <w:szCs w:val="28"/>
        </w:rPr>
      </w:pPr>
      <w:bookmarkStart w:id="32" w:name="P591"/>
      <w:bookmarkEnd w:id="32"/>
      <w:r>
        <w:rPr>
          <w:sz w:val="28"/>
          <w:szCs w:val="28"/>
        </w:rPr>
        <w:t>СИСТЕМА СТРУКТУРНЫХ ЭЛЕМЕНТОВ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муниципального образования «Тереньгульский район»  Ульяновской области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«_________________________________________________________»</w:t>
      </w:r>
    </w:p>
    <w:p>
      <w:pPr>
        <w:pStyle w:val="ConsPlusNormal"/>
        <w:jc w:val="center"/>
        <w:rPr>
          <w:sz w:val="28"/>
          <w:szCs w:val="28"/>
        </w:rPr>
      </w:pPr>
      <w:r>
        <w:rPr/>
        <w:t>(наименование муниципальной программы)</w:t>
      </w:r>
    </w:p>
    <w:p>
      <w:pPr>
        <w:pStyle w:val="ConsPlusNormal"/>
        <w:jc w:val="center"/>
        <w:rPr>
          <w:sz w:val="28"/>
          <w:szCs w:val="28"/>
        </w:rPr>
      </w:pPr>
      <w:r>
        <w:rPr/>
      </w:r>
    </w:p>
    <w:tbl>
      <w:tblPr>
        <w:tblW w:w="9052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66"/>
        <w:gridCol w:w="4311"/>
        <w:gridCol w:w="2086"/>
        <w:gridCol w:w="2088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 п/п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Задачи структурного элемента муниципальной программы </w:t>
            </w:r>
            <w:hyperlink w:anchor="P658">
              <w:r>
                <w:rPr/>
                <w:t>&lt;1&gt;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Краткое описание ожидаемых эффектов от решения задачи структурного элемента муниципальной программы </w:t>
            </w:r>
            <w:hyperlink w:anchor="P659">
              <w:r>
                <w:rPr/>
                <w:t>&lt;2&gt;</w:t>
              </w:r>
            </w:hyperlink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Связь структурного элемента с показателями муниципальной программы </w:t>
            </w:r>
            <w:hyperlink w:anchor="P660">
              <w:r>
                <w:rPr/>
                <w:t>&lt;3&gt;</w:t>
              </w:r>
            </w:hyperlink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</w:t>
            </w:r>
          </w:p>
        </w:tc>
      </w:tr>
      <w:tr>
        <w:trPr/>
        <w:tc>
          <w:tcPr>
            <w:tcW w:w="9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Направление (подпрограмма) «Наименование» </w:t>
            </w:r>
            <w:hyperlink w:anchor="P661">
              <w:r>
                <w:rPr/>
                <w:t>&lt;4&gt;</w:t>
              </w:r>
            </w:hyperlink>
          </w:p>
        </w:tc>
      </w:tr>
      <w:tr>
        <w:trPr/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</w:t>
            </w:r>
          </w:p>
        </w:tc>
        <w:tc>
          <w:tcPr>
            <w:tcW w:w="8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 xml:space="preserve">Проект «Наименование» </w:t>
            </w:r>
            <w:hyperlink w:anchor="P662">
              <w:r>
                <w:rPr/>
                <w:t>&lt;5&gt;</w:t>
              </w:r>
            </w:hyperlink>
          </w:p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 xml:space="preserve">(фамилия, имя, отчество (последнее - в случае его наличия) куратора проекта) </w:t>
            </w:r>
            <w:hyperlink w:anchor="P663">
              <w:r>
                <w:rPr/>
                <w:t>&lt;6&gt;</w:t>
              </w:r>
            </w:hyperlink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Ответственный за реализацию структурного элемента муниципальной программы (наименование исполнительного органа Ульяновской области)</w:t>
            </w:r>
          </w:p>
        </w:tc>
        <w:tc>
          <w:tcPr>
            <w:tcW w:w="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Срок реализации проекта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(год начала - год окончания)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1.1.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Задача 1 «Наименование»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1.2.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Задача 2 «Наименование»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</w:t>
            </w:r>
          </w:p>
        </w:tc>
        <w:tc>
          <w:tcPr>
            <w:tcW w:w="8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Комплекс процессных мероприятий «Наименование»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Ответственный за реализацию структурного элемента муниципальной программы (наименование исполнительного органа Ульяновской области)</w:t>
            </w:r>
          </w:p>
        </w:tc>
        <w:tc>
          <w:tcPr>
            <w:tcW w:w="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-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2.1.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Задача 1 «Наименование»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2.2.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Задача 2 «Наименование»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9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Структурные элементы, не входящие в направления (подпрограммы) муниципальной программы</w:t>
            </w:r>
          </w:p>
        </w:tc>
      </w:tr>
      <w:tr>
        <w:trPr/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3.</w:t>
            </w:r>
          </w:p>
        </w:tc>
        <w:tc>
          <w:tcPr>
            <w:tcW w:w="8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 xml:space="preserve">Проект «Наименование» </w:t>
            </w:r>
            <w:hyperlink w:anchor="P664">
              <w:r>
                <w:rPr/>
                <w:t>&lt;7&gt;</w:t>
              </w:r>
            </w:hyperlink>
          </w:p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 xml:space="preserve">(фамилия, имя, отчество (последнее - в случае его наличия) куратора проекта) </w:t>
            </w:r>
            <w:hyperlink w:anchor="P665">
              <w:r>
                <w:rPr/>
                <w:t>&lt;8&gt;</w:t>
              </w:r>
            </w:hyperlink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Ответственный за реализацию структурного элемента муниципальной программы (наименование исполнительного органа Ульяновской области)</w:t>
            </w:r>
          </w:p>
        </w:tc>
        <w:tc>
          <w:tcPr>
            <w:tcW w:w="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Срок реализации проекта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(год начала - год окончания)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3.1.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Задача 1 «Наименование»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3.2.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Задача 2 «Наименование»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4.</w:t>
            </w:r>
          </w:p>
        </w:tc>
        <w:tc>
          <w:tcPr>
            <w:tcW w:w="8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Комплекс процессных мероприятий «Наименование»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Ответственный за реализацию структурного элемента муниципальной программы (наименование исполнительного органа Ульяновской области)</w:t>
            </w:r>
          </w:p>
        </w:tc>
        <w:tc>
          <w:tcPr>
            <w:tcW w:w="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-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4.1.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Задача 1 «Наименование»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4.2.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Задача 2 «Наименование»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/>
        <w:t>--------------------------------</w:t>
      </w:r>
    </w:p>
    <w:p>
      <w:pPr>
        <w:pStyle w:val="ConsPlusNormal"/>
        <w:ind w:firstLine="540"/>
        <w:jc w:val="both"/>
        <w:rPr>
          <w:sz w:val="28"/>
          <w:szCs w:val="28"/>
        </w:rPr>
      </w:pPr>
      <w:bookmarkStart w:id="33" w:name="P658"/>
      <w:bookmarkEnd w:id="33"/>
      <w:r>
        <w:rPr/>
        <w:t>&lt;1&gt; Приводятся ключевые (социально значимые) задачи, планируемые к решению в процессе реализации проектов, комплексов процессных мероприятий. Для проектов приводятся общественно значимые результаты (в случае, если такой проект обеспечивает достижение целей и (или) значений показателей и результатов федерального проекта, входящего в состав национального проекта) и (или) задачи, не являющиеся общественно значимыми результатами.</w:t>
      </w:r>
    </w:p>
    <w:p>
      <w:pPr>
        <w:pStyle w:val="ConsPlusNormal"/>
        <w:ind w:firstLine="540"/>
        <w:jc w:val="both"/>
        <w:rPr>
          <w:sz w:val="28"/>
          <w:szCs w:val="28"/>
        </w:rPr>
      </w:pPr>
      <w:bookmarkStart w:id="34" w:name="P659"/>
      <w:bookmarkEnd w:id="34"/>
      <w:r>
        <w:rPr/>
        <w:t>&lt;2&gt; Приводится краткое описание социальных, экономических и иных эффектов решения каждой задачи структурного элемента муниципальной программы.</w:t>
      </w:r>
    </w:p>
    <w:p>
      <w:pPr>
        <w:pStyle w:val="ConsPlusNormal"/>
        <w:ind w:firstLine="540"/>
        <w:jc w:val="both"/>
        <w:rPr>
          <w:sz w:val="28"/>
          <w:szCs w:val="28"/>
        </w:rPr>
      </w:pPr>
      <w:bookmarkStart w:id="35" w:name="P660"/>
      <w:bookmarkEnd w:id="35"/>
      <w:r>
        <w:rPr/>
        <w:t>&lt;3&gt; Указываются наименования показателей уровня муниципальной программы, на достижение значений которых направлен структурный элемент муниципальной программы.</w:t>
      </w:r>
    </w:p>
    <w:p>
      <w:pPr>
        <w:pStyle w:val="ConsPlusNormal"/>
        <w:ind w:firstLine="540"/>
        <w:jc w:val="both"/>
        <w:rPr>
          <w:sz w:val="28"/>
          <w:szCs w:val="28"/>
        </w:rPr>
      </w:pPr>
      <w:bookmarkStart w:id="36" w:name="P661"/>
      <w:bookmarkEnd w:id="36"/>
      <w:r>
        <w:rPr/>
        <w:t>&lt;4&gt; Приводится при наличии.</w:t>
      </w:r>
    </w:p>
    <w:p>
      <w:pPr>
        <w:pStyle w:val="ConsPlusNormal"/>
        <w:ind w:firstLine="540"/>
        <w:jc w:val="both"/>
        <w:rPr>
          <w:sz w:val="28"/>
          <w:szCs w:val="28"/>
        </w:rPr>
      </w:pPr>
      <w:bookmarkStart w:id="37" w:name="P662"/>
      <w:bookmarkEnd w:id="37"/>
      <w:r>
        <w:rPr/>
        <w:t>&lt;5&gt; Указывается тип проекта.</w:t>
      </w:r>
    </w:p>
    <w:p>
      <w:pPr>
        <w:pStyle w:val="ConsPlusNormal"/>
        <w:ind w:firstLine="540"/>
        <w:jc w:val="both"/>
        <w:rPr>
          <w:sz w:val="28"/>
          <w:szCs w:val="28"/>
        </w:rPr>
      </w:pPr>
      <w:bookmarkStart w:id="38" w:name="P663"/>
      <w:bookmarkEnd w:id="38"/>
      <w:r>
        <w:rPr/>
        <w:t>&lt;6&gt; Указывается куратор проекта в соответствии с паспортом соответствующего проекта (при наличии).</w:t>
      </w:r>
    </w:p>
    <w:p>
      <w:pPr>
        <w:pStyle w:val="ConsPlusNormal"/>
        <w:ind w:firstLine="540"/>
        <w:jc w:val="both"/>
        <w:rPr>
          <w:sz w:val="28"/>
          <w:szCs w:val="28"/>
        </w:rPr>
      </w:pPr>
      <w:bookmarkStart w:id="39" w:name="P664"/>
      <w:bookmarkEnd w:id="39"/>
      <w:r>
        <w:rPr/>
        <w:t>&lt;7&gt; Указывается тип проекта.</w:t>
      </w:r>
    </w:p>
    <w:p>
      <w:pPr>
        <w:pStyle w:val="ConsPlusNormal"/>
        <w:ind w:firstLine="540"/>
        <w:jc w:val="both"/>
        <w:rPr>
          <w:sz w:val="28"/>
          <w:szCs w:val="28"/>
        </w:rPr>
      </w:pPr>
      <w:bookmarkStart w:id="40" w:name="P665"/>
      <w:bookmarkEnd w:id="40"/>
      <w:r>
        <w:rPr/>
        <w:t>&lt;8&gt; Указывается куратор проекта в соответствии с паспортом соответствующего проекта (при наличии).</w:t>
      </w:r>
    </w:p>
    <w:p>
      <w:pPr>
        <w:sectPr>
          <w:headerReference w:type="default" r:id="rId10"/>
          <w:footerReference w:type="default" r:id="rId11"/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itlePg/>
          <w:textDirection w:val="lrTb"/>
          <w:docGrid w:type="default" w:linePitch="100" w:charSpace="8192"/>
        </w:sect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Правилам</w:t>
      </w:r>
    </w:p>
    <w:p>
      <w:pPr>
        <w:pStyle w:val="ConsPlusNormal"/>
        <w:spacing w:before="0" w:after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center"/>
        <w:rPr>
          <w:sz w:val="28"/>
          <w:szCs w:val="28"/>
        </w:rPr>
      </w:pPr>
      <w:bookmarkStart w:id="41" w:name="P677"/>
      <w:bookmarkEnd w:id="41"/>
      <w:r>
        <w:rPr>
          <w:sz w:val="28"/>
          <w:szCs w:val="28"/>
        </w:rPr>
        <w:t>ФИНАНСОВОЕ ОБЕСПЕЧЕНИЕ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муниципальной программы муниципального образования «Тереньгульский район»  Ульяновской области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«__________________________________________________________»</w:t>
      </w:r>
    </w:p>
    <w:p>
      <w:pPr>
        <w:sectPr>
          <w:headerReference w:type="default" r:id="rId12"/>
          <w:footerReference w:type="default" r:id="rId13"/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8192"/>
        </w:sect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муниципальной программы)</w:t>
      </w:r>
    </w:p>
    <w:tbl>
      <w:tblPr>
        <w:tblW w:w="13606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67"/>
        <w:gridCol w:w="2494"/>
        <w:gridCol w:w="1679"/>
        <w:gridCol w:w="3687"/>
        <w:gridCol w:w="1400"/>
        <w:gridCol w:w="1260"/>
        <w:gridCol w:w="840"/>
        <w:gridCol w:w="840"/>
        <w:gridCol w:w="837"/>
      </w:tblGrid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 п/п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Наименования муниципальной программы, структурного элемента, мероприятия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Ответственные исполнители мероприятия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Код целевой статьи расходов</w:t>
            </w:r>
          </w:p>
        </w:tc>
        <w:tc>
          <w:tcPr>
            <w:tcW w:w="3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всего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 + 1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 + n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9</w:t>
            </w:r>
          </w:p>
        </w:tc>
      </w:tr>
      <w:tr>
        <w:trPr/>
        <w:tc>
          <w:tcPr>
            <w:tcW w:w="3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Муниципальная программа Ульяновской области «Наименование»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Всего, 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3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 местного бюджета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(далее – местный бюджет)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3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 местного бюджета, источником которых являются межбюджетные трансферты из областного бюджета, имеющие целевое назначение (далее - бюджетные ассигнования областного бюджета)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30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 областного бюджета, источником которых являются средства из внебюджетных источников (далее - средства из внебюджетных источников)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136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Направление (подпрограмма) «Наименование»</w:t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структурного элемента муниципальной программы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Всего, 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 местного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областного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средства из внебюджетных источников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1.1.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направления расходов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Всего, 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 местного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областного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средства из внебюджетных источников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1.n.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направления расходов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Всего, 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 местного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областного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средства из внебюджетных источников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структурного элемента муниципальной программы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Всего, 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 местного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областного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средства из внебюджетных источников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2.1.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направления расходов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Всего, 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 местного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областного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средства из внебюджетных источников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2.n.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направления расходов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Всего, 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 местного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областного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средства из внебюджетных источников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136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Структурные элементы, не входящие в направления (подпрограммы)</w:t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3.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структурного элемента муниципальной программы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Всего, 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2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 местного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областного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средства из внебюджетных источников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3.1.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направления расходов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Всего,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 местного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областного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средства из внебюджетных источников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3.n.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направления расходов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Всего,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 местного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областного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средства из внебюджетных источников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4.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структурного элемента муниципальной программы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Всего,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 местного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областного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средства из внебюджетных источников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4.1.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направления расходов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Всего,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 местного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областного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средства из внебюджетных источников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4.n.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направления расходов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Всего,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 местного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областного бюджета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средства из внебюджетных источников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</w:tbl>
    <w:p>
      <w:pPr>
        <w:sectPr>
          <w:headerReference w:type="default" r:id="rId14"/>
          <w:footerReference w:type="default" r:id="rId15"/>
          <w:type w:val="nextPage"/>
          <w:pgSz w:orient="landscape" w:w="16838" w:h="11906"/>
          <w:pgMar w:left="1134" w:right="1134" w:header="0" w:top="1701" w:footer="0" w:bottom="850" w:gutter="0"/>
          <w:pgNumType w:fmt="decimal"/>
          <w:formProt w:val="false"/>
          <w:titlePg/>
          <w:textDirection w:val="lrTb"/>
          <w:docGrid w:type="default" w:linePitch="100" w:charSpace="8192"/>
        </w:sectPr>
        <w:pStyle w:val="ConsPlusNormal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Правилам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2" w:name="P1151"/>
      <w:bookmarkEnd w:id="42"/>
      <w:r>
        <w:rPr>
          <w:rFonts w:cs="Times New Roman" w:ascii="Times New Roman" w:hAnsi="Times New Roman"/>
          <w:sz w:val="28"/>
          <w:szCs w:val="28"/>
        </w:rPr>
        <w:t>ПЛАН ДОСТИЖЕНИЯ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значений показателей муниципальной программы 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«____________________________________________» в __________ году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(наименование муниципальной программы)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lang w:val="en-US"/>
        </w:rPr>
      </w:pPr>
      <w:r>
        <w:rPr>
          <w:lang w:val="en-US"/>
        </w:rPr>
      </w:r>
    </w:p>
    <w:tbl>
      <w:tblPr>
        <w:tblStyle w:val="af4"/>
        <w:tblW w:w="145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3"/>
        <w:gridCol w:w="1844"/>
        <w:gridCol w:w="2551"/>
        <w:gridCol w:w="1985"/>
        <w:gridCol w:w="1297"/>
        <w:gridCol w:w="1299"/>
        <w:gridCol w:w="1298"/>
        <w:gridCol w:w="1298"/>
        <w:gridCol w:w="2425"/>
      </w:tblGrid>
      <w:tr>
        <w:trPr>
          <w:trHeight w:val="658" w:hRule="atLeast"/>
        </w:trPr>
        <w:tc>
          <w:tcPr>
            <w:tcW w:w="563" w:type="dxa"/>
            <w:vMerge w:val="restart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 xml:space="preserve">№ </w:t>
            </w:r>
            <w:r>
              <w:rPr>
                <w:kern w:val="0"/>
                <w:sz w:val="22"/>
                <w:szCs w:val="22"/>
                <w:lang w:val="ru-RU" w:bidi="ar-SA"/>
              </w:rPr>
              <w:t>п/п</w:t>
            </w:r>
          </w:p>
        </w:tc>
        <w:tc>
          <w:tcPr>
            <w:tcW w:w="1844" w:type="dxa"/>
            <w:vMerge w:val="restart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Наименование показателя</w:t>
            </w:r>
          </w:p>
        </w:tc>
        <w:tc>
          <w:tcPr>
            <w:tcW w:w="2551" w:type="dxa"/>
            <w:vMerge w:val="restart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Уровень показателя</w:t>
            </w:r>
          </w:p>
        </w:tc>
        <w:tc>
          <w:tcPr>
            <w:tcW w:w="1985" w:type="dxa"/>
            <w:vMerge w:val="restart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Единица измерения значения показателя (по ОКЕИ)</w:t>
            </w:r>
          </w:p>
        </w:tc>
        <w:tc>
          <w:tcPr>
            <w:tcW w:w="5192" w:type="dxa"/>
            <w:gridSpan w:val="4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Плановые значения показателя по кварталам</w:t>
            </w:r>
          </w:p>
        </w:tc>
        <w:tc>
          <w:tcPr>
            <w:tcW w:w="2425" w:type="dxa"/>
            <w:vMerge w:val="restart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По состоянию на последнее число года (указывается год)</w:t>
            </w:r>
          </w:p>
        </w:tc>
      </w:tr>
      <w:tr>
        <w:trPr>
          <w:trHeight w:val="657" w:hRule="atLeast"/>
        </w:trPr>
        <w:tc>
          <w:tcPr>
            <w:tcW w:w="563" w:type="dxa"/>
            <w:vMerge w:val="continue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1844" w:type="dxa"/>
            <w:vMerge w:val="continue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2551" w:type="dxa"/>
            <w:vMerge w:val="continue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1297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lang w:val="en-US"/>
              </w:rPr>
            </w:pPr>
            <w:r>
              <w:rPr>
                <w:kern w:val="0"/>
                <w:sz w:val="22"/>
                <w:szCs w:val="22"/>
                <w:lang w:val="en-US" w:bidi="ar-SA"/>
              </w:rPr>
              <w:t>I</w:t>
            </w:r>
          </w:p>
        </w:tc>
        <w:tc>
          <w:tcPr>
            <w:tcW w:w="1299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lang w:val="en-US"/>
              </w:rPr>
            </w:pPr>
            <w:r>
              <w:rPr>
                <w:kern w:val="0"/>
                <w:sz w:val="22"/>
                <w:szCs w:val="22"/>
                <w:lang w:val="en-US" w:bidi="ar-SA"/>
              </w:rPr>
              <w:t>II</w:t>
            </w:r>
          </w:p>
        </w:tc>
        <w:tc>
          <w:tcPr>
            <w:tcW w:w="1298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lang w:val="en-US"/>
              </w:rPr>
            </w:pPr>
            <w:r>
              <w:rPr>
                <w:kern w:val="0"/>
                <w:sz w:val="22"/>
                <w:szCs w:val="22"/>
                <w:lang w:val="en-US" w:bidi="ar-SA"/>
              </w:rPr>
              <w:t>III</w:t>
            </w:r>
          </w:p>
        </w:tc>
        <w:tc>
          <w:tcPr>
            <w:tcW w:w="1298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en-US" w:bidi="ar-SA"/>
              </w:rPr>
              <w:t>IV</w:t>
            </w:r>
          </w:p>
        </w:tc>
        <w:tc>
          <w:tcPr>
            <w:tcW w:w="2425" w:type="dxa"/>
            <w:vMerge w:val="continue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563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844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2551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985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297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299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298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1298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2425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9</w:t>
            </w:r>
          </w:p>
        </w:tc>
      </w:tr>
      <w:tr>
        <w:trPr/>
        <w:tc>
          <w:tcPr>
            <w:tcW w:w="14560" w:type="dxa"/>
            <w:gridSpan w:val="9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Цель МП</w:t>
            </w:r>
          </w:p>
        </w:tc>
      </w:tr>
      <w:tr>
        <w:trPr/>
        <w:tc>
          <w:tcPr>
            <w:tcW w:w="563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1.</w:t>
            </w:r>
          </w:p>
        </w:tc>
        <w:tc>
          <w:tcPr>
            <w:tcW w:w="1844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2551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1985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1297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1299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1298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1298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2425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563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2.</w:t>
            </w:r>
          </w:p>
        </w:tc>
        <w:tc>
          <w:tcPr>
            <w:tcW w:w="1844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2551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1985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1297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1299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1298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1298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2425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563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…</w:t>
            </w:r>
          </w:p>
        </w:tc>
        <w:tc>
          <w:tcPr>
            <w:tcW w:w="1844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2551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1985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1297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1299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1298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1298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  <w:tc>
          <w:tcPr>
            <w:tcW w:w="2425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lang w:val="ru-RU"/>
              </w:rPr>
            </w:r>
          </w:p>
        </w:tc>
      </w:tr>
    </w:tbl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10206" w:hanging="0"/>
        <w:jc w:val="center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10206" w:hanging="0"/>
        <w:jc w:val="center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10206" w:hanging="0"/>
        <w:jc w:val="center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10206" w:hanging="0"/>
        <w:jc w:val="center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10206" w:hanging="0"/>
        <w:jc w:val="center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10206" w:hanging="0"/>
        <w:jc w:val="center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10206" w:hanging="0"/>
        <w:jc w:val="center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10206" w:hanging="0"/>
        <w:jc w:val="center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10206" w:hanging="0"/>
        <w:jc w:val="center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  <w:t>ПРИЛОЖЕНИЕ № 7</w:t>
      </w:r>
    </w:p>
    <w:p>
      <w:pPr>
        <w:pStyle w:val="Normal"/>
        <w:spacing w:lineRule="auto" w:line="240" w:before="0" w:after="0"/>
        <w:ind w:left="10206" w:hanging="0"/>
        <w:jc w:val="center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10206" w:hanging="0"/>
        <w:jc w:val="center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  <w:t>к Правилам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D0D0D"/>
          <w:sz w:val="28"/>
          <w:szCs w:val="28"/>
          <w:lang w:eastAsia="ru-RU"/>
        </w:rPr>
        <w:t>ОЦЕНКА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D0D0D"/>
          <w:sz w:val="28"/>
          <w:szCs w:val="28"/>
          <w:lang w:eastAsia="ru-RU"/>
        </w:rPr>
        <w:t>предполагаемых результатов применения инструментов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D0D0D"/>
          <w:sz w:val="28"/>
          <w:szCs w:val="28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b/>
          <w:color w:val="0D0D0D"/>
          <w:sz w:val="28"/>
          <w:szCs w:val="28"/>
          <w:lang w:eastAsia="ru-RU"/>
        </w:rPr>
        <w:t>муниципального регулирования</w:t>
      </w:r>
      <w:r>
        <w:rPr>
          <w:rStyle w:val="Style18"/>
          <w:rFonts w:eastAsia="Times New Roman" w:ascii="Times New Roman" w:hAnsi="Times New Roman"/>
          <w:b/>
          <w:color w:val="0D0D0D"/>
          <w:sz w:val="28"/>
          <w:szCs w:val="28"/>
          <w:lang w:eastAsia="ru-RU"/>
        </w:rPr>
        <w:footnoteReference w:id="2"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</w:r>
    </w:p>
    <w:tbl>
      <w:tblPr>
        <w:tblW w:w="14601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709"/>
        <w:gridCol w:w="2834"/>
        <w:gridCol w:w="3119"/>
        <w:gridCol w:w="1844"/>
        <w:gridCol w:w="708"/>
        <w:gridCol w:w="850"/>
        <w:gridCol w:w="851"/>
        <w:gridCol w:w="3684"/>
      </w:tblGrid>
      <w:tr>
        <w:trPr>
          <w:trHeight w:val="490" w:hRule="atLeas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Наименование инструмента муниципального регулирования</w:t>
            </w:r>
            <w:r>
              <w:rPr>
                <w:rStyle w:val="Style18"/>
                <w:rFonts w:eastAsia="Times New Roman" w:ascii="Times New Roman" w:hAnsi="Times New Roman"/>
                <w:color w:val="0D0D0D"/>
                <w:sz w:val="24"/>
                <w:szCs w:val="24"/>
                <w:lang w:eastAsia="ru-RU"/>
              </w:rPr>
              <w:footnoteReference w:id="3"/>
            </w: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в разрезе структурных элементов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Показатель, характеризующий применение инструмента муниципального регулирования</w:t>
            </w:r>
            <w:r>
              <w:rPr>
                <w:rStyle w:val="Style18"/>
                <w:rFonts w:eastAsia="Times New Roman" w:ascii="Times New Roman" w:hAnsi="Times New Roman"/>
                <w:color w:val="0D0D0D"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Финансовая оценка предполагаемого результата применения инструмента муниципального регулирования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по годам реализации, тыс. руб.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Краткое обоснование необходимости применения инструментов муниципального регулирования для достижения цели (целеймуниципальной программы</w:t>
            </w:r>
            <w:r>
              <w:rPr>
                <w:rStyle w:val="Style18"/>
                <w:rFonts w:eastAsia="Times New Roman" w:ascii="Times New Roman" w:hAnsi="Times New Roman"/>
                <w:color w:val="0D0D0D"/>
                <w:sz w:val="24"/>
                <w:szCs w:val="24"/>
                <w:lang w:eastAsia="ru-RU"/>
              </w:rPr>
              <w:footnoteReference w:id="5"/>
            </w:r>
          </w:p>
        </w:tc>
      </w:tr>
      <w:tr>
        <w:trPr>
          <w:trHeight w:val="455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</w:r>
          </w:p>
        </w:tc>
        <w:tc>
          <w:tcPr>
            <w:tcW w:w="28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</w:r>
          </w:p>
        </w:tc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  <w:t>N + 1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val="en-US" w:eastAsia="ru-RU"/>
              </w:rPr>
              <w:t>N + n</w:t>
            </w:r>
          </w:p>
        </w:tc>
        <w:tc>
          <w:tcPr>
            <w:tcW w:w="368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9" w:before="0" w:after="0"/>
        <w:rPr>
          <w:rFonts w:ascii="Times New Roman" w:hAnsi="Times New Roman" w:eastAsia="Times New Roman" w:cs="Times New Roman"/>
          <w:color w:val="0D0D0D"/>
          <w:sz w:val="2"/>
          <w:szCs w:val="2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"/>
          <w:szCs w:val="2"/>
          <w:lang w:eastAsia="ru-RU"/>
        </w:rPr>
      </w:r>
    </w:p>
    <w:tbl>
      <w:tblPr>
        <w:tblW w:w="14601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709"/>
        <w:gridCol w:w="2834"/>
        <w:gridCol w:w="3119"/>
        <w:gridCol w:w="1844"/>
        <w:gridCol w:w="708"/>
        <w:gridCol w:w="850"/>
        <w:gridCol w:w="851"/>
        <w:gridCol w:w="3684"/>
      </w:tblGrid>
      <w:tr>
        <w:trPr>
          <w:trHeight w:val="17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  <w:t>8</w:t>
            </w:r>
          </w:p>
        </w:tc>
      </w:tr>
      <w:tr>
        <w:trPr>
          <w:trHeight w:val="20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val="en-US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</w:tr>
      <w:tr>
        <w:trPr>
          <w:trHeight w:val="20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</w:tr>
      <w:tr>
        <w:trPr>
          <w:trHeight w:val="20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  <w:t>…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</w:tr>
      <w:tr>
        <w:trPr>
          <w:trHeight w:val="248" w:hRule="atLeast"/>
        </w:trPr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D0D0D"/>
                <w:sz w:val="24"/>
                <w:szCs w:val="28"/>
                <w:lang w:eastAsia="ru-RU"/>
              </w:rPr>
              <w:t>Итого по государственной программе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8"/>
                <w:lang w:eastAsia="ru-RU"/>
              </w:rPr>
            </w:r>
          </w:p>
        </w:tc>
      </w:tr>
    </w:tbl>
    <w:p>
      <w:pPr>
        <w:sectPr>
          <w:headerReference w:type="default" r:id="rId16"/>
          <w:footerReference w:type="default" r:id="rId17"/>
          <w:footnotePr>
            <w:numFmt w:val="decimal"/>
            <w:numRestart w:val="eachSect"/>
          </w:footnotePr>
          <w:type w:val="nextPage"/>
          <w:pgSz w:orient="landscape" w:w="16838" w:h="11906"/>
          <w:pgMar w:left="1134" w:right="1134" w:header="1134" w:top="1701" w:footer="0" w:bottom="567" w:gutter="0"/>
          <w:pgNumType w:start="1" w:fmt="decimal"/>
          <w:formProt w:val="false"/>
          <w:titlePg/>
          <w:textDirection w:val="lrTb"/>
          <w:docGrid w:type="default" w:linePitch="381" w:charSpace="8192"/>
        </w:sectPr>
      </w:pPr>
    </w:p>
    <w:p>
      <w:pPr>
        <w:pStyle w:val="Normal"/>
        <w:spacing w:lineRule="auto" w:line="240" w:before="0" w:after="0"/>
        <w:ind w:left="10206" w:hanging="0"/>
        <w:jc w:val="center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  <w:t>ПРИЛОЖЕНИЕ № 8</w:t>
      </w:r>
    </w:p>
    <w:p>
      <w:pPr>
        <w:pStyle w:val="Normal"/>
        <w:spacing w:lineRule="auto" w:line="240" w:before="0" w:after="0"/>
        <w:ind w:left="10206" w:hanging="0"/>
        <w:jc w:val="center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10206" w:hanging="0"/>
        <w:jc w:val="center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  <w:t>к Правилам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D0D0D"/>
          <w:sz w:val="28"/>
          <w:szCs w:val="28"/>
          <w:lang w:eastAsia="ru-RU"/>
        </w:rPr>
        <w:t>ПЕРЕЧЕНЬ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D0D0D"/>
          <w:sz w:val="28"/>
          <w:szCs w:val="28"/>
          <w:lang w:eastAsia="ru-RU"/>
        </w:rPr>
        <w:t xml:space="preserve">объектов капитального строительства, подлежащих созданию (приобретению), реконструкции или капитальному ремонту в ходе реализации муниципальной программы Ульяновской области </w:t>
      </w:r>
      <w:r>
        <w:rPr>
          <w:rFonts w:eastAsia="Calibri" w:cs="Times New Roman" w:ascii="Times New Roman" w:hAnsi="Times New Roman"/>
          <w:b/>
          <w:color w:val="0D0D0D"/>
          <w:sz w:val="28"/>
          <w:szCs w:val="28"/>
          <w:lang w:eastAsia="ru-RU"/>
        </w:rPr>
        <w:t>«</w:t>
      </w:r>
      <w:r>
        <w:rPr>
          <w:rFonts w:eastAsia="Calibri" w:cs="Times New Roman" w:ascii="Times New Roman" w:hAnsi="Times New Roman"/>
          <w:color w:val="0D0D0D"/>
          <w:sz w:val="28"/>
          <w:szCs w:val="28"/>
          <w:lang w:eastAsia="ru-RU"/>
        </w:rPr>
        <w:t>____________________________________________________________</w:t>
      </w:r>
      <w:r>
        <w:rPr>
          <w:rFonts w:eastAsia="Calibri" w:cs="Times New Roman" w:ascii="Times New Roman" w:hAnsi="Times New Roman"/>
          <w:b/>
          <w:color w:val="0D0D0D"/>
          <w:sz w:val="28"/>
          <w:szCs w:val="28"/>
          <w:lang w:eastAsia="ru-RU"/>
        </w:rPr>
        <w:t>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D0D0D"/>
          <w:sz w:val="20"/>
          <w:szCs w:val="20"/>
          <w:lang w:eastAsia="ru-RU"/>
        </w:rPr>
      </w:pPr>
      <w:r>
        <w:rPr>
          <w:rFonts w:eastAsia="Calibri" w:cs="Times New Roman" w:ascii="Times New Roman" w:hAnsi="Times New Roman"/>
          <w:color w:val="0D0D0D"/>
          <w:sz w:val="20"/>
          <w:szCs w:val="20"/>
          <w:lang w:eastAsia="ru-RU"/>
        </w:rPr>
        <w:t>(наименование муниципальной программы)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</w:r>
    </w:p>
    <w:tbl>
      <w:tblPr>
        <w:tblW w:w="147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51"/>
        <w:gridCol w:w="1824"/>
        <w:gridCol w:w="1562"/>
        <w:gridCol w:w="1558"/>
        <w:gridCol w:w="1700"/>
        <w:gridCol w:w="1134"/>
        <w:gridCol w:w="2014"/>
        <w:gridCol w:w="822"/>
        <w:gridCol w:w="709"/>
        <w:gridCol w:w="991"/>
        <w:gridCol w:w="852"/>
        <w:gridCol w:w="991"/>
      </w:tblGrid>
      <w:tr>
        <w:trPr>
          <w:trHeight w:val="540" w:hRule="atLeast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п/п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Наименование подпрограммы муниципальной программы (структурного элемента), объекта капитального строительства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Государственный заказчик, соисполнитель муниципальной программы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 xml:space="preserve">Сроки </w:t>
              <w:br/>
              <w:t xml:space="preserve">создания (приобретения), реконструкции или капитального ремонта объекта </w:t>
              <w:br/>
              <w:t xml:space="preserve">капитального строительства, </w:t>
              <w:br/>
              <w:t xml:space="preserve">годы </w:t>
              <w:br/>
              <w:t>(начало и окончание)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 xml:space="preserve">Место нахождения объекта капитального строительства (земельного участка, </w:t>
              <w:br/>
              <w:t xml:space="preserve">на котором </w:t>
              <w:br/>
              <w:t>он расположен (будет расположен)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Проектная мощность объекта капитального строительства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 xml:space="preserve">Общая стоимость  создания, реконструкции или капитального ремонта объекта капитального строительства или цена, </w:t>
              <w:br/>
              <w:t xml:space="preserve">по которой он приобретается </w:t>
              <w:br/>
              <w:t>(в ценах соответствующих лет),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тыс. руб.</w:t>
            </w:r>
          </w:p>
        </w:tc>
        <w:tc>
          <w:tcPr>
            <w:tcW w:w="4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Объёмы и источники финансового обеспечения создания, реконструкции или капитального ремонта объекта капитального строительства, тыс. руб.</w:t>
            </w:r>
          </w:p>
        </w:tc>
      </w:tr>
      <w:tr>
        <w:trPr>
          <w:trHeight w:val="540" w:hRule="atLeast"/>
        </w:trPr>
        <w:tc>
          <w:tcPr>
            <w:tcW w:w="55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82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201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37" w:right="-108" w:hanging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38" w:hanging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в т.ч. средства федерального бюджета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в т.ч. средства областного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8"/>
                <w:lang w:eastAsia="ru-RU"/>
              </w:rPr>
              <w:t>в т.ч. средства  внебюджетных источников</w:t>
            </w:r>
          </w:p>
        </w:tc>
      </w:tr>
    </w:tbl>
    <w:p>
      <w:pPr>
        <w:pStyle w:val="Normal"/>
        <w:spacing w:lineRule="auto" w:line="9" w:before="0" w:after="0"/>
        <w:rPr>
          <w:rFonts w:ascii="Times New Roman" w:hAnsi="Times New Roman" w:eastAsia="Times New Roman" w:cs="Times New Roman"/>
          <w:color w:val="0D0D0D"/>
          <w:sz w:val="2"/>
          <w:szCs w:val="2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"/>
          <w:szCs w:val="2"/>
          <w:lang w:eastAsia="ru-RU"/>
        </w:rPr>
      </w:r>
    </w:p>
    <w:tbl>
      <w:tblPr>
        <w:tblW w:w="147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51"/>
        <w:gridCol w:w="1824"/>
        <w:gridCol w:w="1562"/>
        <w:gridCol w:w="1558"/>
        <w:gridCol w:w="1700"/>
        <w:gridCol w:w="1134"/>
        <w:gridCol w:w="2014"/>
        <w:gridCol w:w="822"/>
        <w:gridCol w:w="709"/>
        <w:gridCol w:w="991"/>
        <w:gridCol w:w="852"/>
        <w:gridCol w:w="991"/>
      </w:tblGrid>
      <w:tr>
        <w:trPr>
          <w:tblHeader w:val="true"/>
          <w:trHeight w:val="177" w:hRule="atLeast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6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12</w:t>
            </w:r>
          </w:p>
        </w:tc>
      </w:tr>
      <w:tr>
        <w:trPr>
          <w:trHeight w:val="540" w:hRule="atLeast"/>
        </w:trPr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Муниципальная программа «Наименование»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X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X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X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X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20_ - 20_</w:t>
            </w: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  <w:vertAlign w:val="superscript"/>
              </w:rPr>
              <w:t xml:space="preserve"> </w:t>
            </w:r>
            <w:r>
              <w:rPr>
                <w:rStyle w:val="Style18"/>
                <w:rFonts w:eastAsia="Calibri" w:ascii="Times New Roman" w:hAnsi="Times New Roman"/>
                <w:color w:val="0D0D0D"/>
                <w:sz w:val="24"/>
                <w:szCs w:val="24"/>
              </w:rPr>
              <w:footnoteReference w:id="6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</w:tr>
      <w:tr>
        <w:trPr>
          <w:trHeight w:val="414" w:hRule="atLeast"/>
        </w:trPr>
        <w:tc>
          <w:tcPr>
            <w:tcW w:w="237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2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20___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</w:tr>
      <w:tr>
        <w:trPr>
          <w:trHeight w:val="64" w:hRule="atLeast"/>
        </w:trPr>
        <w:tc>
          <w:tcPr>
            <w:tcW w:w="237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2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20___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</w:tr>
      <w:tr>
        <w:trPr>
          <w:trHeight w:val="322" w:hRule="atLeast"/>
        </w:trPr>
        <w:tc>
          <w:tcPr>
            <w:tcW w:w="237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2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</w:tr>
      <w:tr>
        <w:trPr>
          <w:trHeight w:val="772" w:hRule="atLeast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1.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Объект 1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По годам реализации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</w:tr>
      <w:tr>
        <w:trPr>
          <w:trHeight w:val="414" w:hRule="atLeast"/>
        </w:trPr>
        <w:tc>
          <w:tcPr>
            <w:tcW w:w="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8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2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20___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</w:tr>
      <w:tr>
        <w:trPr>
          <w:trHeight w:val="414" w:hRule="atLeast"/>
        </w:trPr>
        <w:tc>
          <w:tcPr>
            <w:tcW w:w="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8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2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20___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</w:tr>
      <w:tr>
        <w:trPr>
          <w:trHeight w:val="334" w:hRule="atLeast"/>
        </w:trPr>
        <w:tc>
          <w:tcPr>
            <w:tcW w:w="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8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2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</w:tr>
      <w:tr>
        <w:trPr>
          <w:trHeight w:val="207" w:hRule="atLeast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2.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Объект 2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По годам реализации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</w:tr>
      <w:tr>
        <w:trPr>
          <w:trHeight w:val="207" w:hRule="atLeast"/>
        </w:trPr>
        <w:tc>
          <w:tcPr>
            <w:tcW w:w="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8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2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20___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</w:tr>
      <w:tr>
        <w:trPr>
          <w:trHeight w:val="207" w:hRule="atLeast"/>
        </w:trPr>
        <w:tc>
          <w:tcPr>
            <w:tcW w:w="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8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2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20___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</w:tr>
      <w:tr>
        <w:trPr>
          <w:trHeight w:val="207" w:hRule="atLeast"/>
        </w:trPr>
        <w:tc>
          <w:tcPr>
            <w:tcW w:w="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8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2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</w:tr>
      <w:tr>
        <w:trPr>
          <w:trHeight w:val="207" w:hRule="atLeast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  <w:t>…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D0D0D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</w:r>
    </w:p>
    <w:p>
      <w:pPr>
        <w:sectPr>
          <w:headerReference w:type="default" r:id="rId18"/>
          <w:footerReference w:type="default" r:id="rId19"/>
          <w:footnotePr>
            <w:numFmt w:val="decimal"/>
            <w:numRestart w:val="eachSect"/>
          </w:footnotePr>
          <w:type w:val="nextPage"/>
          <w:pgSz w:orient="landscape" w:w="16838" w:h="11906"/>
          <w:pgMar w:left="1134" w:right="1134" w:header="0" w:top="1701" w:footer="0" w:bottom="850" w:gutter="0"/>
          <w:pgNumType w:fmt="decimal"/>
          <w:formProt w:val="false"/>
          <w:titlePg/>
          <w:textDirection w:val="lrTb"/>
          <w:docGrid w:type="default" w:linePitch="100" w:charSpace="8192"/>
        </w:sect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D0D0D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D0D0D"/>
          <w:sz w:val="28"/>
          <w:szCs w:val="28"/>
          <w:lang w:eastAsia="ru-RU"/>
        </w:rPr>
        <w:t>_______________</w:t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9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Правилам</w:t>
      </w:r>
    </w:p>
    <w:p>
      <w:pPr>
        <w:pStyle w:val="ConsPlusNormal"/>
        <w:spacing w:before="0" w:after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center"/>
        <w:rPr>
          <w:sz w:val="28"/>
          <w:szCs w:val="28"/>
        </w:rPr>
      </w:pPr>
      <w:bookmarkStart w:id="43" w:name="P1452"/>
      <w:bookmarkEnd w:id="43"/>
      <w:r>
        <w:rPr>
          <w:sz w:val="28"/>
          <w:szCs w:val="28"/>
        </w:rPr>
        <w:t>ПАСПОРТ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комплекса процессных мероприятий «Наименование»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муниципального образования «Тереньгульский район» Ульяновской области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«__________________________________________________________»</w:t>
      </w:r>
    </w:p>
    <w:p>
      <w:pPr>
        <w:pStyle w:val="ConsPlusNormal"/>
        <w:jc w:val="center"/>
        <w:rPr>
          <w:sz w:val="28"/>
          <w:szCs w:val="28"/>
        </w:rPr>
      </w:pPr>
      <w:r>
        <w:rPr/>
        <w:t>(наименование муниципальной программы)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1926"/>
        <w:gridCol w:w="7144"/>
      </w:tblGrid>
      <w:tr>
        <w:trPr/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реализацию структурного элемента муниципальной программы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(участники) структурного элемента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default" r:id="rId20"/>
          <w:footerReference w:type="default" r:id="rId21"/>
          <w:footnotePr>
            <w:numFmt w:val="decimal"/>
            <w:numRestart w:val="eachSect"/>
          </w:footnote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8192"/>
        </w:sectPr>
        <w:pStyle w:val="ConsPlusNormal"/>
        <w:numPr>
          <w:ilvl w:val="0"/>
          <w:numId w:val="0"/>
        </w:num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 Перечень показателей комплекса процессных мероприятий</w:t>
      </w:r>
    </w:p>
    <w:tbl>
      <w:tblPr>
        <w:tblW w:w="1432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98"/>
        <w:gridCol w:w="2268"/>
        <w:gridCol w:w="1072"/>
        <w:gridCol w:w="1970"/>
        <w:gridCol w:w="1552"/>
        <w:gridCol w:w="1193"/>
        <w:gridCol w:w="745"/>
        <w:gridCol w:w="746"/>
        <w:gridCol w:w="894"/>
        <w:gridCol w:w="895"/>
        <w:gridCol w:w="2388"/>
      </w:tblGrid>
      <w:tr>
        <w:trPr>
          <w:trHeight w:val="607" w:hRule="atLeast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Наименование показателя/задачи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Уровень показателя </w:t>
            </w:r>
            <w:hyperlink w:anchor="P2119">
              <w:r>
                <w:rPr/>
                <w:t>&lt;1&gt;</w:t>
              </w:r>
            </w:hyperlink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Признак возрастания (убывания, динамики) значения показателя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Единица измерения значения показателя (по </w:t>
            </w:r>
            <w:hyperlink r:id="rId22">
              <w:r>
                <w:rPr/>
                <w:t>ОКЕИ</w:t>
              </w:r>
            </w:hyperlink>
            <w:r>
              <w:rPr/>
              <w:t>)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Базовое значение показателя </w:t>
            </w:r>
            <w:hyperlink w:anchor="P2120">
              <w:r>
                <w:rPr/>
                <w:t>&lt;2&gt;</w:t>
              </w:r>
            </w:hyperlink>
          </w:p>
        </w:tc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Значение показателя по годам</w:t>
            </w: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Наименование исполнителя (соисполнителя) муниципальной программы, ответственного за достижение значения показателя</w:t>
            </w:r>
          </w:p>
        </w:tc>
      </w:tr>
      <w:tr>
        <w:trPr>
          <w:trHeight w:val="1427" w:hRule="atLeast"/>
        </w:trPr>
        <w:tc>
          <w:tcPr>
            <w:tcW w:w="5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значение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год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 + 1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 + n</w:t>
            </w:r>
          </w:p>
        </w:tc>
        <w:tc>
          <w:tcPr>
            <w:tcW w:w="23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11</w:t>
            </w:r>
          </w:p>
        </w:tc>
      </w:tr>
      <w:tr>
        <w:trPr>
          <w:trHeight w:val="242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</w:t>
            </w:r>
          </w:p>
        </w:tc>
        <w:tc>
          <w:tcPr>
            <w:tcW w:w="137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Задача 1 «Наименование»</w:t>
            </w:r>
          </w:p>
        </w:tc>
      </w:tr>
      <w:tr>
        <w:trPr>
          <w:trHeight w:val="50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показателя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50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показателя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58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</w:t>
            </w:r>
          </w:p>
        </w:tc>
        <w:tc>
          <w:tcPr>
            <w:tcW w:w="137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Задача 2 «Наименование»</w:t>
            </w:r>
          </w:p>
        </w:tc>
      </w:tr>
      <w:tr>
        <w:trPr>
          <w:trHeight w:val="50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показателя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50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показателя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ind w:firstLine="540"/>
        <w:jc w:val="both"/>
        <w:outlineLvl w:val="2"/>
        <w:rPr>
          <w:sz w:val="28"/>
          <w:szCs w:val="28"/>
        </w:rPr>
      </w:pPr>
      <w:r>
        <w:rPr/>
        <w:t>3. План достижения значений показателей комплекса процессных мероприятий в ____ году</w:t>
      </w:r>
    </w:p>
    <w:p>
      <w:pPr>
        <w:pStyle w:val="ConsPlusNormal"/>
        <w:jc w:val="center"/>
        <w:rPr>
          <w:sz w:val="28"/>
          <w:szCs w:val="28"/>
        </w:rPr>
      </w:pPr>
      <w:r>
        <w:rPr/>
      </w:r>
    </w:p>
    <w:tbl>
      <w:tblPr>
        <w:tblW w:w="14740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616"/>
        <w:gridCol w:w="1160"/>
        <w:gridCol w:w="1161"/>
        <w:gridCol w:w="1526"/>
        <w:gridCol w:w="2196"/>
        <w:gridCol w:w="2280"/>
        <w:gridCol w:w="2238"/>
        <w:gridCol w:w="1892"/>
        <w:gridCol w:w="1526"/>
        <w:gridCol w:w="143"/>
      </w:tblGrid>
      <w:tr>
        <w:trPr>
          <w:trHeight w:val="254" w:hRule="atLeast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 п/п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Наименование показателя </w:t>
            </w:r>
            <w:hyperlink w:anchor="P2121">
              <w:r>
                <w:rPr/>
                <w:t>&lt;3&gt;</w:t>
              </w:r>
            </w:hyperlink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Уровень показателя </w:t>
            </w:r>
            <w:hyperlink w:anchor="P2122">
              <w:r>
                <w:rPr/>
                <w:t>&lt;4&gt;</w:t>
              </w:r>
            </w:hyperlink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Единица измерения значения показателя (по </w:t>
            </w:r>
            <w:hyperlink r:id="rId23">
              <w:r>
                <w:rPr/>
                <w:t>ОКЕИ</w:t>
              </w:r>
            </w:hyperlink>
            <w:r>
              <w:rPr/>
              <w:t>)</w:t>
            </w:r>
          </w:p>
        </w:tc>
        <w:tc>
          <w:tcPr>
            <w:tcW w:w="8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Плановые значения показателя по месяцам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По состоянию на последнее число года (указывается год)</w:t>
            </w:r>
          </w:p>
        </w:tc>
      </w:tr>
      <w:tr>
        <w:trPr>
          <w:trHeight w:val="254" w:hRule="atLeast"/>
        </w:trPr>
        <w:tc>
          <w:tcPr>
            <w:tcW w:w="6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 кв.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 кв.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 кв.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 кв.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39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6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7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9</w:t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39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</w:t>
            </w:r>
          </w:p>
        </w:tc>
        <w:tc>
          <w:tcPr>
            <w:tcW w:w="141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Год реализации N</w:t>
            </w:r>
          </w:p>
        </w:tc>
      </w:tr>
      <w:tr>
        <w:trPr>
          <w:trHeight w:val="239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1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Задача 1 «Наименование»</w:t>
            </w:r>
          </w:p>
        </w:tc>
      </w:tr>
      <w:tr>
        <w:trPr>
          <w:trHeight w:val="1005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1.1.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показателя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1.2.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показателя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...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39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</w:t>
            </w:r>
          </w:p>
        </w:tc>
        <w:tc>
          <w:tcPr>
            <w:tcW w:w="141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Год реализации N + 1</w:t>
            </w:r>
          </w:p>
        </w:tc>
      </w:tr>
      <w:tr>
        <w:trPr>
          <w:trHeight w:val="239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1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Задача 2 «Наименование»</w:t>
            </w:r>
          </w:p>
        </w:tc>
      </w:tr>
      <w:tr>
        <w:trPr>
          <w:trHeight w:val="990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2.1.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показателя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1005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2.2.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показателя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314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...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39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3.</w:t>
            </w:r>
          </w:p>
        </w:tc>
        <w:tc>
          <w:tcPr>
            <w:tcW w:w="141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Год реализации N + n</w:t>
            </w:r>
          </w:p>
        </w:tc>
      </w:tr>
      <w:tr>
        <w:trPr>
          <w:trHeight w:val="239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1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Задача 3 «Наименование»</w:t>
            </w:r>
          </w:p>
        </w:tc>
      </w:tr>
      <w:tr>
        <w:trPr>
          <w:trHeight w:val="990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3.1.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показателя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1005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3.2.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Наименование показателя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314" w:hRule="atLeast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...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/>
            </w:r>
          </w:p>
        </w:tc>
      </w:tr>
    </w:tbl>
    <w:p>
      <w:pPr>
        <w:sectPr>
          <w:headerReference w:type="default" r:id="rId24"/>
          <w:footerReference w:type="default" r:id="rId25"/>
          <w:footnotePr>
            <w:numFmt w:val="decimal"/>
            <w:numRestart w:val="eachSect"/>
          </w:footnotePr>
          <w:type w:val="nextPage"/>
          <w:pgSz w:orient="landscape" w:w="16838" w:h="11906"/>
          <w:pgMar w:left="1134" w:right="1134" w:header="0" w:top="1701" w:footer="0" w:bottom="850" w:gutter="0"/>
          <w:pgNumType w:fmt="decimal"/>
          <w:formProt w:val="false"/>
          <w:titlePg/>
          <w:textDirection w:val="lrTb"/>
          <w:docGrid w:type="default" w:linePitch="100" w:charSpace="8192"/>
        </w:sectPr>
        <w:pStyle w:val="ConsPlusNormal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 Перечень мероприятий (результатов) комплекса процессных мероприятий</w:t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tbl>
      <w:tblPr>
        <w:tblW w:w="1447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785"/>
        <w:gridCol w:w="4282"/>
        <w:gridCol w:w="1658"/>
        <w:gridCol w:w="1357"/>
        <w:gridCol w:w="1809"/>
        <w:gridCol w:w="1567"/>
        <w:gridCol w:w="753"/>
        <w:gridCol w:w="754"/>
        <w:gridCol w:w="751"/>
        <w:gridCol w:w="752"/>
      </w:tblGrid>
      <w:tr>
        <w:trPr>
          <w:trHeight w:val="838" w:hRule="atLeast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 п/п</w:t>
            </w:r>
          </w:p>
        </w:tc>
        <w:tc>
          <w:tcPr>
            <w:tcW w:w="4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Наименование мероприятия (результата)/задачи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Тип мероприятия (результата)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Код целевой статьи расходов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Единица измерения значения мероприятия (результата) (по </w:t>
            </w:r>
            <w:hyperlink r:id="rId26">
              <w:r>
                <w:rPr/>
                <w:t>ОКЕИ</w:t>
              </w:r>
            </w:hyperlink>
            <w:r>
              <w:rPr/>
              <w:t>)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Базовое значение мероприятия (результата) </w:t>
            </w:r>
            <w:hyperlink w:anchor="P2123">
              <w:r>
                <w:rPr/>
                <w:t>&lt;5&gt;</w:t>
              </w:r>
            </w:hyperlink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Значение показателя по годам</w:t>
            </w:r>
          </w:p>
        </w:tc>
      </w:tr>
      <w:tr>
        <w:trPr>
          <w:trHeight w:val="632" w:hRule="atLeast"/>
        </w:trPr>
        <w:tc>
          <w:tcPr>
            <w:tcW w:w="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42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3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значение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год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 + 1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 + n</w:t>
            </w:r>
          </w:p>
        </w:tc>
      </w:tr>
      <w:tr>
        <w:trPr>
          <w:trHeight w:val="249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10</w:t>
            </w:r>
          </w:p>
        </w:tc>
      </w:tr>
      <w:tr>
        <w:trPr>
          <w:trHeight w:val="235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</w:t>
            </w:r>
          </w:p>
        </w:tc>
        <w:tc>
          <w:tcPr>
            <w:tcW w:w="13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Задача 1 «Наименование»</w:t>
            </w:r>
          </w:p>
        </w:tc>
      </w:tr>
      <w:tr>
        <w:trPr>
          <w:trHeight w:val="485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1.1.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Мероприятие (результат) «Наименование»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85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1.1.1.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Указываются параметры характеристики мероприятия (результата)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85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1.1.2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Описательная часть характеристики мероприятия (результата)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143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...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35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</w:t>
            </w:r>
          </w:p>
        </w:tc>
        <w:tc>
          <w:tcPr>
            <w:tcW w:w="13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Задача 2 «Наименование»</w:t>
            </w:r>
          </w:p>
        </w:tc>
      </w:tr>
      <w:tr>
        <w:trPr>
          <w:trHeight w:val="485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2.1.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Мероприятие (результат) «Наименование»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85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2.1.1.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Указываются параметры характеристики мероприятия (результата)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85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2.1.2.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Описательная часть характеристики мероприятия (результата)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35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...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ConsPlusNormal"/>
        <w:numPr>
          <w:ilvl w:val="0"/>
          <w:numId w:val="0"/>
        </w:num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 Финансовое обеспечение реализации комплекса процессных мероприятий</w:t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tbl>
      <w:tblPr>
        <w:tblW w:w="1448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603"/>
        <w:gridCol w:w="2390"/>
        <w:gridCol w:w="2239"/>
        <w:gridCol w:w="3869"/>
        <w:gridCol w:w="1790"/>
        <w:gridCol w:w="906"/>
        <w:gridCol w:w="895"/>
        <w:gridCol w:w="895"/>
        <w:gridCol w:w="894"/>
      </w:tblGrid>
      <w:tr>
        <w:trPr>
          <w:trHeight w:val="1327" w:hRule="atLeast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 п/п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Наименование комплекса процессных мероприятий, направления расходов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Ответственные исполнители мероприятия</w:t>
            </w:r>
          </w:p>
        </w:tc>
        <w:tc>
          <w:tcPr>
            <w:tcW w:w="3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Код целевой статьи расходов</w:t>
            </w:r>
          </w:p>
        </w:tc>
        <w:tc>
          <w:tcPr>
            <w:tcW w:w="3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>
        <w:trPr>
          <w:trHeight w:val="1327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всего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 + 1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 + n</w:t>
            </w:r>
          </w:p>
        </w:tc>
      </w:tr>
      <w:tr>
        <w:trPr>
          <w:trHeight w:val="233" w:hRule="atLeast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9</w:t>
            </w:r>
          </w:p>
        </w:tc>
      </w:tr>
      <w:tr>
        <w:trPr>
          <w:trHeight w:val="583" w:hRule="atLeast"/>
        </w:trPr>
        <w:tc>
          <w:tcPr>
            <w:tcW w:w="52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Комплекс процессных мероприятий «Наименование»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Всего,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 том числе: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523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 местного бюджета муниципального образования Ульяновской области (далее - местный бюджет)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523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 местного бюджета, источником которых являются межбюджетные трансферты, предоставляемые из областного бюджета (далее - бюджетные ассигнования областного бюджета)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176" w:hRule="atLeast"/>
        </w:trPr>
        <w:tc>
          <w:tcPr>
            <w:tcW w:w="523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 местного бюджета, источником которых являются средства из внебюджетных источников (далее - средства из внебюджетных источников)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96" w:hRule="atLeast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1.1.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Мероприятие «Наименование»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Всего,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 том числе: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96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 местного бюджета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96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областного бюджета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средства из внебюджетных источников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1.n.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Мероприятие «Наименование»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Всего,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 том числе: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304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 местного бюджета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373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бюджетные ассигнования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областного бюджета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6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3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средства из внебюджетных источников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ind w:firstLine="540"/>
        <w:jc w:val="both"/>
        <w:outlineLvl w:val="2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>6. План реализации комплекса процессных мероприятий</w:t>
      </w:r>
    </w:p>
    <w:tbl>
      <w:tblPr>
        <w:tblW w:w="14426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601"/>
        <w:gridCol w:w="3005"/>
        <w:gridCol w:w="2706"/>
        <w:gridCol w:w="3158"/>
        <w:gridCol w:w="2477"/>
        <w:gridCol w:w="2478"/>
      </w:tblGrid>
      <w:tr>
        <w:trPr>
          <w:trHeight w:val="1249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 п/п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Задача, мероприятие (результат)/контрольная точка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Дата наступления контрольной точки </w:t>
            </w:r>
            <w:hyperlink w:anchor="P2124">
              <w:r>
                <w:rPr/>
                <w:t>&lt;6&gt;</w:t>
              </w:r>
            </w:hyperlink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Ответственный исполнитель (фамилия, имя, отчество (последнее - в случае его наличия), наименование должности)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Документ </w:t>
            </w:r>
            <w:hyperlink w:anchor="P2125">
              <w:r>
                <w:rPr/>
                <w:t>&lt;7&gt;</w:t>
              </w:r>
            </w:hyperlink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Информационная система (источник данных) </w:t>
            </w:r>
            <w:hyperlink w:anchor="P2126">
              <w:r>
                <w:rPr/>
                <w:t>&lt;8&gt;</w:t>
              </w:r>
            </w:hyperlink>
          </w:p>
        </w:tc>
      </w:tr>
      <w:tr>
        <w:trPr>
          <w:trHeight w:val="23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5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6</w:t>
            </w:r>
          </w:p>
        </w:tc>
      </w:tr>
      <w:tr>
        <w:trPr>
          <w:trHeight w:val="252" w:hRule="atLeast"/>
        </w:trPr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Задача комплекса процессных мероприятий «Наименование»</w:t>
            </w:r>
          </w:p>
        </w:tc>
      </w:tr>
      <w:tr>
        <w:trPr>
          <w:trHeight w:val="490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Мероприятие (результат) «Наименование»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X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Контрольная точка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Контрольная точка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...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90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Мероприятие (результат) «Наименование»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X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52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Контрольная точка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Контрольная точка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...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Задача комплекса процессных мероприятий «Наименование»</w:t>
            </w:r>
          </w:p>
        </w:tc>
      </w:tr>
      <w:tr>
        <w:trPr>
          <w:trHeight w:val="490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Мероприятие (результат) «Наименование»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X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3.1.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  <w:t>Контрольная точка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Контрольная точка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...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90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Мероприятие (результат) «Наименование»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X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37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4.1.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Контрольная точка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52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Контрольная точка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23" w:hRule="atLeast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...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7. Методика расчёта значений показателей комплекса процессных мероприятий</w:t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tbl>
      <w:tblPr>
        <w:tblW w:w="14606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607"/>
        <w:gridCol w:w="3530"/>
        <w:gridCol w:w="2679"/>
        <w:gridCol w:w="1703"/>
        <w:gridCol w:w="1947"/>
        <w:gridCol w:w="1706"/>
        <w:gridCol w:w="2433"/>
      </w:tblGrid>
      <w:tr>
        <w:trPr>
          <w:trHeight w:val="1282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 п/п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Наименование показателя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Признак возрастания (убывания, динамики) значения показателя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Единица измерения значения показателя (по </w:t>
            </w:r>
            <w:hyperlink r:id="rId27">
              <w:r>
                <w:rPr/>
                <w:t>ОКЕИ</w:t>
              </w:r>
            </w:hyperlink>
            <w:r>
              <w:rPr/>
              <w:t>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Формула расчёта значения показателя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Источник исходных данных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Ответственный за расчёт значения показателя</w:t>
            </w:r>
          </w:p>
        </w:tc>
      </w:tr>
      <w:tr>
        <w:trPr>
          <w:trHeight w:val="24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6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7</w:t>
            </w:r>
          </w:p>
        </w:tc>
      </w:tr>
      <w:tr>
        <w:trPr>
          <w:trHeight w:val="24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4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44" w:hRule="atLeast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...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8. Методика расчета значений мероприятий (результатов) комплекса процессных мероприятий</w:t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tbl>
      <w:tblPr>
        <w:tblW w:w="1465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609"/>
        <w:gridCol w:w="3541"/>
        <w:gridCol w:w="2687"/>
        <w:gridCol w:w="1708"/>
        <w:gridCol w:w="1953"/>
        <w:gridCol w:w="1710"/>
        <w:gridCol w:w="2442"/>
      </w:tblGrid>
      <w:tr>
        <w:trPr>
          <w:trHeight w:val="1393" w:hRule="atLeast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 п/п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Наименование мероприятия (результата)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Признак возрастания (убывания, динамики) значения мероприятия (результата)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Единица измерения значения мероприятия (результата) (по </w:t>
            </w:r>
            <w:hyperlink r:id="rId28">
              <w:r>
                <w:rPr/>
                <w:t>ОКЕИ</w:t>
              </w:r>
            </w:hyperlink>
            <w:r>
              <w:rPr/>
              <w:t>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Формула расчёта значения мероприятия (результата)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Источник исходных данных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Ответственный за расчёт значения мероприятия (результата)</w:t>
            </w:r>
          </w:p>
        </w:tc>
      </w:tr>
      <w:tr>
        <w:trPr>
          <w:trHeight w:val="236" w:hRule="atLeast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6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7</w:t>
            </w:r>
          </w:p>
        </w:tc>
      </w:tr>
      <w:tr>
        <w:trPr>
          <w:trHeight w:val="223" w:hRule="atLeast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23" w:hRule="atLeast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23" w:hRule="atLeast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...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</w:tbl>
    <w:p>
      <w:pPr>
        <w:sectPr>
          <w:headerReference w:type="default" r:id="rId29"/>
          <w:footerReference w:type="default" r:id="rId30"/>
          <w:footnotePr>
            <w:numFmt w:val="decimal"/>
            <w:numRestart w:val="eachSect"/>
          </w:footnotePr>
          <w:type w:val="nextPage"/>
          <w:pgSz w:orient="landscape" w:w="16838" w:h="11906"/>
          <w:pgMar w:left="1134" w:right="1134" w:header="0" w:top="1701" w:footer="0" w:bottom="850" w:gutter="0"/>
          <w:pgNumType w:fmt="decimal"/>
          <w:formProt w:val="false"/>
          <w:titlePg/>
          <w:textDirection w:val="lrTb"/>
          <w:docGrid w:type="default" w:linePitch="100" w:charSpace="8192"/>
        </w:sectPr>
      </w:pP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/>
        <w:t>--------------------------------</w:t>
      </w:r>
    </w:p>
    <w:p>
      <w:pPr>
        <w:pStyle w:val="ConsPlusNormal"/>
        <w:ind w:firstLine="539"/>
        <w:jc w:val="both"/>
        <w:rPr>
          <w:sz w:val="28"/>
          <w:szCs w:val="28"/>
        </w:rPr>
      </w:pPr>
      <w:bookmarkStart w:id="44" w:name="P2119"/>
      <w:bookmarkEnd w:id="44"/>
      <w:r>
        <w:rPr/>
        <w:t>&lt;1&gt; Указывается соответствие показателя, декомпозированного для муниципальной программы Ульяновской области, государственной программе Ульяновской области («ГП»), комплексу процессных мероприятий («КПМ»).</w:t>
      </w:r>
    </w:p>
    <w:p>
      <w:pPr>
        <w:pStyle w:val="ConsPlusNormal"/>
        <w:ind w:firstLine="539"/>
        <w:jc w:val="both"/>
        <w:rPr>
          <w:sz w:val="28"/>
          <w:szCs w:val="28"/>
        </w:rPr>
      </w:pPr>
      <w:bookmarkStart w:id="45" w:name="P2120"/>
      <w:bookmarkEnd w:id="45"/>
      <w:r>
        <w:rPr/>
        <w:t>&lt;2&gt; Здесь и далее в качестве базового значения показателя указывается фактическое значение за год, предшествующий году разработки проекта муниципальной программы. В случае отсутствия фактических данных в качестве базового значения приводится плановое (прогнозное) значение.</w:t>
      </w:r>
    </w:p>
    <w:p>
      <w:pPr>
        <w:pStyle w:val="ConsPlusNormal"/>
        <w:ind w:firstLine="539"/>
        <w:jc w:val="both"/>
        <w:rPr>
          <w:sz w:val="28"/>
          <w:szCs w:val="28"/>
        </w:rPr>
      </w:pPr>
      <w:bookmarkStart w:id="46" w:name="P2121"/>
      <w:bookmarkEnd w:id="46"/>
      <w:r>
        <w:rPr/>
        <w:t>&lt;3&gt; Приводятся показатели уровня комплекса процессных мероприятий.</w:t>
      </w:r>
    </w:p>
    <w:p>
      <w:pPr>
        <w:pStyle w:val="ConsPlusNormal"/>
        <w:ind w:firstLine="539"/>
        <w:jc w:val="both"/>
        <w:rPr>
          <w:sz w:val="28"/>
          <w:szCs w:val="28"/>
        </w:rPr>
      </w:pPr>
      <w:bookmarkStart w:id="47" w:name="P2122"/>
      <w:bookmarkEnd w:id="47"/>
      <w:r>
        <w:rPr/>
        <w:t>&lt;4&gt; Указывается соответствие показателя, декомпозированного для муниципальной программы, государственной программе Ульяновской области («ГП»), комплексу процессных мероприятий («КПМ»).</w:t>
      </w:r>
    </w:p>
    <w:p>
      <w:pPr>
        <w:pStyle w:val="ConsPlusNormal"/>
        <w:ind w:firstLine="539"/>
        <w:jc w:val="both"/>
        <w:rPr>
          <w:sz w:val="28"/>
          <w:szCs w:val="28"/>
        </w:rPr>
      </w:pPr>
      <w:bookmarkStart w:id="48" w:name="P2123"/>
      <w:bookmarkEnd w:id="48"/>
      <w:r>
        <w:rPr/>
        <w:t>&lt;5&gt; Здесь и далее в качестве базового значения мероприятия (результата) указывается фактическое значение за год, предшествующий году разработки проекта муниципальной программы. В случае отсутствия фактических данных в качестве базового значения мероприятия (результата) приводится плановое (прогнозное) значение мероприятия (результата).</w:t>
      </w:r>
    </w:p>
    <w:p>
      <w:pPr>
        <w:pStyle w:val="ConsPlusNormal"/>
        <w:ind w:firstLine="539"/>
        <w:jc w:val="both"/>
        <w:rPr>
          <w:sz w:val="28"/>
          <w:szCs w:val="28"/>
        </w:rPr>
      </w:pPr>
      <w:bookmarkStart w:id="49" w:name="P2124"/>
      <w:bookmarkEnd w:id="49"/>
      <w:r>
        <w:rPr/>
        <w:t>&lt;6&gt; Допускается указание даты наступления контрольной точки без указания года (для контрольных точек постоянного характера, повторяющихся ежегодно).</w:t>
      </w:r>
    </w:p>
    <w:p>
      <w:pPr>
        <w:pStyle w:val="ConsPlusNormal"/>
        <w:ind w:firstLine="539"/>
        <w:jc w:val="both"/>
        <w:rPr>
          <w:sz w:val="28"/>
          <w:szCs w:val="28"/>
        </w:rPr>
      </w:pPr>
      <w:bookmarkStart w:id="50" w:name="P2125"/>
      <w:bookmarkEnd w:id="50"/>
      <w:r>
        <w:rPr/>
        <w:t>&lt;7&gt; Указывается вид документа, подтверждающий факт достижения контрольной точки.</w:t>
      </w:r>
    </w:p>
    <w:p>
      <w:pPr>
        <w:pStyle w:val="ConsPlusNormal"/>
        <w:ind w:firstLine="539"/>
        <w:jc w:val="both"/>
        <w:rPr>
          <w:sz w:val="28"/>
          <w:szCs w:val="28"/>
        </w:rPr>
      </w:pPr>
      <w:bookmarkStart w:id="51" w:name="P2126"/>
      <w:bookmarkEnd w:id="51"/>
      <w:r>
        <w:rPr/>
        <w:t>&lt;8&gt; Указывается информационная система, содержащая информацию о мероприятиях (результатах) (при наличии).</w:t>
      </w:r>
    </w:p>
    <w:p>
      <w:pPr>
        <w:sectPr>
          <w:headerReference w:type="default" r:id="rId31"/>
          <w:footerReference w:type="default" r:id="rId32"/>
          <w:footnotePr>
            <w:numFmt w:val="decimal"/>
            <w:numRestart w:val="eachSect"/>
          </w:footnote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8192"/>
        </w:sect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10</w:t>
      </w:r>
    </w:p>
    <w:p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Правилам</w:t>
      </w:r>
    </w:p>
    <w:p>
      <w:pPr>
        <w:pStyle w:val="ConsPlusNormal"/>
        <w:spacing w:before="0" w:after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center"/>
        <w:rPr>
          <w:sz w:val="28"/>
          <w:szCs w:val="28"/>
        </w:rPr>
      </w:pPr>
      <w:bookmarkStart w:id="52" w:name="P2138"/>
      <w:bookmarkEnd w:id="52"/>
      <w:r>
        <w:rPr>
          <w:sz w:val="28"/>
          <w:szCs w:val="28"/>
        </w:rPr>
        <w:t>МЕТОДИКА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расчёта значений показателей муниципальной программы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«__________________________________________»</w:t>
      </w:r>
    </w:p>
    <w:p>
      <w:pPr>
        <w:pStyle w:val="ConsPlusNormal"/>
        <w:jc w:val="center"/>
        <w:rPr>
          <w:sz w:val="28"/>
          <w:szCs w:val="28"/>
        </w:rPr>
      </w:pPr>
      <w:r>
        <w:rPr/>
        <w:t>(наименование муниципальной программы)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9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94"/>
        <w:gridCol w:w="1720"/>
        <w:gridCol w:w="1482"/>
        <w:gridCol w:w="1424"/>
        <w:gridCol w:w="1364"/>
        <w:gridCol w:w="1317"/>
        <w:gridCol w:w="1591"/>
      </w:tblGrid>
      <w:tr>
        <w:trPr>
          <w:trHeight w:val="1288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N п/п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Наименование показателя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Признак возрастания (убывания, динамики)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 xml:space="preserve">Единица измерения значения показателя (по </w:t>
            </w:r>
            <w:hyperlink r:id="rId33">
              <w:r>
                <w:rPr/>
                <w:t>ОКЕИ</w:t>
              </w:r>
            </w:hyperlink>
            <w:r>
              <w:rPr/>
              <w:t>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Формула расчёта значения показателя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Источник исходных данных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Ответственный за расчёт значения показателя</w:t>
            </w:r>
          </w:p>
        </w:tc>
      </w:tr>
      <w:tr>
        <w:trPr>
          <w:trHeight w:val="245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7</w:t>
            </w:r>
          </w:p>
        </w:tc>
      </w:tr>
      <w:tr>
        <w:trPr>
          <w:trHeight w:val="245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1.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45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45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...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jc w:val="both"/>
        <w:rPr>
          <w:sz w:val="28"/>
          <w:szCs w:val="28"/>
        </w:rPr>
      </w:pPr>
      <w:r>
        <w:rPr/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/>
      </w:r>
    </w:p>
    <w:sectPr>
      <w:headerReference w:type="default" r:id="rId34"/>
      <w:footerReference w:type="default" r:id="rId35"/>
      <w:footnotePr>
        <w:numFmt w:val="decimal"/>
        <w:numRestart w:val="eachSect"/>
      </w:footnotePr>
      <w:type w:val="nextPage"/>
      <w:pgSz w:w="11906" w:h="16838"/>
      <w:pgMar w:left="1701" w:right="850" w:header="0" w:top="1134" w:footer="0" w:bottom="1134" w:gutter="0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rPr>
        <w:rFonts w:ascii="Times New Roman" w:hAnsi="Times New Roman" w:cs="Times New Roman"/>
        <w:sz w:val="36"/>
        <w:szCs w:val="36"/>
      </w:rPr>
    </w:pPr>
    <w:r>
      <w:rPr>
        <w:rFonts w:cs="Times New Roman" w:ascii="Times New Roman" w:hAnsi="Times New Roman"/>
        <w:sz w:val="36"/>
        <w:szCs w:val="36"/>
      </w:rPr>
      <w:t>0462</w: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1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32"/>
        <w:jc w:val="both"/>
        <w:rPr>
          <w:rFonts w:ascii="Times New Roman" w:hAnsi="Times New Roman" w:cs="Times New Roman"/>
        </w:rPr>
      </w:pPr>
      <w:r>
        <w:rPr>
          <w:rStyle w:val="Style19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Налоговые, тарифные и иные инструменты муниципального регулирования.</w:t>
      </w:r>
    </w:p>
  </w:footnote>
  <w:footnote w:id="3">
    <w:p>
      <w:pPr>
        <w:pStyle w:val="Style32"/>
        <w:widowControl w:val="false"/>
        <w:jc w:val="both"/>
        <w:rPr>
          <w:rFonts w:ascii="Times New Roman" w:hAnsi="Times New Roman" w:cs="Times New Roman"/>
        </w:rPr>
      </w:pPr>
      <w:r>
        <w:rPr>
          <w:rStyle w:val="Style19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Например: налоговая льгота, предоставление гарантий и т.п.</w:t>
      </w:r>
    </w:p>
  </w:footnote>
  <w:footnote w:id="4">
    <w:p>
      <w:pPr>
        <w:pStyle w:val="Style32"/>
        <w:widowControl w:val="false"/>
        <w:jc w:val="both"/>
        <w:rPr>
          <w:rFonts w:ascii="Times New Roman" w:hAnsi="Times New Roman" w:cs="Times New Roman"/>
        </w:rPr>
      </w:pPr>
      <w:r>
        <w:rPr>
          <w:rStyle w:val="Style19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Например: объём недополученных доходов областного бюджета Ульяновской области, бюджетов муниципальных образований Ульяновской области, увеличение объёма расходных обязательств Ульяновской области.</w:t>
      </w:r>
    </w:p>
  </w:footnote>
  <w:footnote w:id="5">
    <w:p>
      <w:pPr>
        <w:pStyle w:val="Style32"/>
        <w:widowControl w:val="false"/>
        <w:jc w:val="both"/>
        <w:rPr>
          <w:rFonts w:ascii="Times New Roman" w:hAnsi="Times New Roman" w:cs="Times New Roman"/>
        </w:rPr>
      </w:pPr>
      <w:r>
        <w:rPr>
          <w:rStyle w:val="Style19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Для целей обоснования применения налоговых, тарифных и иных инструментов государственного регулирования следует указать сроки, в течение которых они будут применяться, а также результаты прогнозной оценки объёма недополученных либо дополнительно полученных доходов в результате использования указанных инструментов в разрезе бюджетов бюджетной системы Российской Федерации.</w:t>
      </w:r>
    </w:p>
    <w:p>
      <w:pPr>
        <w:pStyle w:val="Style32"/>
        <w:widowControl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D0D0D"/>
          <w:sz w:val="28"/>
          <w:szCs w:val="28"/>
        </w:rPr>
        <w:t>_______________</w:t>
      </w:r>
    </w:p>
  </w:footnote>
  <w:footnote w:id="6">
    <w:p>
      <w:pPr>
        <w:pStyle w:val="Style32"/>
        <w:widowControl w:val="false"/>
        <w:rPr>
          <w:rFonts w:ascii="Times New Roman" w:hAnsi="Times New Roman" w:cs="Times New Roman"/>
        </w:rPr>
      </w:pPr>
      <w:r>
        <w:rPr>
          <w:rStyle w:val="Style19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Годы реализации муниципальной программы.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43838651"/>
    </w:sdtPr>
    <w:sdtContent>
      <w:p>
        <w:pPr>
          <w:pStyle w:val="Style30"/>
          <w:jc w:val="center"/>
          <w:rPr/>
        </w:pPr>
        <w:r>
          <w:rPr/>
        </w:r>
      </w:p>
      <w:p>
        <w:pPr>
          <w:pStyle w:val="Style30"/>
          <w:jc w:val="center"/>
          <w:rPr/>
        </w:pPr>
        <w:r>
          <w:rPr/>
        </w:r>
      </w:p>
      <w:p>
        <w:pPr>
          <w:pStyle w:val="Style30"/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  <w:fldChar w:fldCharType="begin"/>
        </w:r>
        <w:r>
          <w:rPr>
            <w:rFonts w:ascii="PT Astra Serif" w:hAnsi="PT Astra Serif"/>
          </w:rPr>
          <w:instrText> PAGE </w:instrText>
        </w:r>
        <w:r>
          <w:rPr>
            <w:rFonts w:ascii="PT Astra Serif" w:hAnsi="PT Astra Serif"/>
          </w:rPr>
          <w:fldChar w:fldCharType="separate"/>
        </w:r>
        <w:r>
          <w:rPr>
            <w:rFonts w:ascii="PT Astra Serif" w:hAnsi="PT Astra Serif"/>
          </w:rPr>
          <w:t>23</w:t>
        </w:r>
        <w:r>
          <w:rPr>
            <w:rFonts w:ascii="PT Astra Serif" w:hAnsi="PT Astra Serif"/>
          </w:rPr>
          <w:fldChar w:fldCharType="end"/>
        </w:r>
      </w:p>
      <w:p>
        <w:pPr>
          <w:pStyle w:val="Style30"/>
          <w:rPr/>
        </w:pPr>
        <w:r>
          <w:rPr/>
        </w:r>
      </w:p>
    </w:sdtContent>
  </w:sdt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2586702"/>
    </w:sdtPr>
    <w:sdtContent>
      <w:p>
        <w:pPr>
          <w:pStyle w:val="Style30"/>
          <w:jc w:val="center"/>
          <w:rPr/>
        </w:pPr>
        <w:r>
          <w:rPr/>
        </w:r>
      </w:p>
      <w:p>
        <w:pPr>
          <w:pStyle w:val="Style30"/>
          <w:jc w:val="center"/>
          <w:rPr/>
        </w:pPr>
        <w:r>
          <w:rPr/>
        </w:r>
      </w:p>
      <w:p>
        <w:pPr>
          <w:pStyle w:val="Style30"/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  <w:fldChar w:fldCharType="begin"/>
        </w:r>
        <w:r>
          <w:rPr>
            <w:rFonts w:ascii="PT Astra Serif" w:hAnsi="PT Astra Serif"/>
          </w:rPr>
          <w:instrText> PAGE </w:instrText>
        </w:r>
        <w:r>
          <w:rPr>
            <w:rFonts w:ascii="PT Astra Serif" w:hAnsi="PT Astra Serif"/>
          </w:rPr>
          <w:fldChar w:fldCharType="separate"/>
        </w:r>
        <w:r>
          <w:rPr>
            <w:rFonts w:ascii="PT Astra Serif" w:hAnsi="PT Astra Serif"/>
          </w:rPr>
          <w:t>8</w:t>
        </w:r>
        <w:r>
          <w:rPr>
            <w:rFonts w:ascii="PT Astra Serif" w:hAnsi="PT Astra Serif"/>
          </w:rPr>
          <w:fldChar w:fldCharType="end"/>
        </w:r>
      </w:p>
      <w:p>
        <w:pPr>
          <w:pStyle w:val="Style30"/>
          <w:rPr/>
        </w:pPr>
        <w:r>
          <w:rPr/>
        </w:r>
      </w:p>
    </w:sdtContent>
  </w:sdt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10269905"/>
    </w:sdtPr>
    <w:sdtContent>
      <w:p>
        <w:pPr>
          <w:pStyle w:val="Style30"/>
          <w:jc w:val="center"/>
          <w:rPr/>
        </w:pPr>
        <w:r>
          <w:rPr/>
        </w:r>
      </w:p>
      <w:p>
        <w:pPr>
          <w:pStyle w:val="Style30"/>
          <w:jc w:val="center"/>
          <w:rPr/>
        </w:pPr>
        <w:r>
          <w:rPr/>
        </w:r>
      </w:p>
      <w:p>
        <w:pPr>
          <w:pStyle w:val="Style30"/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  <w:fldChar w:fldCharType="begin"/>
        </w:r>
        <w:r>
          <w:rPr>
            <w:rFonts w:ascii="PT Astra Serif" w:hAnsi="PT Astra Serif"/>
          </w:rPr>
          <w:instrText> PAGE </w:instrText>
        </w:r>
        <w:r>
          <w:rPr>
            <w:rFonts w:ascii="PT Astra Serif" w:hAnsi="PT Astra Serif"/>
          </w:rPr>
          <w:fldChar w:fldCharType="separate"/>
        </w:r>
        <w:r>
          <w:rPr>
            <w:rFonts w:ascii="PT Astra Serif" w:hAnsi="PT Astra Serif"/>
          </w:rPr>
          <w:t>14</w:t>
        </w:r>
        <w:r>
          <w:rPr>
            <w:rFonts w:ascii="PT Astra Serif" w:hAnsi="PT Astra Serif"/>
          </w:rPr>
          <w:fldChar w:fldCharType="end"/>
        </w:r>
      </w:p>
      <w:p>
        <w:pPr>
          <w:pStyle w:val="Style30"/>
          <w:rPr/>
        </w:pPr>
        <w:r>
          <w:rPr/>
        </w:r>
      </w:p>
    </w:sdtContent>
  </w:sdt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81207241"/>
    </w:sdtPr>
    <w:sdtContent>
      <w:p>
        <w:pPr>
          <w:pStyle w:val="Style30"/>
          <w:jc w:val="center"/>
          <w:rPr/>
        </w:pPr>
        <w:r>
          <w:rPr/>
        </w:r>
      </w:p>
      <w:p>
        <w:pPr>
          <w:pStyle w:val="Style30"/>
          <w:jc w:val="center"/>
          <w:rPr/>
        </w:pPr>
        <w:r>
          <w:rPr/>
        </w:r>
      </w:p>
      <w:p>
        <w:pPr>
          <w:pStyle w:val="Style30"/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  <w:fldChar w:fldCharType="begin"/>
        </w:r>
        <w:r>
          <w:rPr>
            <w:rFonts w:ascii="PT Astra Serif" w:hAnsi="PT Astra Serif"/>
          </w:rPr>
          <w:instrText> PAGE </w:instrText>
        </w:r>
        <w:r>
          <w:rPr>
            <w:rFonts w:ascii="PT Astra Serif" w:hAnsi="PT Astra Serif"/>
          </w:rPr>
          <w:fldChar w:fldCharType="separate"/>
        </w:r>
        <w:r>
          <w:rPr>
            <w:rFonts w:ascii="PT Astra Serif" w:hAnsi="PT Astra Serif"/>
          </w:rPr>
          <w:t>24</w:t>
        </w:r>
        <w:r>
          <w:rPr>
            <w:rFonts w:ascii="PT Astra Serif" w:hAnsi="PT Astra Serif"/>
          </w:rPr>
          <w:fldChar w:fldCharType="end"/>
        </w:r>
      </w:p>
      <w:p>
        <w:pPr>
          <w:pStyle w:val="Style30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84048151"/>
    </w:sdtPr>
    <w:sdtContent>
      <w:p>
        <w:pPr>
          <w:pStyle w:val="Style30"/>
          <w:jc w:val="center"/>
          <w:rPr/>
        </w:pPr>
        <w:r>
          <w:rPr/>
        </w:r>
      </w:p>
      <w:p>
        <w:pPr>
          <w:pStyle w:val="Style30"/>
          <w:jc w:val="center"/>
          <w:rPr/>
        </w:pPr>
        <w:r>
          <w:rPr/>
        </w:r>
      </w:p>
      <w:p>
        <w:pPr>
          <w:pStyle w:val="Style30"/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  <w:fldChar w:fldCharType="begin"/>
        </w:r>
        <w:r>
          <w:rPr>
            <w:rFonts w:ascii="PT Astra Serif" w:hAnsi="PT Astra Serif"/>
          </w:rPr>
          <w:instrText> PAGE </w:instrText>
        </w:r>
        <w:r>
          <w:rPr>
            <w:rFonts w:ascii="PT Astra Serif" w:hAnsi="PT Astra Serif"/>
          </w:rPr>
          <w:fldChar w:fldCharType="separate"/>
        </w:r>
        <w:r>
          <w:rPr>
            <w:rFonts w:ascii="PT Astra Serif" w:hAnsi="PT Astra Serif"/>
          </w:rPr>
          <w:t>27</w:t>
        </w:r>
        <w:r>
          <w:rPr>
            <w:rFonts w:ascii="PT Astra Serif" w:hAnsi="PT Astra Serif"/>
          </w:rPr>
          <w:fldChar w:fldCharType="end"/>
        </w:r>
      </w:p>
      <w:p>
        <w:pPr>
          <w:pStyle w:val="Style30"/>
          <w:rPr/>
        </w:pPr>
        <w:r>
          <w:rPr/>
        </w:r>
      </w:p>
    </w:sdtContent>
  </w:sdt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49869419"/>
    </w:sdtPr>
    <w:sdtContent>
      <w:p>
        <w:pPr>
          <w:pStyle w:val="Style30"/>
          <w:jc w:val="center"/>
          <w:rPr/>
        </w:pPr>
        <w:r>
          <w:rPr/>
        </w:r>
      </w:p>
      <w:p>
        <w:pPr>
          <w:pStyle w:val="Style30"/>
          <w:jc w:val="center"/>
          <w:rPr/>
        </w:pPr>
        <w:r>
          <w:rPr/>
        </w:r>
      </w:p>
      <w:p>
        <w:pPr>
          <w:pStyle w:val="Style30"/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  <w:fldChar w:fldCharType="begin"/>
        </w:r>
        <w:r>
          <w:rPr>
            <w:rFonts w:ascii="PT Astra Serif" w:hAnsi="PT Astra Serif"/>
          </w:rPr>
          <w:instrText> PAGE </w:instrText>
        </w:r>
        <w:r>
          <w:rPr>
            <w:rFonts w:ascii="PT Astra Serif" w:hAnsi="PT Astra Serif"/>
          </w:rPr>
          <w:fldChar w:fldCharType="separate"/>
        </w:r>
        <w:r>
          <w:rPr>
            <w:rFonts w:ascii="PT Astra Serif" w:hAnsi="PT Astra Serif"/>
          </w:rPr>
          <w:t>33</w:t>
        </w:r>
        <w:r>
          <w:rPr>
            <w:rFonts w:ascii="PT Astra Serif" w:hAnsi="PT Astra Serif"/>
          </w:rPr>
          <w:fldChar w:fldCharType="end"/>
        </w:r>
      </w:p>
      <w:p>
        <w:pPr>
          <w:pStyle w:val="Style30"/>
          <w:rPr/>
        </w:pPr>
        <w:r>
          <w:rPr/>
        </w:r>
      </w:p>
    </w:sdtContent>
  </w:sdt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32089279"/>
    </w:sdtPr>
    <w:sdtContent>
      <w:p>
        <w:pPr>
          <w:pStyle w:val="Style30"/>
          <w:jc w:val="center"/>
          <w:rPr/>
        </w:pPr>
        <w:r>
          <w:rPr/>
        </w:r>
      </w:p>
      <w:p>
        <w:pPr>
          <w:pStyle w:val="Style30"/>
          <w:jc w:val="center"/>
          <w:rPr/>
        </w:pPr>
        <w:r>
          <w:rPr/>
        </w:r>
      </w:p>
      <w:p>
        <w:pPr>
          <w:pStyle w:val="Style30"/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  <w:fldChar w:fldCharType="begin"/>
        </w:r>
        <w:r>
          <w:rPr>
            <w:rFonts w:ascii="PT Astra Serif" w:hAnsi="PT Astra Serif"/>
          </w:rPr>
          <w:instrText> PAGE </w:instrText>
        </w:r>
        <w:r>
          <w:rPr>
            <w:rFonts w:ascii="PT Astra Serif" w:hAnsi="PT Astra Serif"/>
          </w:rPr>
          <w:fldChar w:fldCharType="separate"/>
        </w:r>
        <w:r>
          <w:rPr>
            <w:rFonts w:ascii="PT Astra Serif" w:hAnsi="PT Astra Serif"/>
          </w:rPr>
          <w:t>2</w:t>
        </w:r>
        <w:r>
          <w:rPr>
            <w:rFonts w:ascii="PT Astra Serif" w:hAnsi="PT Astra Serif"/>
          </w:rPr>
          <w:fldChar w:fldCharType="end"/>
        </w:r>
      </w:p>
      <w:p>
        <w:pPr>
          <w:pStyle w:val="Style30"/>
          <w:rPr/>
        </w:pPr>
        <w:r>
          <w:rPr/>
        </w:r>
      </w:p>
    </w:sdtContent>
  </w:sdt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36591589"/>
    </w:sdtPr>
    <w:sdtContent>
      <w:p>
        <w:pPr>
          <w:pStyle w:val="Style30"/>
          <w:jc w:val="center"/>
          <w:rPr/>
        </w:pPr>
        <w:r>
          <w:rPr/>
        </w:r>
      </w:p>
      <w:p>
        <w:pPr>
          <w:pStyle w:val="Style30"/>
          <w:jc w:val="center"/>
          <w:rPr/>
        </w:pPr>
        <w:r>
          <w:rPr/>
        </w:r>
      </w:p>
      <w:p>
        <w:pPr>
          <w:pStyle w:val="Style30"/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  <w:fldChar w:fldCharType="begin"/>
        </w:r>
        <w:r>
          <w:rPr>
            <w:rFonts w:ascii="PT Astra Serif" w:hAnsi="PT Astra Serif"/>
          </w:rPr>
          <w:instrText> PAGE </w:instrText>
        </w:r>
        <w:r>
          <w:rPr>
            <w:rFonts w:ascii="PT Astra Serif" w:hAnsi="PT Astra Serif"/>
          </w:rPr>
          <w:fldChar w:fldCharType="separate"/>
        </w:r>
        <w:r>
          <w:rPr>
            <w:rFonts w:ascii="PT Astra Serif" w:hAnsi="PT Astra Serif"/>
          </w:rPr>
          <w:t>4</w:t>
        </w:r>
        <w:r>
          <w:rPr>
            <w:rFonts w:ascii="PT Astra Serif" w:hAnsi="PT Astra Serif"/>
          </w:rPr>
          <w:fldChar w:fldCharType="end"/>
        </w:r>
      </w:p>
      <w:p>
        <w:pPr>
          <w:pStyle w:val="Style30"/>
          <w:rPr/>
        </w:pPr>
        <w:r>
          <w:rPr/>
        </w:r>
      </w:p>
    </w:sdtContent>
  </w:sdt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94"/>
  <w:defaultTabStop w:val="708"/>
  <w:autoHyphenation w:val="true"/>
  <w:footnotePr>
    <w:numFmt w:val="decimal"/>
    <w:numRestart w:val="eachSect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unhideWhenUsed/>
    <w:rsid w:val="00603c7d"/>
    <w:rPr>
      <w:color w:val="0563C1" w:themeColor="hyperlink"/>
      <w:u w:val="single"/>
    </w:rPr>
  </w:style>
  <w:style w:type="character" w:styleId="Style15" w:customStyle="1">
    <w:name w:val="Верхний колонтитул Знак"/>
    <w:basedOn w:val="DefaultParagraphFont"/>
    <w:link w:val="a4"/>
    <w:uiPriority w:val="99"/>
    <w:qFormat/>
    <w:rsid w:val="00ff58a6"/>
    <w:rPr/>
  </w:style>
  <w:style w:type="character" w:styleId="Style16" w:customStyle="1">
    <w:name w:val="Нижний колонтитул Знак"/>
    <w:basedOn w:val="DefaultParagraphFont"/>
    <w:link w:val="a6"/>
    <w:uiPriority w:val="99"/>
    <w:qFormat/>
    <w:rsid w:val="00ff58a6"/>
    <w:rPr/>
  </w:style>
  <w:style w:type="character" w:styleId="Style17" w:customStyle="1">
    <w:name w:val="Текст сноски Знак"/>
    <w:basedOn w:val="DefaultParagraphFont"/>
    <w:link w:val="a8"/>
    <w:uiPriority w:val="99"/>
    <w:semiHidden/>
    <w:qFormat/>
    <w:rsid w:val="00246dfd"/>
    <w:rPr>
      <w:sz w:val="20"/>
      <w:szCs w:val="20"/>
    </w:rPr>
  </w:style>
  <w:style w:type="character" w:styleId="Style18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uiPriority w:val="99"/>
    <w:unhideWhenUsed/>
    <w:qFormat/>
    <w:rsid w:val="00246dfd"/>
    <w:rPr>
      <w:rFonts w:cs="Times New Roman"/>
      <w:vertAlign w:val="superscript"/>
    </w:rPr>
  </w:style>
  <w:style w:type="character" w:styleId="Style19" w:customStyle="1">
    <w:name w:val="Символ сноски"/>
    <w:qFormat/>
    <w:rPr/>
  </w:style>
  <w:style w:type="character" w:styleId="Style20" w:customStyle="1">
    <w:name w:val="Привязка концевой сноски"/>
    <w:rPr>
      <w:vertAlign w:val="superscript"/>
    </w:rPr>
  </w:style>
  <w:style w:type="character" w:styleId="Style21" w:customStyle="1">
    <w:name w:val="Символ концевой сноски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Droid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7">
    <w:name w:val="Title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ConsPlusNormal" w:customStyle="1">
    <w:name w:val="ConsPlusNormal"/>
    <w:qFormat/>
    <w:rsid w:val="00147df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bidi="hi-IN" w:val="ru-RU"/>
    </w:rPr>
  </w:style>
  <w:style w:type="paragraph" w:styleId="ConsPlusNonformat" w:customStyle="1">
    <w:name w:val="ConsPlusNonformat"/>
    <w:qFormat/>
    <w:rsid w:val="00603c7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eastAsia="ru-RU" w:val="ru-RU" w:bidi="ar-SA"/>
    </w:rPr>
  </w:style>
  <w:style w:type="paragraph" w:styleId="Style28" w:customStyle="1">
    <w:name w:val="Колонтитул"/>
    <w:basedOn w:val="Normal"/>
    <w:qFormat/>
    <w:pPr/>
    <w:rPr/>
  </w:style>
  <w:style w:type="paragraph" w:styleId="Style29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link w:val="a3"/>
    <w:uiPriority w:val="99"/>
    <w:unhideWhenUsed/>
    <w:rsid w:val="00ff58a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1">
    <w:name w:val="Footer"/>
    <w:basedOn w:val="Normal"/>
    <w:link w:val="a5"/>
    <w:uiPriority w:val="99"/>
    <w:unhideWhenUsed/>
    <w:rsid w:val="00ff58a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852c4"/>
    <w:pPr>
      <w:spacing w:before="0" w:after="160"/>
      <w:ind w:left="720" w:hanging="0"/>
      <w:contextualSpacing/>
    </w:pPr>
    <w:rPr/>
  </w:style>
  <w:style w:type="paragraph" w:styleId="Style32">
    <w:name w:val="Footnote Text"/>
    <w:basedOn w:val="Normal"/>
    <w:link w:val="a7"/>
    <w:uiPriority w:val="99"/>
    <w:semiHidden/>
    <w:unhideWhenUsed/>
    <w:rsid w:val="00246dfd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39"/>
    <w:rsid w:val="001621a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357927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hyperlink" Target="https://login.consultant.ru/link/?req=doc&amp;base=LAW&amp;n=441135" TargetMode="Externa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header" Target="header4.xml"/><Relationship Id="rId11" Type="http://schemas.openxmlformats.org/officeDocument/2006/relationships/footer" Target="footer4.xml"/><Relationship Id="rId12" Type="http://schemas.openxmlformats.org/officeDocument/2006/relationships/header" Target="header5.xml"/><Relationship Id="rId13" Type="http://schemas.openxmlformats.org/officeDocument/2006/relationships/footer" Target="footer5.xml"/><Relationship Id="rId14" Type="http://schemas.openxmlformats.org/officeDocument/2006/relationships/header" Target="header6.xml"/><Relationship Id="rId15" Type="http://schemas.openxmlformats.org/officeDocument/2006/relationships/footer" Target="footer6.xml"/><Relationship Id="rId16" Type="http://schemas.openxmlformats.org/officeDocument/2006/relationships/header" Target="header7.xml"/><Relationship Id="rId17" Type="http://schemas.openxmlformats.org/officeDocument/2006/relationships/footer" Target="footer7.xml"/><Relationship Id="rId18" Type="http://schemas.openxmlformats.org/officeDocument/2006/relationships/header" Target="header8.xml"/><Relationship Id="rId19" Type="http://schemas.openxmlformats.org/officeDocument/2006/relationships/footer" Target="footer8.xml"/><Relationship Id="rId20" Type="http://schemas.openxmlformats.org/officeDocument/2006/relationships/header" Target="header9.xml"/><Relationship Id="rId21" Type="http://schemas.openxmlformats.org/officeDocument/2006/relationships/footer" Target="footer9.xml"/><Relationship Id="rId22" Type="http://schemas.openxmlformats.org/officeDocument/2006/relationships/hyperlink" Target="https://login.consultant.ru/link/?req=doc&amp;base=LAW&amp;n=441135" TargetMode="External"/><Relationship Id="rId23" Type="http://schemas.openxmlformats.org/officeDocument/2006/relationships/hyperlink" Target="https://login.consultant.ru/link/?req=doc&amp;base=LAW&amp;n=441135" TargetMode="External"/><Relationship Id="rId24" Type="http://schemas.openxmlformats.org/officeDocument/2006/relationships/header" Target="header10.xml"/><Relationship Id="rId25" Type="http://schemas.openxmlformats.org/officeDocument/2006/relationships/footer" Target="footer10.xml"/><Relationship Id="rId26" Type="http://schemas.openxmlformats.org/officeDocument/2006/relationships/hyperlink" Target="https://login.consultant.ru/link/?req=doc&amp;base=LAW&amp;n=441135" TargetMode="External"/><Relationship Id="rId27" Type="http://schemas.openxmlformats.org/officeDocument/2006/relationships/hyperlink" Target="https://login.consultant.ru/link/?req=doc&amp;base=LAW&amp;n=441135" TargetMode="External"/><Relationship Id="rId28" Type="http://schemas.openxmlformats.org/officeDocument/2006/relationships/hyperlink" Target="https://login.consultant.ru/link/?req=doc&amp;base=LAW&amp;n=441135" TargetMode="External"/><Relationship Id="rId29" Type="http://schemas.openxmlformats.org/officeDocument/2006/relationships/header" Target="header11.xml"/><Relationship Id="rId30" Type="http://schemas.openxmlformats.org/officeDocument/2006/relationships/footer" Target="footer11.xml"/><Relationship Id="rId31" Type="http://schemas.openxmlformats.org/officeDocument/2006/relationships/header" Target="header12.xml"/><Relationship Id="rId32" Type="http://schemas.openxmlformats.org/officeDocument/2006/relationships/footer" Target="footer12.xml"/><Relationship Id="rId33" Type="http://schemas.openxmlformats.org/officeDocument/2006/relationships/hyperlink" Target="https://login.consultant.ru/link/?req=doc&amp;base=LAW&amp;n=441135" TargetMode="External"/><Relationship Id="rId34" Type="http://schemas.openxmlformats.org/officeDocument/2006/relationships/header" Target="header13.xml"/><Relationship Id="rId35" Type="http://schemas.openxmlformats.org/officeDocument/2006/relationships/footer" Target="footer13.xml"/><Relationship Id="rId36" Type="http://schemas.openxmlformats.org/officeDocument/2006/relationships/footnotes" Target="footnotes.xml"/><Relationship Id="rId37" Type="http://schemas.openxmlformats.org/officeDocument/2006/relationships/fontTable" Target="fontTable.xml"/><Relationship Id="rId38" Type="http://schemas.openxmlformats.org/officeDocument/2006/relationships/settings" Target="settings.xml"/><Relationship Id="rId39" Type="http://schemas.openxmlformats.org/officeDocument/2006/relationships/theme" Target="theme/theme1.xml"/><Relationship Id="rId4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3D9F7-64E8-4E58-8A0D-F1CCF4CC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Application>LibreOffice/7.0.6.2$Linux_X86_64 LibreOffice_project/00$Build-2</Application>
  <AppVersion>15.0000</AppVersion>
  <Pages>50</Pages>
  <Words>7557</Words>
  <Characters>60347</Characters>
  <CharactersWithSpaces>67152</CharactersWithSpaces>
  <Paragraphs>924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2024-06-13T06:46:00Z</dcterms:created>
  <dc:creator>U101</dc:creator>
  <dc:description/>
  <dc:language>ru-RU</dc:language>
  <cp:lastModifiedBy/>
  <cp:lastPrinted>2024-08-23T07:29:00Z</cp:lastPrinted>
  <dcterms:modified xsi:type="dcterms:W3CDTF">2024-08-29T13:11:49Z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