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Итоги размещения муниципального заказа муниципальным образованием «Тереньгульский район»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за 2022 год.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/>
        <w:t>В 2022 году муниципальным образованием «Тереньгульский район» размещено 1958 закупок, на сумму 135957,14 тыс. рублей, из них: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94"/>
        <w:contextualSpacing/>
        <w:jc w:val="both"/>
        <w:rPr/>
      </w:pPr>
      <w:r>
        <w:rPr/>
        <w:t>- 36 аукционов на сумму 68637.97 тыс. руб., эффективность по результатам завершённых процедур составила — 2 149,49 тыс. рублей.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/>
        <w:t>- объявлено 18 аукционов у СМП, СОНКО на сумму 25690,15 тыс. руб., эффективность по результатам завершенных процедур составила — 541,69 ты. Руб.</w:t>
      </w:r>
    </w:p>
    <w:p>
      <w:pPr>
        <w:pStyle w:val="Normal"/>
        <w:widowControl/>
        <w:tabs>
          <w:tab w:val="clear" w:pos="708"/>
          <w:tab w:val="left" w:pos="120" w:leader="none"/>
          <w:tab w:val="left" w:pos="510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/>
      </w:pPr>
      <w:r>
        <w:rPr/>
        <w:t xml:space="preserve">У единственного источника заключено 1922 договора на сумму 69468,66 тыс. руб, из них: 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94"/>
        <w:contextualSpacing/>
        <w:jc w:val="both"/>
        <w:rPr/>
      </w:pPr>
      <w:r>
        <w:rPr/>
        <w:t xml:space="preserve">-по п.1, 8, 29 ч.1 ст. 93 ФЗ №44ФЗ (связь, электроэнергия, коммунальные) заключено </w:t>
      </w:r>
      <w:bookmarkStart w:id="0" w:name="_GoBack"/>
      <w:bookmarkEnd w:id="0"/>
      <w:r>
        <w:rPr/>
        <w:t xml:space="preserve">105 договоров на сумму 18748,01 тыс. руб.; 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94"/>
        <w:contextualSpacing/>
        <w:jc w:val="both"/>
        <w:rPr/>
      </w:pPr>
      <w:r>
        <w:rPr/>
        <w:t>- по п.4 ч.1 ст. 93 ФЗ №44ФЗ (договора до 600 тыс. руб.) заключено</w:t>
      </w:r>
      <w:r>
        <w:rPr>
          <w:sz w:val="24"/>
        </w:rPr>
        <w:t xml:space="preserve"> 1102</w:t>
      </w:r>
      <w:r>
        <w:rPr/>
        <w:t xml:space="preserve"> договора на сумму 32848,43 тыс. руб, в том числе: </w:t>
      </w:r>
      <w:r>
        <w:rPr/>
        <w:t>объявлено</w:t>
      </w:r>
      <w:r>
        <w:rPr/>
        <w:t xml:space="preserve"> 28 </w:t>
      </w:r>
      <w:r>
        <w:rPr/>
        <w:t>процедур</w:t>
      </w:r>
      <w:r>
        <w:rPr/>
        <w:t xml:space="preserve"> с использованием электронных торговых систем на сумму 1890,33 тыс. руб, </w:t>
      </w:r>
      <w:r>
        <w:rPr/>
        <w:t xml:space="preserve">из них состоялось 16 закупок на сумму 1330,00 тыс. руб., не состоялось 12 закупок на сумму 550,00 тыс руб., </w:t>
      </w:r>
      <w:r>
        <w:rPr/>
        <w:t xml:space="preserve">эффективность по результатам завершённых процедур составила </w:t>
      </w:r>
      <w:r>
        <w:rPr/>
        <w:t>10,00</w:t>
      </w:r>
      <w:r>
        <w:rPr/>
        <w:t xml:space="preserve"> тыс. руб;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94"/>
        <w:contextualSpacing/>
        <w:jc w:val="both"/>
        <w:rPr/>
      </w:pPr>
      <w:r>
        <w:rPr/>
        <w:t xml:space="preserve">- по п.5 </w:t>
      </w:r>
      <w:r>
        <w:rPr>
          <w:szCs w:val="28"/>
        </w:rPr>
        <w:t>ч.1 ст. 93 ФЗ №44ФЗ (договора до 600 тыс. руб.)</w:t>
      </w:r>
      <w:r>
        <w:rPr>
          <w:sz w:val="24"/>
        </w:rPr>
        <w:t xml:space="preserve"> </w:t>
      </w:r>
      <w:r>
        <w:rPr/>
        <w:t>заключено 710 договоров на сумму 18691,11 тыс. руб.;</w:t>
      </w:r>
    </w:p>
    <w:p>
      <w:pPr>
        <w:pStyle w:val="Normal"/>
        <w:widowControl/>
        <w:tabs>
          <w:tab w:val="clear" w:pos="708"/>
          <w:tab w:val="left" w:pos="795" w:leader="none"/>
        </w:tabs>
        <w:suppressAutoHyphens w:val="true"/>
        <w:bidi w:val="0"/>
        <w:spacing w:before="0" w:after="0"/>
        <w:ind w:left="0" w:right="0" w:firstLine="794"/>
        <w:contextualSpacing/>
        <w:jc w:val="both"/>
        <w:rPr/>
      </w:pPr>
      <w:r>
        <w:rPr/>
        <w:t>- прочие пункты ч.1 ст. 93 ФЗ №44ФЗ заключено 5 договоров на сумму 795,91 тыс. руб.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</w:rPr>
        <w:t xml:space="preserve">Жалобы на действия заказчика и комиссий в Ульяновский ФАС </w:t>
      </w:r>
      <w:r>
        <w:rPr>
          <w:rStyle w:val="Style14"/>
          <w:rFonts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</w:rPr>
        <w:t>не подавались</w:t>
      </w:r>
      <w:r>
        <w:rPr>
          <w:rFonts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ascii="PT Astra Serif" w:hAnsi="PT Astra Serif"/>
          <w:b w:val="false"/>
          <w:i w:val="false"/>
          <w:caps w:val="false"/>
          <w:smallCaps w:val="false"/>
          <w:color w:val="auto"/>
          <w:spacing w:val="0"/>
          <w:sz w:val="28"/>
        </w:rPr>
        <w:t>Ежегодно проводится тестирование заказчиков на знание Закона №44-ФЗ. В 2022 году тестирование прошли 29 заказчиков средний балл составил 4,33.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3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3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Arial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Arial"/>
      <w:sz w:val="24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50859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7026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3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08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LibreOffice/7.2.6.2$Linux_X86_64 LibreOffice_project/20$Build-2</Application>
  <AppVersion>15.0000</AppVersion>
  <Pages>1</Pages>
  <Words>232</Words>
  <Characters>1289</Characters>
  <CharactersWithSpaces>1513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2019-07-19T12:54:00Z</dcterms:created>
  <dc:creator>User</dc:creator>
  <dc:description/>
  <dc:language>ru-RU</dc:language>
  <cp:lastModifiedBy/>
  <dcterms:modified xsi:type="dcterms:W3CDTF">2023-02-13T10:42:18Z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